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67D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9D12DF">
        <w:rPr>
          <w:rFonts w:asciiTheme="majorHAnsi" w:eastAsia="Times New Roman" w:hAnsiTheme="majorHAnsi" w:cs="Times New Roman"/>
          <w:bCs/>
          <w:sz w:val="28"/>
          <w:szCs w:val="28"/>
          <w:lang w:val="ro-MD"/>
        </w:rPr>
        <w:t xml:space="preserve">Anexă </w:t>
      </w:r>
    </w:p>
    <w:p w14:paraId="451867D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r w:rsidRPr="009D12DF">
        <w:rPr>
          <w:rFonts w:asciiTheme="majorHAnsi" w:eastAsia="Times New Roman" w:hAnsiTheme="majorHAnsi" w:cs="Times New Roman"/>
          <w:bCs/>
          <w:sz w:val="28"/>
          <w:szCs w:val="28"/>
          <w:lang w:val="ro-MD"/>
        </w:rPr>
        <w:t xml:space="preserve">la Hotărârea Curții de Conturi </w:t>
      </w:r>
    </w:p>
    <w:p w14:paraId="451867DB" w14:textId="5B6B4BEF" w:rsidR="00310251" w:rsidRPr="009D12DF" w:rsidRDefault="00C44B4A" w:rsidP="00310251">
      <w:pPr>
        <w:tabs>
          <w:tab w:val="left" w:pos="720"/>
        </w:tabs>
        <w:spacing w:after="0" w:line="276" w:lineRule="auto"/>
        <w:jc w:val="right"/>
        <w:rPr>
          <w:rFonts w:asciiTheme="majorHAnsi" w:eastAsia="Times New Roman" w:hAnsiTheme="majorHAnsi" w:cs="Times New Roman"/>
          <w:bCs/>
          <w:color w:val="1F4E79" w:themeColor="accent1" w:themeShade="80"/>
          <w:sz w:val="28"/>
          <w:szCs w:val="28"/>
          <w:lang w:val="ro-MD"/>
        </w:rPr>
      </w:pPr>
      <w:r>
        <w:rPr>
          <w:rFonts w:asciiTheme="majorHAnsi" w:eastAsia="Times New Roman" w:hAnsiTheme="majorHAnsi" w:cs="Times New Roman"/>
          <w:bCs/>
          <w:sz w:val="28"/>
          <w:szCs w:val="28"/>
          <w:lang w:val="ro-MD"/>
        </w:rPr>
        <w:t>nr.</w:t>
      </w:r>
      <w:r w:rsidR="00D06FC7">
        <w:rPr>
          <w:rFonts w:asciiTheme="majorHAnsi" w:eastAsia="Times New Roman" w:hAnsiTheme="majorHAnsi" w:cs="Times New Roman"/>
          <w:bCs/>
          <w:sz w:val="28"/>
          <w:szCs w:val="28"/>
          <w:lang w:val="ro-MD"/>
        </w:rPr>
        <w:t>49</w:t>
      </w:r>
      <w:r w:rsidR="008646E9">
        <w:rPr>
          <w:rFonts w:asciiTheme="majorHAnsi" w:eastAsia="Times New Roman" w:hAnsiTheme="majorHAnsi" w:cs="Times New Roman"/>
          <w:bCs/>
          <w:sz w:val="28"/>
          <w:szCs w:val="28"/>
          <w:lang w:val="ro-MD"/>
        </w:rPr>
        <w:t xml:space="preserve"> </w:t>
      </w:r>
      <w:r w:rsidR="00310251" w:rsidRPr="009D12DF">
        <w:rPr>
          <w:rFonts w:asciiTheme="majorHAnsi" w:eastAsia="Times New Roman" w:hAnsiTheme="majorHAnsi" w:cs="Times New Roman"/>
          <w:bCs/>
          <w:sz w:val="28"/>
          <w:szCs w:val="28"/>
          <w:lang w:val="ro-MD"/>
        </w:rPr>
        <w:t xml:space="preserve">din </w:t>
      </w:r>
      <w:r w:rsidR="00D06FC7">
        <w:rPr>
          <w:rFonts w:asciiTheme="majorHAnsi" w:eastAsia="Times New Roman" w:hAnsiTheme="majorHAnsi" w:cs="Times New Roman"/>
          <w:bCs/>
          <w:sz w:val="28"/>
          <w:szCs w:val="28"/>
          <w:lang w:val="ro-MD"/>
        </w:rPr>
        <w:t>2</w:t>
      </w:r>
      <w:r w:rsidR="00B77B48">
        <w:rPr>
          <w:rFonts w:asciiTheme="majorHAnsi" w:eastAsia="Times New Roman" w:hAnsiTheme="majorHAnsi" w:cs="Times New Roman"/>
          <w:bCs/>
          <w:sz w:val="28"/>
          <w:szCs w:val="28"/>
          <w:lang w:val="ro-MD"/>
        </w:rPr>
        <w:t xml:space="preserve"> </w:t>
      </w:r>
      <w:r w:rsidR="00F77936">
        <w:rPr>
          <w:rFonts w:asciiTheme="majorHAnsi" w:eastAsia="Times New Roman" w:hAnsiTheme="majorHAnsi" w:cs="Times New Roman"/>
          <w:bCs/>
          <w:sz w:val="28"/>
          <w:szCs w:val="28"/>
          <w:lang w:val="ro-MD"/>
        </w:rPr>
        <w:t>august</w:t>
      </w:r>
      <w:r w:rsidR="00A77F53">
        <w:rPr>
          <w:rFonts w:asciiTheme="majorHAnsi" w:eastAsia="Times New Roman" w:hAnsiTheme="majorHAnsi" w:cs="Times New Roman"/>
          <w:bCs/>
          <w:sz w:val="28"/>
          <w:szCs w:val="28"/>
          <w:lang w:val="ro-MD"/>
        </w:rPr>
        <w:t xml:space="preserve"> 2021</w:t>
      </w:r>
    </w:p>
    <w:p w14:paraId="451867DC" w14:textId="77777777" w:rsidR="00310251" w:rsidRPr="009D12DF" w:rsidRDefault="00310251" w:rsidP="00310251">
      <w:pPr>
        <w:spacing w:after="0" w:line="276" w:lineRule="auto"/>
        <w:rPr>
          <w:rFonts w:asciiTheme="majorHAnsi" w:hAnsiTheme="majorHAnsi"/>
          <w:lang w:val="ro-MD"/>
        </w:rPr>
      </w:pPr>
    </w:p>
    <w:p w14:paraId="451867DD" w14:textId="77777777" w:rsidR="00310251" w:rsidRPr="009D12DF" w:rsidRDefault="00310251" w:rsidP="00310251">
      <w:pPr>
        <w:spacing w:after="0" w:line="276" w:lineRule="auto"/>
        <w:rPr>
          <w:rFonts w:asciiTheme="majorHAnsi" w:hAnsiTheme="majorHAnsi"/>
          <w:lang w:val="ro-MD"/>
        </w:rPr>
      </w:pPr>
    </w:p>
    <w:p w14:paraId="451867DE" w14:textId="77777777" w:rsidR="00310251" w:rsidRPr="009D12DF" w:rsidRDefault="00310251" w:rsidP="00310251">
      <w:pPr>
        <w:spacing w:after="0" w:line="276" w:lineRule="auto"/>
        <w:rPr>
          <w:rFonts w:asciiTheme="majorHAnsi" w:hAnsiTheme="majorHAnsi"/>
          <w:lang w:val="ro-MD"/>
        </w:rPr>
      </w:pPr>
    </w:p>
    <w:p w14:paraId="451867DF" w14:textId="77777777" w:rsidR="00310251" w:rsidRPr="009D12DF" w:rsidRDefault="00310251" w:rsidP="00310251">
      <w:pPr>
        <w:spacing w:after="0" w:line="276" w:lineRule="auto"/>
        <w:rPr>
          <w:rFonts w:asciiTheme="majorHAnsi" w:hAnsiTheme="majorHAnsi"/>
          <w:lang w:val="ro-MD"/>
        </w:rPr>
      </w:pPr>
    </w:p>
    <w:p w14:paraId="451867E0"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noProof/>
          <w:lang w:val="ru-RU" w:eastAsia="ru-RU"/>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9D12DF" w:rsidRDefault="00310251" w:rsidP="00310251">
      <w:pPr>
        <w:spacing w:after="0" w:line="276" w:lineRule="auto"/>
        <w:jc w:val="center"/>
        <w:rPr>
          <w:rFonts w:asciiTheme="majorHAnsi" w:hAnsiTheme="majorHAnsi" w:cs="Times New Roman"/>
          <w:b/>
          <w:sz w:val="28"/>
          <w:szCs w:val="28"/>
          <w:lang w:val="ro-MD"/>
        </w:rPr>
      </w:pPr>
    </w:p>
    <w:p w14:paraId="451867E2"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CURTEA DE CONTURI A REPUBLICII MOLDOVA</w:t>
      </w:r>
    </w:p>
    <w:p w14:paraId="451867E3" w14:textId="77777777" w:rsidR="00310251" w:rsidRPr="009D12DF" w:rsidRDefault="00310251" w:rsidP="00310251">
      <w:pPr>
        <w:spacing w:after="0" w:line="276" w:lineRule="auto"/>
        <w:rPr>
          <w:rFonts w:asciiTheme="majorHAnsi" w:hAnsiTheme="majorHAnsi"/>
          <w:lang w:val="ro-MD"/>
        </w:rPr>
      </w:pPr>
    </w:p>
    <w:p w14:paraId="451867E4"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5"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9D12DF" w14:paraId="451867E8" w14:textId="77777777" w:rsidTr="00014863">
        <w:trPr>
          <w:trHeight w:val="435"/>
        </w:trPr>
        <w:tc>
          <w:tcPr>
            <w:tcW w:w="9350" w:type="dxa"/>
          </w:tcPr>
          <w:p w14:paraId="703D82C0" w14:textId="73D031A1" w:rsidR="00AE2DD8" w:rsidRDefault="00310251" w:rsidP="00AE2DD8">
            <w:pPr>
              <w:tabs>
                <w:tab w:val="left" w:pos="720"/>
              </w:tabs>
              <w:spacing w:line="276" w:lineRule="auto"/>
              <w:jc w:val="center"/>
              <w:rPr>
                <w:rFonts w:asciiTheme="majorHAnsi" w:hAnsiTheme="majorHAnsi" w:cs="Times New Roman"/>
                <w:sz w:val="18"/>
                <w:szCs w:val="18"/>
                <w:lang w:val="ro-MD"/>
              </w:rPr>
            </w:pPr>
            <w:r w:rsidRPr="009D12DF">
              <w:rPr>
                <w:rFonts w:asciiTheme="majorHAnsi" w:hAnsiTheme="majorHAnsi" w:cs="Times New Roman"/>
                <w:sz w:val="18"/>
                <w:szCs w:val="18"/>
                <w:lang w:val="ro-MD"/>
              </w:rPr>
              <w:t>MD-2001, mun. Chișinău, bd. Ștefan cel Ma</w:t>
            </w:r>
            <w:r w:rsidR="00AE2DD8">
              <w:rPr>
                <w:rFonts w:asciiTheme="majorHAnsi" w:hAnsiTheme="majorHAnsi" w:cs="Times New Roman"/>
                <w:sz w:val="18"/>
                <w:szCs w:val="18"/>
                <w:lang w:val="ro-MD"/>
              </w:rPr>
              <w:t>re și Sfânt nr.69, tel.: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60 02, fax: (+373</w:t>
            </w:r>
            <w:r w:rsidRPr="009D12DF">
              <w:rPr>
                <w:rFonts w:asciiTheme="majorHAnsi" w:hAnsiTheme="majorHAnsi" w:cs="Times New Roman"/>
                <w:sz w:val="18"/>
                <w:szCs w:val="18"/>
                <w:lang w:val="ro-MD"/>
              </w:rPr>
              <w:t xml:space="preserve"> 22</w:t>
            </w:r>
            <w:r w:rsidR="00AE2DD8">
              <w:rPr>
                <w:rFonts w:asciiTheme="majorHAnsi" w:hAnsiTheme="majorHAnsi" w:cs="Times New Roman"/>
                <w:sz w:val="18"/>
                <w:szCs w:val="18"/>
                <w:lang w:val="ro-MD"/>
              </w:rPr>
              <w:t>) 26 61 0</w:t>
            </w:r>
            <w:r w:rsidRPr="009D12DF">
              <w:rPr>
                <w:rFonts w:asciiTheme="majorHAnsi" w:hAnsiTheme="majorHAnsi" w:cs="Times New Roman"/>
                <w:sz w:val="18"/>
                <w:szCs w:val="18"/>
                <w:lang w:val="ro-MD"/>
              </w:rPr>
              <w:t>0,</w:t>
            </w:r>
          </w:p>
          <w:p w14:paraId="451867E7" w14:textId="387E82F7" w:rsidR="00AE2DD8" w:rsidRPr="00AE2DD8" w:rsidRDefault="00AE2DD8" w:rsidP="00AE2DD8">
            <w:pPr>
              <w:tabs>
                <w:tab w:val="left" w:pos="720"/>
              </w:tabs>
              <w:spacing w:line="276" w:lineRule="auto"/>
              <w:jc w:val="center"/>
              <w:rPr>
                <w:rFonts w:asciiTheme="majorHAnsi" w:hAnsiTheme="majorHAnsi" w:cs="Times New Roman"/>
                <w:b/>
                <w:color w:val="0563C1" w:themeColor="hyperlink"/>
                <w:sz w:val="18"/>
                <w:szCs w:val="18"/>
                <w:u w:val="single"/>
                <w:lang w:val="ro-MD"/>
              </w:rPr>
            </w:pPr>
            <w:r>
              <w:rPr>
                <w:rFonts w:asciiTheme="majorHAnsi" w:hAnsiTheme="majorHAnsi" w:cs="Times New Roman"/>
                <w:sz w:val="18"/>
                <w:szCs w:val="18"/>
                <w:lang w:val="ro-MD"/>
              </w:rPr>
              <w:t xml:space="preserve">web: </w:t>
            </w:r>
            <w:hyperlink r:id="rId13" w:history="1">
              <w:r w:rsidRPr="00C96BDC">
                <w:rPr>
                  <w:rStyle w:val="a4"/>
                  <w:rFonts w:asciiTheme="majorHAnsi" w:hAnsiTheme="majorHAnsi" w:cs="Times New Roman"/>
                  <w:b/>
                  <w:sz w:val="18"/>
                  <w:szCs w:val="18"/>
                  <w:lang w:val="ro-MD"/>
                </w:rPr>
                <w:t>www.ccrm.md</w:t>
              </w:r>
            </w:hyperlink>
            <w:r w:rsidRPr="00AE2DD8">
              <w:rPr>
                <w:rStyle w:val="a4"/>
                <w:rFonts w:asciiTheme="majorHAnsi" w:hAnsiTheme="majorHAnsi" w:cs="Times New Roman"/>
                <w:color w:val="4472C4" w:themeColor="accent5"/>
                <w:sz w:val="18"/>
                <w:szCs w:val="18"/>
                <w:u w:val="none"/>
                <w:lang w:val="ro-MD"/>
              </w:rPr>
              <w:t xml:space="preserve">, </w:t>
            </w:r>
            <w:r w:rsidR="00310251" w:rsidRPr="009D12DF">
              <w:rPr>
                <w:rFonts w:asciiTheme="majorHAnsi" w:hAnsiTheme="majorHAnsi" w:cs="Times New Roman"/>
                <w:sz w:val="18"/>
                <w:szCs w:val="18"/>
                <w:lang w:val="ro-MD"/>
              </w:rPr>
              <w:t xml:space="preserve">e-mail: </w:t>
            </w:r>
            <w:hyperlink r:id="rId14" w:history="1">
              <w:r w:rsidR="00310251" w:rsidRPr="009D12DF">
                <w:rPr>
                  <w:rStyle w:val="a4"/>
                  <w:rFonts w:asciiTheme="majorHAnsi" w:hAnsiTheme="majorHAnsi" w:cs="Times New Roman"/>
                  <w:b/>
                  <w:sz w:val="18"/>
                  <w:szCs w:val="18"/>
                  <w:lang w:val="ro-MD"/>
                </w:rPr>
                <w:t>ccrm@</w:t>
              </w:r>
              <w:r w:rsidR="00310251" w:rsidRPr="009D12DF">
                <w:rPr>
                  <w:rStyle w:val="a4"/>
                  <w:rFonts w:asciiTheme="majorHAnsi" w:hAnsiTheme="majorHAnsi" w:cs="Times New Roman"/>
                  <w:b/>
                  <w:color w:val="4472C4" w:themeColor="accent5"/>
                  <w:sz w:val="18"/>
                  <w:szCs w:val="18"/>
                  <w:lang w:val="ro-MD"/>
                </w:rPr>
                <w:t>ccrm</w:t>
              </w:r>
              <w:r w:rsidR="00310251" w:rsidRPr="009D12DF">
                <w:rPr>
                  <w:rStyle w:val="a4"/>
                  <w:rFonts w:asciiTheme="majorHAnsi" w:hAnsiTheme="majorHAnsi" w:cs="Times New Roman"/>
                  <w:b/>
                  <w:sz w:val="18"/>
                  <w:szCs w:val="18"/>
                  <w:lang w:val="ro-MD"/>
                </w:rPr>
                <w:t>.md</w:t>
              </w:r>
            </w:hyperlink>
          </w:p>
        </w:tc>
      </w:tr>
    </w:tbl>
    <w:p w14:paraId="451867E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B"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C"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ED"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r w:rsidRPr="009D12DF">
        <w:rPr>
          <w:rFonts w:asciiTheme="majorHAnsi" w:eastAsia="Times New Roman" w:hAnsiTheme="majorHAnsi" w:cs="Times New Roman"/>
          <w:b/>
          <w:bCs/>
          <w:sz w:val="32"/>
          <w:szCs w:val="32"/>
          <w:lang w:val="ro-MD"/>
        </w:rPr>
        <w:t xml:space="preserve">RAPORTUL </w:t>
      </w:r>
    </w:p>
    <w:p w14:paraId="336C877A" w14:textId="77777777" w:rsidR="00B42E70" w:rsidRDefault="00310251" w:rsidP="00B42E70">
      <w:pPr>
        <w:spacing w:after="0" w:line="276" w:lineRule="auto"/>
        <w:jc w:val="center"/>
        <w:rPr>
          <w:rFonts w:asciiTheme="majorHAnsi" w:hAnsiTheme="majorHAnsi"/>
          <w:sz w:val="32"/>
          <w:szCs w:val="32"/>
          <w:lang w:val="ro-MD"/>
        </w:rPr>
      </w:pPr>
      <w:r w:rsidRPr="00CC5671">
        <w:rPr>
          <w:rFonts w:asciiTheme="majorHAnsi" w:hAnsiTheme="majorHAnsi"/>
          <w:sz w:val="32"/>
          <w:szCs w:val="32"/>
          <w:lang w:val="ro-MD"/>
        </w:rPr>
        <w:t>auditul</w:t>
      </w:r>
      <w:r w:rsidR="00BE0445" w:rsidRPr="00CC5671">
        <w:rPr>
          <w:rFonts w:asciiTheme="majorHAnsi" w:hAnsiTheme="majorHAnsi"/>
          <w:sz w:val="32"/>
          <w:szCs w:val="32"/>
          <w:lang w:val="ro-MD"/>
        </w:rPr>
        <w:t>ui</w:t>
      </w:r>
      <w:r w:rsidR="00F24FF1" w:rsidRPr="00CC5671">
        <w:rPr>
          <w:rFonts w:asciiTheme="majorHAnsi" w:hAnsiTheme="majorHAnsi"/>
          <w:sz w:val="32"/>
          <w:szCs w:val="32"/>
          <w:lang w:val="ro-MD"/>
        </w:rPr>
        <w:t xml:space="preserve"> conformității</w:t>
      </w:r>
      <w:r w:rsidR="00CC5671" w:rsidRPr="00CC5671">
        <w:rPr>
          <w:rFonts w:asciiTheme="majorHAnsi" w:hAnsiTheme="majorHAnsi"/>
          <w:sz w:val="32"/>
          <w:szCs w:val="32"/>
          <w:lang w:val="ro-MD"/>
        </w:rPr>
        <w:t xml:space="preserve"> </w:t>
      </w:r>
      <w:r w:rsidR="00B42E70">
        <w:rPr>
          <w:rFonts w:asciiTheme="majorHAnsi" w:hAnsiTheme="majorHAnsi"/>
          <w:sz w:val="32"/>
          <w:szCs w:val="32"/>
          <w:lang w:val="ro-MD"/>
        </w:rPr>
        <w:t>privatizării bunurilor în perioada anilor 2013-2019 prin vânzare la licitații cu strigare sau cu reducere</w:t>
      </w:r>
    </w:p>
    <w:p w14:paraId="451867EE" w14:textId="3F86AE64" w:rsidR="00A352EE" w:rsidRPr="009D12DF" w:rsidRDefault="00B42E70" w:rsidP="00B42E70">
      <w:pPr>
        <w:spacing w:after="0" w:line="276" w:lineRule="auto"/>
        <w:jc w:val="center"/>
        <w:rPr>
          <w:rFonts w:asciiTheme="majorHAnsi" w:hAnsiTheme="majorHAnsi"/>
          <w:sz w:val="32"/>
          <w:szCs w:val="32"/>
          <w:lang w:val="ro-MD"/>
        </w:rPr>
      </w:pPr>
      <w:r>
        <w:rPr>
          <w:rFonts w:asciiTheme="majorHAnsi" w:hAnsiTheme="majorHAnsi"/>
          <w:sz w:val="32"/>
          <w:szCs w:val="32"/>
          <w:lang w:val="ro-MD"/>
        </w:rPr>
        <w:t xml:space="preserve"> și prin vânzare la B</w:t>
      </w:r>
      <w:r w:rsidR="00707D14">
        <w:rPr>
          <w:rFonts w:asciiTheme="majorHAnsi" w:hAnsiTheme="majorHAnsi"/>
          <w:sz w:val="32"/>
          <w:szCs w:val="32"/>
          <w:lang w:val="ro-MD"/>
        </w:rPr>
        <w:t>ursa de V</w:t>
      </w:r>
      <w:r>
        <w:rPr>
          <w:rFonts w:asciiTheme="majorHAnsi" w:hAnsiTheme="majorHAnsi"/>
          <w:sz w:val="32"/>
          <w:szCs w:val="32"/>
          <w:lang w:val="ro-MD"/>
        </w:rPr>
        <w:t>alori</w:t>
      </w:r>
      <w:r w:rsidR="001602FC">
        <w:rPr>
          <w:rFonts w:asciiTheme="majorHAnsi" w:hAnsiTheme="majorHAnsi"/>
          <w:sz w:val="32"/>
          <w:szCs w:val="32"/>
          <w:lang w:val="ro-MD"/>
        </w:rPr>
        <w:t xml:space="preserve"> a Moldovei</w:t>
      </w:r>
    </w:p>
    <w:p w14:paraId="451867EF" w14:textId="44973A02" w:rsidR="00310251" w:rsidRPr="009D12DF" w:rsidRDefault="00310251" w:rsidP="00310251">
      <w:pPr>
        <w:spacing w:after="0" w:line="276" w:lineRule="auto"/>
        <w:jc w:val="center"/>
        <w:rPr>
          <w:rFonts w:asciiTheme="majorHAnsi" w:hAnsiTheme="majorHAnsi"/>
          <w:sz w:val="32"/>
          <w:szCs w:val="32"/>
          <w:lang w:val="ro-MD"/>
        </w:rPr>
      </w:pPr>
    </w:p>
    <w:p w14:paraId="451867F0"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Cs/>
          <w:sz w:val="32"/>
          <w:szCs w:val="32"/>
          <w:lang w:val="ro-MD"/>
        </w:rPr>
      </w:pPr>
    </w:p>
    <w:p w14:paraId="451867F1"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p>
    <w:p w14:paraId="451867F2"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3"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4"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5"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6"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7"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8" w14:textId="2BE0007E" w:rsidR="00310251"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B7FB8B1" w14:textId="77777777" w:rsidR="00116C4E" w:rsidRPr="009D12DF" w:rsidRDefault="00116C4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D" w14:textId="099CEFD6" w:rsidR="00310251" w:rsidRPr="009D12DF" w:rsidRDefault="0020188F" w:rsidP="00997B67">
      <w:pPr>
        <w:tabs>
          <w:tab w:val="left" w:pos="720"/>
        </w:tabs>
        <w:spacing w:after="0" w:line="276" w:lineRule="auto"/>
        <w:ind w:firstLine="720"/>
        <w:jc w:val="center"/>
        <w:rPr>
          <w:rFonts w:asciiTheme="majorHAnsi" w:eastAsia="Times New Roman" w:hAnsiTheme="majorHAnsi" w:cs="Times New Roman"/>
          <w:b/>
          <w:bCs/>
          <w:sz w:val="28"/>
          <w:szCs w:val="28"/>
          <w:lang w:val="ro-MD"/>
        </w:rPr>
      </w:pPr>
      <w:r w:rsidRPr="009D12DF">
        <w:rPr>
          <w:rFonts w:asciiTheme="majorHAnsi" w:eastAsia="Times New Roman" w:hAnsiTheme="majorHAnsi" w:cs="Times New Roman"/>
          <w:b/>
          <w:bCs/>
          <w:sz w:val="28"/>
          <w:szCs w:val="28"/>
          <w:lang w:val="ro-MD"/>
        </w:rPr>
        <w:t>Cuprins</w:t>
      </w:r>
      <w:r w:rsidR="00D65E25" w:rsidRPr="009D12DF">
        <w:rPr>
          <w:rFonts w:asciiTheme="majorHAnsi" w:eastAsia="Times New Roman" w:hAnsiTheme="majorHAnsi" w:cs="Times New Roman"/>
          <w:b/>
          <w:bCs/>
          <w:sz w:val="28"/>
          <w:szCs w:val="28"/>
          <w:lang w:val="ro-MD"/>
        </w:rPr>
        <w:t>:</w:t>
      </w:r>
    </w:p>
    <w:sdt>
      <w:sdtPr>
        <w:rPr>
          <w:rFonts w:asciiTheme="minorHAnsi" w:eastAsiaTheme="minorHAnsi" w:hAnsiTheme="minorHAnsi" w:cstheme="minorBidi"/>
          <w:color w:val="auto"/>
          <w:sz w:val="22"/>
          <w:szCs w:val="22"/>
        </w:rPr>
        <w:id w:val="332737546"/>
        <w:docPartObj>
          <w:docPartGallery w:val="Table of Contents"/>
          <w:docPartUnique/>
        </w:docPartObj>
      </w:sdtPr>
      <w:sdtEndPr>
        <w:rPr>
          <w:b/>
          <w:bCs/>
          <w:noProof/>
        </w:rPr>
      </w:sdtEndPr>
      <w:sdtContent>
        <w:p w14:paraId="1B50168E" w14:textId="5E05E365" w:rsidR="009809D8" w:rsidRDefault="009809D8">
          <w:pPr>
            <w:pStyle w:val="af2"/>
          </w:pPr>
        </w:p>
        <w:p w14:paraId="1F69D4F6" w14:textId="7D2EF32E" w:rsidR="00F413EE" w:rsidRDefault="009809D8">
          <w:pPr>
            <w:pStyle w:val="11"/>
            <w:tabs>
              <w:tab w:val="right" w:leader="dot" w:pos="9344"/>
            </w:tabs>
            <w:rPr>
              <w:rFonts w:eastAsiaTheme="minorEastAsia"/>
              <w:noProof/>
            </w:rPr>
          </w:pPr>
          <w:r w:rsidRPr="00875D78">
            <w:rPr>
              <w:rFonts w:asciiTheme="majorHAnsi" w:hAnsiTheme="majorHAnsi" w:cstheme="majorHAnsi"/>
              <w:b/>
              <w:sz w:val="24"/>
              <w:szCs w:val="24"/>
            </w:rPr>
            <w:fldChar w:fldCharType="begin"/>
          </w:r>
          <w:r w:rsidRPr="00875D78">
            <w:rPr>
              <w:rFonts w:asciiTheme="majorHAnsi" w:hAnsiTheme="majorHAnsi" w:cstheme="majorHAnsi"/>
              <w:b/>
              <w:sz w:val="24"/>
              <w:szCs w:val="24"/>
            </w:rPr>
            <w:instrText xml:space="preserve"> TOC \o "1-3" \h \z \u </w:instrText>
          </w:r>
          <w:r w:rsidRPr="00875D78">
            <w:rPr>
              <w:rFonts w:asciiTheme="majorHAnsi" w:hAnsiTheme="majorHAnsi" w:cstheme="majorHAnsi"/>
              <w:b/>
              <w:sz w:val="24"/>
              <w:szCs w:val="24"/>
            </w:rPr>
            <w:fldChar w:fldCharType="separate"/>
          </w:r>
          <w:hyperlink w:anchor="_Toc79403031" w:history="1">
            <w:r w:rsidR="00F413EE" w:rsidRPr="00E60441">
              <w:rPr>
                <w:rStyle w:val="a4"/>
                <w:rFonts w:eastAsia="Times New Roman" w:cs="Times New Roman"/>
                <w:b/>
                <w:bCs/>
                <w:noProof/>
                <w:lang w:val="ro-MD"/>
              </w:rPr>
              <w:t>Lista acronimelor</w:t>
            </w:r>
            <w:r w:rsidR="00F413EE">
              <w:rPr>
                <w:noProof/>
                <w:webHidden/>
              </w:rPr>
              <w:tab/>
            </w:r>
            <w:r w:rsidR="00F413EE">
              <w:rPr>
                <w:noProof/>
                <w:webHidden/>
              </w:rPr>
              <w:fldChar w:fldCharType="begin"/>
            </w:r>
            <w:r w:rsidR="00F413EE">
              <w:rPr>
                <w:noProof/>
                <w:webHidden/>
              </w:rPr>
              <w:instrText xml:space="preserve"> PAGEREF _Toc79403031 \h </w:instrText>
            </w:r>
            <w:r w:rsidR="00F413EE">
              <w:rPr>
                <w:noProof/>
                <w:webHidden/>
              </w:rPr>
            </w:r>
            <w:r w:rsidR="00F413EE">
              <w:rPr>
                <w:noProof/>
                <w:webHidden/>
              </w:rPr>
              <w:fldChar w:fldCharType="separate"/>
            </w:r>
            <w:r w:rsidR="00847D82">
              <w:rPr>
                <w:noProof/>
                <w:webHidden/>
              </w:rPr>
              <w:t>4</w:t>
            </w:r>
            <w:r w:rsidR="00F413EE">
              <w:rPr>
                <w:noProof/>
                <w:webHidden/>
              </w:rPr>
              <w:fldChar w:fldCharType="end"/>
            </w:r>
          </w:hyperlink>
        </w:p>
        <w:p w14:paraId="3A1BA5C7" w14:textId="649F008E" w:rsidR="00F413EE" w:rsidRDefault="00BD2A55">
          <w:pPr>
            <w:pStyle w:val="11"/>
            <w:tabs>
              <w:tab w:val="right" w:leader="dot" w:pos="9344"/>
            </w:tabs>
            <w:rPr>
              <w:rFonts w:eastAsiaTheme="minorEastAsia"/>
              <w:noProof/>
            </w:rPr>
          </w:pPr>
          <w:hyperlink w:anchor="_Toc79403032" w:history="1">
            <w:r w:rsidR="00F413EE" w:rsidRPr="00E60441">
              <w:rPr>
                <w:rStyle w:val="a4"/>
                <w:rFonts w:eastAsia="Times New Roman" w:cs="Times New Roman"/>
                <w:b/>
                <w:bCs/>
                <w:noProof/>
                <w:lang w:val="ro-MD"/>
              </w:rPr>
              <w:t>Glosar</w:t>
            </w:r>
            <w:r w:rsidR="00F413EE">
              <w:rPr>
                <w:noProof/>
                <w:webHidden/>
              </w:rPr>
              <w:tab/>
            </w:r>
            <w:r w:rsidR="00F413EE">
              <w:rPr>
                <w:noProof/>
                <w:webHidden/>
              </w:rPr>
              <w:fldChar w:fldCharType="begin"/>
            </w:r>
            <w:r w:rsidR="00F413EE">
              <w:rPr>
                <w:noProof/>
                <w:webHidden/>
              </w:rPr>
              <w:instrText xml:space="preserve"> PAGEREF _Toc79403032 \h </w:instrText>
            </w:r>
            <w:r w:rsidR="00F413EE">
              <w:rPr>
                <w:noProof/>
                <w:webHidden/>
              </w:rPr>
            </w:r>
            <w:r w:rsidR="00F413EE">
              <w:rPr>
                <w:noProof/>
                <w:webHidden/>
              </w:rPr>
              <w:fldChar w:fldCharType="separate"/>
            </w:r>
            <w:r w:rsidR="00847D82">
              <w:rPr>
                <w:noProof/>
                <w:webHidden/>
              </w:rPr>
              <w:t>4</w:t>
            </w:r>
            <w:r w:rsidR="00F413EE">
              <w:rPr>
                <w:noProof/>
                <w:webHidden/>
              </w:rPr>
              <w:fldChar w:fldCharType="end"/>
            </w:r>
          </w:hyperlink>
        </w:p>
        <w:p w14:paraId="51B396EA" w14:textId="6C935502" w:rsidR="00F413EE" w:rsidRDefault="00BD2A55">
          <w:pPr>
            <w:pStyle w:val="11"/>
            <w:tabs>
              <w:tab w:val="left" w:pos="440"/>
              <w:tab w:val="right" w:leader="dot" w:pos="9344"/>
            </w:tabs>
            <w:rPr>
              <w:rFonts w:eastAsiaTheme="minorEastAsia"/>
              <w:noProof/>
            </w:rPr>
          </w:pPr>
          <w:hyperlink w:anchor="_Toc79403033" w:history="1">
            <w:r w:rsidR="00F413EE" w:rsidRPr="00E60441">
              <w:rPr>
                <w:rStyle w:val="a4"/>
                <w:rFonts w:asciiTheme="majorHAnsi" w:eastAsia="Times New Roman" w:hAnsiTheme="majorHAnsi" w:cs="Times New Roman"/>
                <w:b/>
                <w:bCs/>
                <w:caps/>
                <w:noProof/>
                <w:lang w:val="ro-MD"/>
              </w:rPr>
              <w:t>I.</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Sinteza</w:t>
            </w:r>
            <w:r w:rsidR="00F413EE">
              <w:rPr>
                <w:noProof/>
                <w:webHidden/>
              </w:rPr>
              <w:tab/>
            </w:r>
            <w:r w:rsidR="00F413EE">
              <w:rPr>
                <w:noProof/>
                <w:webHidden/>
              </w:rPr>
              <w:fldChar w:fldCharType="begin"/>
            </w:r>
            <w:r w:rsidR="00F413EE">
              <w:rPr>
                <w:noProof/>
                <w:webHidden/>
              </w:rPr>
              <w:instrText xml:space="preserve"> PAGEREF _Toc79403033 \h </w:instrText>
            </w:r>
            <w:r w:rsidR="00F413EE">
              <w:rPr>
                <w:noProof/>
                <w:webHidden/>
              </w:rPr>
            </w:r>
            <w:r w:rsidR="00F413EE">
              <w:rPr>
                <w:noProof/>
                <w:webHidden/>
              </w:rPr>
              <w:fldChar w:fldCharType="separate"/>
            </w:r>
            <w:r w:rsidR="00847D82">
              <w:rPr>
                <w:noProof/>
                <w:webHidden/>
              </w:rPr>
              <w:t>5</w:t>
            </w:r>
            <w:r w:rsidR="00F413EE">
              <w:rPr>
                <w:noProof/>
                <w:webHidden/>
              </w:rPr>
              <w:fldChar w:fldCharType="end"/>
            </w:r>
          </w:hyperlink>
        </w:p>
        <w:p w14:paraId="71B15DC1" w14:textId="54C802BB" w:rsidR="00F413EE" w:rsidRDefault="00BD2A55">
          <w:pPr>
            <w:pStyle w:val="11"/>
            <w:tabs>
              <w:tab w:val="left" w:pos="440"/>
              <w:tab w:val="right" w:leader="dot" w:pos="9344"/>
            </w:tabs>
            <w:rPr>
              <w:rFonts w:eastAsiaTheme="minorEastAsia"/>
              <w:noProof/>
            </w:rPr>
          </w:pPr>
          <w:hyperlink w:anchor="_Toc79403034" w:history="1">
            <w:r w:rsidR="00F413EE" w:rsidRPr="00E60441">
              <w:rPr>
                <w:rStyle w:val="a4"/>
                <w:rFonts w:asciiTheme="majorHAnsi" w:eastAsia="Times New Roman" w:hAnsiTheme="majorHAnsi" w:cs="Times New Roman"/>
                <w:b/>
                <w:bCs/>
                <w:caps/>
                <w:noProof/>
                <w:lang w:val="ro-MD"/>
              </w:rPr>
              <w:t>II.</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Prezentarea generală</w:t>
            </w:r>
            <w:r w:rsidR="00F413EE">
              <w:rPr>
                <w:noProof/>
                <w:webHidden/>
              </w:rPr>
              <w:tab/>
            </w:r>
            <w:r w:rsidR="00F413EE">
              <w:rPr>
                <w:noProof/>
                <w:webHidden/>
              </w:rPr>
              <w:fldChar w:fldCharType="begin"/>
            </w:r>
            <w:r w:rsidR="00F413EE">
              <w:rPr>
                <w:noProof/>
                <w:webHidden/>
              </w:rPr>
              <w:instrText xml:space="preserve"> PAGEREF _Toc79403034 \h </w:instrText>
            </w:r>
            <w:r w:rsidR="00F413EE">
              <w:rPr>
                <w:noProof/>
                <w:webHidden/>
              </w:rPr>
            </w:r>
            <w:r w:rsidR="00F413EE">
              <w:rPr>
                <w:noProof/>
                <w:webHidden/>
              </w:rPr>
              <w:fldChar w:fldCharType="separate"/>
            </w:r>
            <w:r w:rsidR="00847D82">
              <w:rPr>
                <w:noProof/>
                <w:webHidden/>
              </w:rPr>
              <w:t>6</w:t>
            </w:r>
            <w:r w:rsidR="00F413EE">
              <w:rPr>
                <w:noProof/>
                <w:webHidden/>
              </w:rPr>
              <w:fldChar w:fldCharType="end"/>
            </w:r>
          </w:hyperlink>
        </w:p>
        <w:p w14:paraId="3C66B1A5" w14:textId="428A13A3" w:rsidR="00F413EE" w:rsidRDefault="00BD2A55">
          <w:pPr>
            <w:pStyle w:val="22"/>
            <w:tabs>
              <w:tab w:val="left" w:pos="880"/>
              <w:tab w:val="right" w:leader="dot" w:pos="9344"/>
            </w:tabs>
            <w:rPr>
              <w:rFonts w:eastAsiaTheme="minorEastAsia"/>
              <w:noProof/>
            </w:rPr>
          </w:pPr>
          <w:hyperlink w:anchor="_Toc79403035" w:history="1">
            <w:r w:rsidR="00F413EE" w:rsidRPr="00E60441">
              <w:rPr>
                <w:rStyle w:val="a4"/>
                <w:rFonts w:asciiTheme="majorHAnsi" w:hAnsiTheme="majorHAnsi"/>
                <w:b/>
                <w:bCs/>
                <w:noProof/>
                <w:lang w:val="ro-MD"/>
              </w:rPr>
              <w:t>2.1.</w:t>
            </w:r>
            <w:r w:rsidR="00F413EE">
              <w:rPr>
                <w:rFonts w:eastAsiaTheme="minorEastAsia"/>
                <w:noProof/>
              </w:rPr>
              <w:tab/>
            </w:r>
            <w:r w:rsidR="00F413EE" w:rsidRPr="00E60441">
              <w:rPr>
                <w:rStyle w:val="a4"/>
                <w:rFonts w:asciiTheme="majorHAnsi" w:hAnsiTheme="majorHAnsi"/>
                <w:b/>
                <w:noProof/>
                <w:lang w:val="ro-MD"/>
              </w:rPr>
              <w:t>Domeniul auditat</w:t>
            </w:r>
            <w:r w:rsidR="00F413EE">
              <w:rPr>
                <w:noProof/>
                <w:webHidden/>
              </w:rPr>
              <w:tab/>
            </w:r>
            <w:r w:rsidR="00F413EE">
              <w:rPr>
                <w:noProof/>
                <w:webHidden/>
              </w:rPr>
              <w:fldChar w:fldCharType="begin"/>
            </w:r>
            <w:r w:rsidR="00F413EE">
              <w:rPr>
                <w:noProof/>
                <w:webHidden/>
              </w:rPr>
              <w:instrText xml:space="preserve"> PAGEREF _Toc79403035 \h </w:instrText>
            </w:r>
            <w:r w:rsidR="00F413EE">
              <w:rPr>
                <w:noProof/>
                <w:webHidden/>
              </w:rPr>
            </w:r>
            <w:r w:rsidR="00F413EE">
              <w:rPr>
                <w:noProof/>
                <w:webHidden/>
              </w:rPr>
              <w:fldChar w:fldCharType="separate"/>
            </w:r>
            <w:r w:rsidR="00847D82">
              <w:rPr>
                <w:noProof/>
                <w:webHidden/>
              </w:rPr>
              <w:t>6</w:t>
            </w:r>
            <w:r w:rsidR="00F413EE">
              <w:rPr>
                <w:noProof/>
                <w:webHidden/>
              </w:rPr>
              <w:fldChar w:fldCharType="end"/>
            </w:r>
          </w:hyperlink>
        </w:p>
        <w:p w14:paraId="4AB9DC96" w14:textId="5AB36AD8" w:rsidR="00F413EE" w:rsidRDefault="00BD2A55">
          <w:pPr>
            <w:pStyle w:val="22"/>
            <w:tabs>
              <w:tab w:val="left" w:pos="880"/>
              <w:tab w:val="right" w:leader="dot" w:pos="9344"/>
            </w:tabs>
            <w:rPr>
              <w:rFonts w:eastAsiaTheme="minorEastAsia"/>
              <w:noProof/>
            </w:rPr>
          </w:pPr>
          <w:hyperlink w:anchor="_Toc79403036" w:history="1">
            <w:r w:rsidR="00F413EE" w:rsidRPr="00E60441">
              <w:rPr>
                <w:rStyle w:val="a4"/>
                <w:rFonts w:asciiTheme="majorHAnsi" w:hAnsiTheme="majorHAnsi"/>
                <w:b/>
                <w:noProof/>
                <w:lang w:val="ro-MD"/>
              </w:rPr>
              <w:t>2.2.</w:t>
            </w:r>
            <w:r w:rsidR="00F413EE">
              <w:rPr>
                <w:rFonts w:eastAsiaTheme="minorEastAsia"/>
                <w:noProof/>
              </w:rPr>
              <w:tab/>
            </w:r>
            <w:r w:rsidR="00F413EE" w:rsidRPr="00E60441">
              <w:rPr>
                <w:rStyle w:val="a4"/>
                <w:rFonts w:asciiTheme="majorHAnsi" w:hAnsiTheme="majorHAnsi"/>
                <w:b/>
                <w:noProof/>
                <w:lang w:val="ro-MD"/>
              </w:rPr>
              <w:t>Cadrul instituțional</w:t>
            </w:r>
            <w:r w:rsidR="00F413EE">
              <w:rPr>
                <w:noProof/>
                <w:webHidden/>
              </w:rPr>
              <w:tab/>
            </w:r>
            <w:r w:rsidR="00F413EE">
              <w:rPr>
                <w:noProof/>
                <w:webHidden/>
              </w:rPr>
              <w:fldChar w:fldCharType="begin"/>
            </w:r>
            <w:r w:rsidR="00F413EE">
              <w:rPr>
                <w:noProof/>
                <w:webHidden/>
              </w:rPr>
              <w:instrText xml:space="preserve"> PAGEREF _Toc79403036 \h </w:instrText>
            </w:r>
            <w:r w:rsidR="00F413EE">
              <w:rPr>
                <w:noProof/>
                <w:webHidden/>
              </w:rPr>
            </w:r>
            <w:r w:rsidR="00F413EE">
              <w:rPr>
                <w:noProof/>
                <w:webHidden/>
              </w:rPr>
              <w:fldChar w:fldCharType="separate"/>
            </w:r>
            <w:r w:rsidR="00847D82">
              <w:rPr>
                <w:noProof/>
                <w:webHidden/>
              </w:rPr>
              <w:t>7</w:t>
            </w:r>
            <w:r w:rsidR="00F413EE">
              <w:rPr>
                <w:noProof/>
                <w:webHidden/>
              </w:rPr>
              <w:fldChar w:fldCharType="end"/>
            </w:r>
          </w:hyperlink>
        </w:p>
        <w:p w14:paraId="57503192" w14:textId="7512A20E" w:rsidR="00F413EE" w:rsidRDefault="00BD2A55">
          <w:pPr>
            <w:pStyle w:val="22"/>
            <w:tabs>
              <w:tab w:val="left" w:pos="880"/>
              <w:tab w:val="right" w:leader="dot" w:pos="9344"/>
            </w:tabs>
            <w:rPr>
              <w:rFonts w:eastAsiaTheme="minorEastAsia"/>
              <w:noProof/>
            </w:rPr>
          </w:pPr>
          <w:hyperlink w:anchor="_Toc79403037" w:history="1">
            <w:r w:rsidR="00F413EE" w:rsidRPr="00E60441">
              <w:rPr>
                <w:rStyle w:val="a4"/>
                <w:rFonts w:asciiTheme="majorHAnsi" w:hAnsiTheme="majorHAnsi"/>
                <w:b/>
                <w:noProof/>
                <w:lang w:val="ro-MD"/>
              </w:rPr>
              <w:t>2.3.</w:t>
            </w:r>
            <w:r w:rsidR="00F413EE">
              <w:rPr>
                <w:rFonts w:eastAsiaTheme="minorEastAsia"/>
                <w:noProof/>
              </w:rPr>
              <w:tab/>
            </w:r>
            <w:r w:rsidR="00F413EE" w:rsidRPr="00E60441">
              <w:rPr>
                <w:rStyle w:val="a4"/>
                <w:rFonts w:asciiTheme="majorHAnsi" w:hAnsiTheme="majorHAnsi"/>
                <w:b/>
                <w:noProof/>
                <w:lang w:val="ro-MD"/>
              </w:rPr>
              <w:t>Privatizarea proprietății publice supusă auditului</w:t>
            </w:r>
            <w:r w:rsidR="00F413EE">
              <w:rPr>
                <w:noProof/>
                <w:webHidden/>
              </w:rPr>
              <w:tab/>
            </w:r>
            <w:r w:rsidR="00F413EE">
              <w:rPr>
                <w:noProof/>
                <w:webHidden/>
              </w:rPr>
              <w:fldChar w:fldCharType="begin"/>
            </w:r>
            <w:r w:rsidR="00F413EE">
              <w:rPr>
                <w:noProof/>
                <w:webHidden/>
              </w:rPr>
              <w:instrText xml:space="preserve"> PAGEREF _Toc79403037 \h </w:instrText>
            </w:r>
            <w:r w:rsidR="00F413EE">
              <w:rPr>
                <w:noProof/>
                <w:webHidden/>
              </w:rPr>
            </w:r>
            <w:r w:rsidR="00F413EE">
              <w:rPr>
                <w:noProof/>
                <w:webHidden/>
              </w:rPr>
              <w:fldChar w:fldCharType="separate"/>
            </w:r>
            <w:r w:rsidR="00847D82">
              <w:rPr>
                <w:noProof/>
                <w:webHidden/>
              </w:rPr>
              <w:t>7</w:t>
            </w:r>
            <w:r w:rsidR="00F413EE">
              <w:rPr>
                <w:noProof/>
                <w:webHidden/>
              </w:rPr>
              <w:fldChar w:fldCharType="end"/>
            </w:r>
          </w:hyperlink>
        </w:p>
        <w:p w14:paraId="3A8A8807" w14:textId="37547D57" w:rsidR="00F413EE" w:rsidRDefault="00BD2A55">
          <w:pPr>
            <w:pStyle w:val="31"/>
            <w:rPr>
              <w:rFonts w:eastAsiaTheme="minorEastAsia"/>
              <w:noProof/>
            </w:rPr>
          </w:pPr>
          <w:hyperlink w:anchor="_Toc79403038" w:history="1">
            <w:r w:rsidR="00F413EE" w:rsidRPr="00E60441">
              <w:rPr>
                <w:rStyle w:val="a4"/>
                <w:rFonts w:asciiTheme="majorHAnsi" w:hAnsiTheme="majorHAnsi"/>
                <w:b/>
                <w:i/>
                <w:noProof/>
                <w:lang w:val="ro-MD"/>
              </w:rPr>
              <w:t>2.3.1.</w:t>
            </w:r>
            <w:r w:rsidR="00F413EE">
              <w:rPr>
                <w:rFonts w:eastAsiaTheme="minorEastAsia"/>
                <w:noProof/>
              </w:rPr>
              <w:tab/>
            </w:r>
            <w:r w:rsidR="00F413EE" w:rsidRPr="00E60441">
              <w:rPr>
                <w:rStyle w:val="a4"/>
                <w:rFonts w:asciiTheme="majorHAnsi" w:hAnsiTheme="majorHAnsi"/>
                <w:b/>
                <w:i/>
                <w:noProof/>
                <w:lang w:val="ro-MD"/>
              </w:rPr>
              <w:t>Privatizarea proprietății publice prin vânzare la licitații</w:t>
            </w:r>
            <w:r w:rsidR="00F413EE">
              <w:rPr>
                <w:noProof/>
                <w:webHidden/>
              </w:rPr>
              <w:tab/>
            </w:r>
            <w:r w:rsidR="00F413EE">
              <w:rPr>
                <w:noProof/>
                <w:webHidden/>
              </w:rPr>
              <w:fldChar w:fldCharType="begin"/>
            </w:r>
            <w:r w:rsidR="00F413EE">
              <w:rPr>
                <w:noProof/>
                <w:webHidden/>
              </w:rPr>
              <w:instrText xml:space="preserve"> PAGEREF _Toc79403038 \h </w:instrText>
            </w:r>
            <w:r w:rsidR="00F413EE">
              <w:rPr>
                <w:noProof/>
                <w:webHidden/>
              </w:rPr>
            </w:r>
            <w:r w:rsidR="00F413EE">
              <w:rPr>
                <w:noProof/>
                <w:webHidden/>
              </w:rPr>
              <w:fldChar w:fldCharType="separate"/>
            </w:r>
            <w:r w:rsidR="00847D82">
              <w:rPr>
                <w:noProof/>
                <w:webHidden/>
              </w:rPr>
              <w:t>7</w:t>
            </w:r>
            <w:r w:rsidR="00F413EE">
              <w:rPr>
                <w:noProof/>
                <w:webHidden/>
              </w:rPr>
              <w:fldChar w:fldCharType="end"/>
            </w:r>
          </w:hyperlink>
        </w:p>
        <w:p w14:paraId="6F915426" w14:textId="5D4A0071" w:rsidR="00F413EE" w:rsidRDefault="00BD2A55">
          <w:pPr>
            <w:pStyle w:val="31"/>
            <w:rPr>
              <w:rFonts w:eastAsiaTheme="minorEastAsia"/>
              <w:noProof/>
            </w:rPr>
          </w:pPr>
          <w:hyperlink w:anchor="_Toc79403039" w:history="1">
            <w:r w:rsidR="00F413EE" w:rsidRPr="00E60441">
              <w:rPr>
                <w:rStyle w:val="a4"/>
                <w:rFonts w:asciiTheme="majorHAnsi" w:hAnsiTheme="majorHAnsi"/>
                <w:b/>
                <w:i/>
                <w:noProof/>
                <w:lang w:val="ro-MD"/>
              </w:rPr>
              <w:t>2.3.2.</w:t>
            </w:r>
            <w:r w:rsidR="00F413EE">
              <w:rPr>
                <w:rFonts w:eastAsiaTheme="minorEastAsia"/>
                <w:noProof/>
              </w:rPr>
              <w:tab/>
            </w:r>
            <w:r w:rsidR="00F413EE" w:rsidRPr="00E60441">
              <w:rPr>
                <w:rStyle w:val="a4"/>
                <w:rFonts w:asciiTheme="majorHAnsi" w:hAnsiTheme="majorHAnsi"/>
                <w:b/>
                <w:i/>
                <w:noProof/>
                <w:lang w:val="ro-MD"/>
              </w:rPr>
              <w:t>Privatizarea proprietății publice prin vânzare la Bursa de Valori a Moldovei</w:t>
            </w:r>
            <w:r w:rsidR="00F413EE">
              <w:rPr>
                <w:noProof/>
                <w:webHidden/>
              </w:rPr>
              <w:tab/>
            </w:r>
            <w:r w:rsidR="00F413EE">
              <w:rPr>
                <w:noProof/>
                <w:webHidden/>
              </w:rPr>
              <w:fldChar w:fldCharType="begin"/>
            </w:r>
            <w:r w:rsidR="00F413EE">
              <w:rPr>
                <w:noProof/>
                <w:webHidden/>
              </w:rPr>
              <w:instrText xml:space="preserve"> PAGEREF _Toc79403039 \h </w:instrText>
            </w:r>
            <w:r w:rsidR="00F413EE">
              <w:rPr>
                <w:noProof/>
                <w:webHidden/>
              </w:rPr>
            </w:r>
            <w:r w:rsidR="00F413EE">
              <w:rPr>
                <w:noProof/>
                <w:webHidden/>
              </w:rPr>
              <w:fldChar w:fldCharType="separate"/>
            </w:r>
            <w:r w:rsidR="00847D82">
              <w:rPr>
                <w:noProof/>
                <w:webHidden/>
              </w:rPr>
              <w:t>8</w:t>
            </w:r>
            <w:r w:rsidR="00F413EE">
              <w:rPr>
                <w:noProof/>
                <w:webHidden/>
              </w:rPr>
              <w:fldChar w:fldCharType="end"/>
            </w:r>
          </w:hyperlink>
        </w:p>
        <w:p w14:paraId="35562D51" w14:textId="43EFABCC" w:rsidR="00F413EE" w:rsidRDefault="00BD2A55">
          <w:pPr>
            <w:pStyle w:val="22"/>
            <w:tabs>
              <w:tab w:val="left" w:pos="880"/>
              <w:tab w:val="right" w:leader="dot" w:pos="9344"/>
            </w:tabs>
            <w:rPr>
              <w:rFonts w:eastAsiaTheme="minorEastAsia"/>
              <w:noProof/>
            </w:rPr>
          </w:pPr>
          <w:hyperlink w:anchor="_Toc79403040" w:history="1">
            <w:r w:rsidR="00F413EE" w:rsidRPr="00E60441">
              <w:rPr>
                <w:rStyle w:val="a4"/>
                <w:rFonts w:asciiTheme="majorHAnsi" w:hAnsiTheme="majorHAnsi"/>
                <w:b/>
                <w:noProof/>
                <w:lang w:val="ro-MD"/>
              </w:rPr>
              <w:t>2.4.</w:t>
            </w:r>
            <w:r w:rsidR="00F413EE">
              <w:rPr>
                <w:rFonts w:eastAsiaTheme="minorEastAsia"/>
                <w:noProof/>
              </w:rPr>
              <w:tab/>
            </w:r>
            <w:r w:rsidR="00F413EE" w:rsidRPr="00E60441">
              <w:rPr>
                <w:rStyle w:val="a4"/>
                <w:rFonts w:asciiTheme="majorHAnsi" w:hAnsiTheme="majorHAnsi"/>
                <w:b/>
                <w:noProof/>
                <w:lang w:val="ro-MD"/>
              </w:rPr>
              <w:t>Responsabilitățile părților implicate în procesul de privatizare</w:t>
            </w:r>
            <w:r w:rsidR="00F413EE">
              <w:rPr>
                <w:noProof/>
                <w:webHidden/>
              </w:rPr>
              <w:tab/>
            </w:r>
            <w:r w:rsidR="00F413EE">
              <w:rPr>
                <w:noProof/>
                <w:webHidden/>
              </w:rPr>
              <w:fldChar w:fldCharType="begin"/>
            </w:r>
            <w:r w:rsidR="00F413EE">
              <w:rPr>
                <w:noProof/>
                <w:webHidden/>
              </w:rPr>
              <w:instrText xml:space="preserve"> PAGEREF _Toc79403040 \h </w:instrText>
            </w:r>
            <w:r w:rsidR="00F413EE">
              <w:rPr>
                <w:noProof/>
                <w:webHidden/>
              </w:rPr>
            </w:r>
            <w:r w:rsidR="00F413EE">
              <w:rPr>
                <w:noProof/>
                <w:webHidden/>
              </w:rPr>
              <w:fldChar w:fldCharType="separate"/>
            </w:r>
            <w:r w:rsidR="00847D82">
              <w:rPr>
                <w:noProof/>
                <w:webHidden/>
              </w:rPr>
              <w:t>8</w:t>
            </w:r>
            <w:r w:rsidR="00F413EE">
              <w:rPr>
                <w:noProof/>
                <w:webHidden/>
              </w:rPr>
              <w:fldChar w:fldCharType="end"/>
            </w:r>
          </w:hyperlink>
        </w:p>
        <w:p w14:paraId="46154B7A" w14:textId="4BFCFEA7" w:rsidR="00F413EE" w:rsidRDefault="00BD2A55">
          <w:pPr>
            <w:pStyle w:val="11"/>
            <w:tabs>
              <w:tab w:val="left" w:pos="440"/>
              <w:tab w:val="right" w:leader="dot" w:pos="9344"/>
            </w:tabs>
            <w:rPr>
              <w:rFonts w:eastAsiaTheme="minorEastAsia"/>
              <w:noProof/>
            </w:rPr>
          </w:pPr>
          <w:hyperlink w:anchor="_Toc79403041" w:history="1">
            <w:r w:rsidR="00F413EE" w:rsidRPr="00E60441">
              <w:rPr>
                <w:rStyle w:val="a4"/>
                <w:rFonts w:asciiTheme="majorHAnsi" w:eastAsia="Times New Roman" w:hAnsiTheme="majorHAnsi" w:cs="Times New Roman"/>
                <w:b/>
                <w:bCs/>
                <w:caps/>
                <w:noProof/>
                <w:lang w:val="ro-MD"/>
              </w:rPr>
              <w:t>III.</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Sfera și abordarea auditului</w:t>
            </w:r>
            <w:r w:rsidR="00F413EE">
              <w:rPr>
                <w:noProof/>
                <w:webHidden/>
              </w:rPr>
              <w:tab/>
            </w:r>
            <w:r w:rsidR="00F413EE">
              <w:rPr>
                <w:noProof/>
                <w:webHidden/>
              </w:rPr>
              <w:fldChar w:fldCharType="begin"/>
            </w:r>
            <w:r w:rsidR="00F413EE">
              <w:rPr>
                <w:noProof/>
                <w:webHidden/>
              </w:rPr>
              <w:instrText xml:space="preserve"> PAGEREF _Toc79403041 \h </w:instrText>
            </w:r>
            <w:r w:rsidR="00F413EE">
              <w:rPr>
                <w:noProof/>
                <w:webHidden/>
              </w:rPr>
            </w:r>
            <w:r w:rsidR="00F413EE">
              <w:rPr>
                <w:noProof/>
                <w:webHidden/>
              </w:rPr>
              <w:fldChar w:fldCharType="separate"/>
            </w:r>
            <w:r w:rsidR="00847D82">
              <w:rPr>
                <w:noProof/>
                <w:webHidden/>
              </w:rPr>
              <w:t>9</w:t>
            </w:r>
            <w:r w:rsidR="00F413EE">
              <w:rPr>
                <w:noProof/>
                <w:webHidden/>
              </w:rPr>
              <w:fldChar w:fldCharType="end"/>
            </w:r>
          </w:hyperlink>
        </w:p>
        <w:p w14:paraId="39FD5300" w14:textId="0A409B6B" w:rsidR="00F413EE" w:rsidRDefault="00BD2A55">
          <w:pPr>
            <w:pStyle w:val="22"/>
            <w:tabs>
              <w:tab w:val="left" w:pos="880"/>
              <w:tab w:val="right" w:leader="dot" w:pos="9344"/>
            </w:tabs>
            <w:rPr>
              <w:rFonts w:eastAsiaTheme="minorEastAsia"/>
              <w:noProof/>
            </w:rPr>
          </w:pPr>
          <w:hyperlink w:anchor="_Toc79403044" w:history="1">
            <w:r w:rsidR="00F413EE" w:rsidRPr="00E60441">
              <w:rPr>
                <w:rStyle w:val="a4"/>
                <w:rFonts w:asciiTheme="majorHAnsi" w:hAnsiTheme="majorHAnsi"/>
                <w:b/>
                <w:noProof/>
                <w:lang w:val="ro-MD"/>
              </w:rPr>
              <w:t>3.1.</w:t>
            </w:r>
            <w:r w:rsidR="00F413EE">
              <w:rPr>
                <w:rFonts w:eastAsiaTheme="minorEastAsia"/>
                <w:noProof/>
              </w:rPr>
              <w:tab/>
            </w:r>
            <w:r w:rsidR="00F413EE" w:rsidRPr="00E60441">
              <w:rPr>
                <w:rStyle w:val="a4"/>
                <w:rFonts w:asciiTheme="majorHAnsi" w:hAnsiTheme="majorHAnsi"/>
                <w:b/>
                <w:noProof/>
                <w:lang w:val="ro-MD"/>
              </w:rPr>
              <w:t>Mandatul legal și scopul auditului</w:t>
            </w:r>
            <w:r w:rsidR="00F413EE">
              <w:rPr>
                <w:noProof/>
                <w:webHidden/>
              </w:rPr>
              <w:tab/>
            </w:r>
            <w:r w:rsidR="00F413EE">
              <w:rPr>
                <w:noProof/>
                <w:webHidden/>
              </w:rPr>
              <w:fldChar w:fldCharType="begin"/>
            </w:r>
            <w:r w:rsidR="00F413EE">
              <w:rPr>
                <w:noProof/>
                <w:webHidden/>
              </w:rPr>
              <w:instrText xml:space="preserve"> PAGEREF _Toc79403044 \h </w:instrText>
            </w:r>
            <w:r w:rsidR="00F413EE">
              <w:rPr>
                <w:noProof/>
                <w:webHidden/>
              </w:rPr>
            </w:r>
            <w:r w:rsidR="00F413EE">
              <w:rPr>
                <w:noProof/>
                <w:webHidden/>
              </w:rPr>
              <w:fldChar w:fldCharType="separate"/>
            </w:r>
            <w:r w:rsidR="00847D82">
              <w:rPr>
                <w:noProof/>
                <w:webHidden/>
              </w:rPr>
              <w:t>9</w:t>
            </w:r>
            <w:r w:rsidR="00F413EE">
              <w:rPr>
                <w:noProof/>
                <w:webHidden/>
              </w:rPr>
              <w:fldChar w:fldCharType="end"/>
            </w:r>
          </w:hyperlink>
        </w:p>
        <w:p w14:paraId="4665EC02" w14:textId="1F024B55" w:rsidR="00F413EE" w:rsidRDefault="00BD2A55">
          <w:pPr>
            <w:pStyle w:val="22"/>
            <w:tabs>
              <w:tab w:val="left" w:pos="880"/>
              <w:tab w:val="right" w:leader="dot" w:pos="9344"/>
            </w:tabs>
            <w:rPr>
              <w:rFonts w:eastAsiaTheme="minorEastAsia"/>
              <w:noProof/>
            </w:rPr>
          </w:pPr>
          <w:hyperlink w:anchor="_Toc79403045" w:history="1">
            <w:r w:rsidR="00F413EE" w:rsidRPr="00E60441">
              <w:rPr>
                <w:rStyle w:val="a4"/>
                <w:rFonts w:asciiTheme="majorHAnsi" w:hAnsiTheme="majorHAnsi"/>
                <w:b/>
                <w:noProof/>
                <w:lang w:val="ro-MD"/>
              </w:rPr>
              <w:t>3.2.</w:t>
            </w:r>
            <w:r w:rsidR="00F413EE">
              <w:rPr>
                <w:rFonts w:eastAsiaTheme="minorEastAsia"/>
                <w:noProof/>
              </w:rPr>
              <w:tab/>
            </w:r>
            <w:r w:rsidR="00F413EE" w:rsidRPr="00E60441">
              <w:rPr>
                <w:rStyle w:val="a4"/>
                <w:rFonts w:asciiTheme="majorHAnsi" w:hAnsiTheme="majorHAnsi"/>
                <w:b/>
                <w:noProof/>
                <w:lang w:val="ro-MD"/>
              </w:rPr>
              <w:t>Abordarea auditului</w:t>
            </w:r>
            <w:r w:rsidR="00F413EE">
              <w:rPr>
                <w:noProof/>
                <w:webHidden/>
              </w:rPr>
              <w:tab/>
            </w:r>
            <w:r w:rsidR="00F413EE">
              <w:rPr>
                <w:noProof/>
                <w:webHidden/>
              </w:rPr>
              <w:fldChar w:fldCharType="begin"/>
            </w:r>
            <w:r w:rsidR="00F413EE">
              <w:rPr>
                <w:noProof/>
                <w:webHidden/>
              </w:rPr>
              <w:instrText xml:space="preserve"> PAGEREF _Toc79403045 \h </w:instrText>
            </w:r>
            <w:r w:rsidR="00F413EE">
              <w:rPr>
                <w:noProof/>
                <w:webHidden/>
              </w:rPr>
            </w:r>
            <w:r w:rsidR="00F413EE">
              <w:rPr>
                <w:noProof/>
                <w:webHidden/>
              </w:rPr>
              <w:fldChar w:fldCharType="separate"/>
            </w:r>
            <w:r w:rsidR="00847D82">
              <w:rPr>
                <w:noProof/>
                <w:webHidden/>
              </w:rPr>
              <w:t>10</w:t>
            </w:r>
            <w:r w:rsidR="00F413EE">
              <w:rPr>
                <w:noProof/>
                <w:webHidden/>
              </w:rPr>
              <w:fldChar w:fldCharType="end"/>
            </w:r>
          </w:hyperlink>
        </w:p>
        <w:p w14:paraId="4F1BEDBB" w14:textId="392407BB" w:rsidR="00F413EE" w:rsidRDefault="00BD2A55">
          <w:pPr>
            <w:pStyle w:val="22"/>
            <w:tabs>
              <w:tab w:val="left" w:pos="880"/>
              <w:tab w:val="right" w:leader="dot" w:pos="9344"/>
            </w:tabs>
            <w:rPr>
              <w:rFonts w:eastAsiaTheme="minorEastAsia"/>
              <w:noProof/>
            </w:rPr>
          </w:pPr>
          <w:hyperlink w:anchor="_Toc79403046" w:history="1">
            <w:r w:rsidR="00F413EE" w:rsidRPr="00E60441">
              <w:rPr>
                <w:rStyle w:val="a4"/>
                <w:rFonts w:asciiTheme="majorHAnsi" w:hAnsiTheme="majorHAnsi"/>
                <w:b/>
                <w:noProof/>
                <w:spacing w:val="1"/>
                <w:lang w:val="ro-MD"/>
              </w:rPr>
              <w:t>3.3.</w:t>
            </w:r>
            <w:r w:rsidR="00F413EE">
              <w:rPr>
                <w:rFonts w:eastAsiaTheme="minorEastAsia"/>
                <w:noProof/>
              </w:rPr>
              <w:tab/>
            </w:r>
            <w:r w:rsidR="00F413EE" w:rsidRPr="00E60441">
              <w:rPr>
                <w:rStyle w:val="a4"/>
                <w:rFonts w:asciiTheme="majorHAnsi" w:eastAsia="Arial" w:hAnsiTheme="majorHAnsi" w:cstheme="minorHAnsi"/>
                <w:b/>
                <w:noProof/>
                <w:spacing w:val="1"/>
                <w:lang w:val="ro-MD"/>
              </w:rPr>
              <w:t>Responsabilitatea auditorului</w:t>
            </w:r>
            <w:r w:rsidR="00F413EE">
              <w:rPr>
                <w:noProof/>
                <w:webHidden/>
              </w:rPr>
              <w:tab/>
            </w:r>
            <w:r w:rsidR="00F413EE">
              <w:rPr>
                <w:noProof/>
                <w:webHidden/>
              </w:rPr>
              <w:fldChar w:fldCharType="begin"/>
            </w:r>
            <w:r w:rsidR="00F413EE">
              <w:rPr>
                <w:noProof/>
                <w:webHidden/>
              </w:rPr>
              <w:instrText xml:space="preserve"> PAGEREF _Toc79403046 \h </w:instrText>
            </w:r>
            <w:r w:rsidR="00F413EE">
              <w:rPr>
                <w:noProof/>
                <w:webHidden/>
              </w:rPr>
            </w:r>
            <w:r w:rsidR="00F413EE">
              <w:rPr>
                <w:noProof/>
                <w:webHidden/>
              </w:rPr>
              <w:fldChar w:fldCharType="separate"/>
            </w:r>
            <w:r w:rsidR="00847D82">
              <w:rPr>
                <w:noProof/>
                <w:webHidden/>
              </w:rPr>
              <w:t>10</w:t>
            </w:r>
            <w:r w:rsidR="00F413EE">
              <w:rPr>
                <w:noProof/>
                <w:webHidden/>
              </w:rPr>
              <w:fldChar w:fldCharType="end"/>
            </w:r>
          </w:hyperlink>
        </w:p>
        <w:p w14:paraId="7D7BF313" w14:textId="3980C061" w:rsidR="00F413EE" w:rsidRDefault="00BD2A55">
          <w:pPr>
            <w:pStyle w:val="11"/>
            <w:tabs>
              <w:tab w:val="left" w:pos="660"/>
              <w:tab w:val="right" w:leader="dot" w:pos="9344"/>
            </w:tabs>
            <w:rPr>
              <w:rFonts w:eastAsiaTheme="minorEastAsia"/>
              <w:noProof/>
            </w:rPr>
          </w:pPr>
          <w:hyperlink w:anchor="_Toc79403047" w:history="1">
            <w:r w:rsidR="00F413EE" w:rsidRPr="00E60441">
              <w:rPr>
                <w:rStyle w:val="a4"/>
                <w:rFonts w:asciiTheme="majorHAnsi" w:eastAsia="Times New Roman" w:hAnsiTheme="majorHAnsi" w:cs="Times New Roman"/>
                <w:b/>
                <w:bCs/>
                <w:caps/>
                <w:noProof/>
                <w:lang w:val="ro-MD"/>
              </w:rPr>
              <w:t>IV.</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Constatări</w:t>
            </w:r>
            <w:r w:rsidR="00F413EE">
              <w:rPr>
                <w:noProof/>
                <w:webHidden/>
              </w:rPr>
              <w:tab/>
            </w:r>
            <w:r w:rsidR="00F413EE">
              <w:rPr>
                <w:noProof/>
                <w:webHidden/>
              </w:rPr>
              <w:fldChar w:fldCharType="begin"/>
            </w:r>
            <w:r w:rsidR="00F413EE">
              <w:rPr>
                <w:noProof/>
                <w:webHidden/>
              </w:rPr>
              <w:instrText xml:space="preserve"> PAGEREF _Toc79403047 \h </w:instrText>
            </w:r>
            <w:r w:rsidR="00F413EE">
              <w:rPr>
                <w:noProof/>
                <w:webHidden/>
              </w:rPr>
            </w:r>
            <w:r w:rsidR="00F413EE">
              <w:rPr>
                <w:noProof/>
                <w:webHidden/>
              </w:rPr>
              <w:fldChar w:fldCharType="separate"/>
            </w:r>
            <w:r w:rsidR="00847D82">
              <w:rPr>
                <w:noProof/>
                <w:webHidden/>
              </w:rPr>
              <w:t>10</w:t>
            </w:r>
            <w:r w:rsidR="00F413EE">
              <w:rPr>
                <w:noProof/>
                <w:webHidden/>
              </w:rPr>
              <w:fldChar w:fldCharType="end"/>
            </w:r>
          </w:hyperlink>
        </w:p>
        <w:p w14:paraId="17291F6F" w14:textId="766F203F" w:rsidR="00F413EE" w:rsidRDefault="00BD2A55">
          <w:pPr>
            <w:pStyle w:val="22"/>
            <w:tabs>
              <w:tab w:val="left" w:pos="880"/>
              <w:tab w:val="right" w:leader="dot" w:pos="9344"/>
            </w:tabs>
            <w:rPr>
              <w:rFonts w:eastAsiaTheme="minorEastAsia"/>
              <w:noProof/>
            </w:rPr>
          </w:pPr>
          <w:hyperlink w:anchor="_Toc79403048" w:history="1">
            <w:r w:rsidR="00F413EE" w:rsidRPr="00E60441">
              <w:rPr>
                <w:rStyle w:val="a4"/>
                <w:rFonts w:asciiTheme="majorHAnsi" w:eastAsia="Times New Roman" w:hAnsiTheme="majorHAnsi" w:cs="Times New Roman"/>
                <w:b/>
                <w:noProof/>
                <w:lang w:val="ro-MD"/>
              </w:rPr>
              <w:t>4.1.</w:t>
            </w:r>
            <w:r w:rsidR="00F413EE">
              <w:rPr>
                <w:rFonts w:eastAsiaTheme="minorEastAsia"/>
                <w:noProof/>
              </w:rPr>
              <w:tab/>
            </w:r>
            <w:r w:rsidR="00F413EE" w:rsidRPr="00E60441">
              <w:rPr>
                <w:rStyle w:val="a4"/>
                <w:rFonts w:asciiTheme="majorHAnsi" w:eastAsia="Times New Roman" w:hAnsiTheme="majorHAnsi" w:cs="Times New Roman"/>
                <w:b/>
                <w:iCs/>
                <w:noProof/>
                <w:lang w:val="ro-MD" w:eastAsia="ro-MD"/>
              </w:rPr>
              <w:t>Activitățile de privatizare a obiectelor/activelor proprietate publică a statului s-au organizat și desfășurat cu respectarea principiilor legalității, accesibilității și transparenței?</w:t>
            </w:r>
            <w:r w:rsidR="00F413EE">
              <w:rPr>
                <w:noProof/>
                <w:webHidden/>
              </w:rPr>
              <w:tab/>
            </w:r>
            <w:r w:rsidR="00F413EE">
              <w:rPr>
                <w:noProof/>
                <w:webHidden/>
              </w:rPr>
              <w:fldChar w:fldCharType="begin"/>
            </w:r>
            <w:r w:rsidR="00F413EE">
              <w:rPr>
                <w:noProof/>
                <w:webHidden/>
              </w:rPr>
              <w:instrText xml:space="preserve"> PAGEREF _Toc79403048 \h </w:instrText>
            </w:r>
            <w:r w:rsidR="00F413EE">
              <w:rPr>
                <w:noProof/>
                <w:webHidden/>
              </w:rPr>
            </w:r>
            <w:r w:rsidR="00F413EE">
              <w:rPr>
                <w:noProof/>
                <w:webHidden/>
              </w:rPr>
              <w:fldChar w:fldCharType="separate"/>
            </w:r>
            <w:r w:rsidR="00847D82">
              <w:rPr>
                <w:noProof/>
                <w:webHidden/>
              </w:rPr>
              <w:t>11</w:t>
            </w:r>
            <w:r w:rsidR="00F413EE">
              <w:rPr>
                <w:noProof/>
                <w:webHidden/>
              </w:rPr>
              <w:fldChar w:fldCharType="end"/>
            </w:r>
          </w:hyperlink>
        </w:p>
        <w:p w14:paraId="1FA79ECC" w14:textId="2FEBA4F2" w:rsidR="00F413EE" w:rsidRDefault="00BD2A55">
          <w:pPr>
            <w:pStyle w:val="31"/>
            <w:rPr>
              <w:rFonts w:eastAsiaTheme="minorEastAsia"/>
              <w:noProof/>
            </w:rPr>
          </w:pPr>
          <w:hyperlink w:anchor="_Toc79403049" w:history="1">
            <w:r w:rsidR="00F413EE" w:rsidRPr="00E60441">
              <w:rPr>
                <w:rStyle w:val="a4"/>
                <w:rFonts w:asciiTheme="majorHAnsi" w:eastAsia="Times New Roman" w:hAnsiTheme="majorHAnsi"/>
                <w:b/>
                <w:i/>
                <w:noProof/>
                <w:lang w:val="ro-MD"/>
              </w:rPr>
              <w:t>4.1.1.</w:t>
            </w:r>
            <w:r w:rsidR="00F413EE">
              <w:rPr>
                <w:rFonts w:eastAsiaTheme="minorEastAsia"/>
                <w:noProof/>
              </w:rPr>
              <w:tab/>
            </w:r>
            <w:r w:rsidR="00F413EE" w:rsidRPr="00E60441">
              <w:rPr>
                <w:rStyle w:val="a4"/>
                <w:rFonts w:asciiTheme="majorHAnsi" w:hAnsiTheme="majorHAnsi" w:cstheme="majorHAnsi"/>
                <w:b/>
                <w:i/>
                <w:noProof/>
                <w:lang w:val="ro-MD"/>
              </w:rPr>
              <w:t xml:space="preserve">Domeniul deetatizării proprietății publice în Republica Moldova necesită a fi orientat pe termen lung, cu implicarea  </w:t>
            </w:r>
            <w:r w:rsidR="00F413EE" w:rsidRPr="00E60441">
              <w:rPr>
                <w:rStyle w:val="a4"/>
                <w:rFonts w:asciiTheme="majorHAnsi" w:hAnsiTheme="majorHAnsi" w:cstheme="majorHAnsi"/>
                <w:b/>
                <w:i/>
                <w:noProof/>
                <w:shd w:val="clear" w:color="auto" w:fill="FFFFFF"/>
                <w:lang w:val="ro-MD"/>
              </w:rPr>
              <w:t>obiectivelor strategice, precum și cu dezvoltarea politicilor și planurilor destinate realizării acestora.</w:t>
            </w:r>
            <w:r w:rsidR="00F413EE">
              <w:rPr>
                <w:noProof/>
                <w:webHidden/>
              </w:rPr>
              <w:tab/>
            </w:r>
            <w:r w:rsidR="00F413EE">
              <w:rPr>
                <w:noProof/>
                <w:webHidden/>
              </w:rPr>
              <w:fldChar w:fldCharType="begin"/>
            </w:r>
            <w:r w:rsidR="00F413EE">
              <w:rPr>
                <w:noProof/>
                <w:webHidden/>
              </w:rPr>
              <w:instrText xml:space="preserve"> PAGEREF _Toc79403049 \h </w:instrText>
            </w:r>
            <w:r w:rsidR="00F413EE">
              <w:rPr>
                <w:noProof/>
                <w:webHidden/>
              </w:rPr>
            </w:r>
            <w:r w:rsidR="00F413EE">
              <w:rPr>
                <w:noProof/>
                <w:webHidden/>
              </w:rPr>
              <w:fldChar w:fldCharType="separate"/>
            </w:r>
            <w:r w:rsidR="00847D82">
              <w:rPr>
                <w:noProof/>
                <w:webHidden/>
              </w:rPr>
              <w:t>11</w:t>
            </w:r>
            <w:r w:rsidR="00F413EE">
              <w:rPr>
                <w:noProof/>
                <w:webHidden/>
              </w:rPr>
              <w:fldChar w:fldCharType="end"/>
            </w:r>
          </w:hyperlink>
        </w:p>
        <w:p w14:paraId="7C83B7CC" w14:textId="3AD16600" w:rsidR="00F413EE" w:rsidRDefault="00BD2A55">
          <w:pPr>
            <w:pStyle w:val="31"/>
            <w:rPr>
              <w:rFonts w:eastAsiaTheme="minorEastAsia"/>
              <w:noProof/>
            </w:rPr>
          </w:pPr>
          <w:hyperlink w:anchor="_Toc79403050" w:history="1">
            <w:r w:rsidR="00F413EE" w:rsidRPr="00E60441">
              <w:rPr>
                <w:rStyle w:val="a4"/>
                <w:rFonts w:asciiTheme="majorHAnsi" w:eastAsia="Times New Roman" w:hAnsiTheme="majorHAnsi"/>
                <w:b/>
                <w:i/>
                <w:noProof/>
                <w:lang w:val="ro-MD"/>
              </w:rPr>
              <w:t>4.1.2.</w:t>
            </w:r>
            <w:r w:rsidR="00F413EE">
              <w:rPr>
                <w:rFonts w:eastAsiaTheme="minorEastAsia"/>
                <w:noProof/>
              </w:rPr>
              <w:tab/>
            </w:r>
            <w:r w:rsidR="00F413EE" w:rsidRPr="00E60441">
              <w:rPr>
                <w:rStyle w:val="a4"/>
                <w:rFonts w:asciiTheme="majorHAnsi" w:hAnsiTheme="majorHAnsi" w:cstheme="majorHAnsi"/>
                <w:b/>
                <w:i/>
                <w:noProof/>
                <w:lang w:val="ro-MD"/>
              </w:rPr>
              <w:t>Obiectivele de guvernare stabilite în domeniul privatizării proprietății publice urmează a fi corelate și conexate pe întregul sistem instituțional aferent domeniului.</w:t>
            </w:r>
            <w:r w:rsidR="00F413EE">
              <w:rPr>
                <w:noProof/>
                <w:webHidden/>
              </w:rPr>
              <w:tab/>
            </w:r>
            <w:r w:rsidR="00F413EE">
              <w:rPr>
                <w:noProof/>
                <w:webHidden/>
              </w:rPr>
              <w:fldChar w:fldCharType="begin"/>
            </w:r>
            <w:r w:rsidR="00F413EE">
              <w:rPr>
                <w:noProof/>
                <w:webHidden/>
              </w:rPr>
              <w:instrText xml:space="preserve"> PAGEREF _Toc79403050 \h </w:instrText>
            </w:r>
            <w:r w:rsidR="00F413EE">
              <w:rPr>
                <w:noProof/>
                <w:webHidden/>
              </w:rPr>
            </w:r>
            <w:r w:rsidR="00F413EE">
              <w:rPr>
                <w:noProof/>
                <w:webHidden/>
              </w:rPr>
              <w:fldChar w:fldCharType="separate"/>
            </w:r>
            <w:r w:rsidR="00847D82">
              <w:rPr>
                <w:noProof/>
                <w:webHidden/>
              </w:rPr>
              <w:t>12</w:t>
            </w:r>
            <w:r w:rsidR="00F413EE">
              <w:rPr>
                <w:noProof/>
                <w:webHidden/>
              </w:rPr>
              <w:fldChar w:fldCharType="end"/>
            </w:r>
          </w:hyperlink>
        </w:p>
        <w:p w14:paraId="642EF615" w14:textId="37DBF3BE" w:rsidR="00F413EE" w:rsidRDefault="00BD2A55">
          <w:pPr>
            <w:pStyle w:val="31"/>
            <w:rPr>
              <w:rFonts w:eastAsiaTheme="minorEastAsia"/>
              <w:noProof/>
            </w:rPr>
          </w:pPr>
          <w:hyperlink w:anchor="_Toc79403051" w:history="1">
            <w:r w:rsidR="00F413EE" w:rsidRPr="00E60441">
              <w:rPr>
                <w:rStyle w:val="a4"/>
                <w:rFonts w:asciiTheme="majorHAnsi" w:eastAsia="Times New Roman" w:hAnsiTheme="majorHAnsi"/>
                <w:b/>
                <w:i/>
                <w:noProof/>
                <w:lang w:val="ro-MD"/>
              </w:rPr>
              <w:t>4.1.3.</w:t>
            </w:r>
            <w:r w:rsidR="00F413EE">
              <w:rPr>
                <w:rFonts w:eastAsiaTheme="minorEastAsia"/>
                <w:noProof/>
              </w:rPr>
              <w:tab/>
            </w:r>
            <w:r w:rsidR="00F413EE" w:rsidRPr="00E60441">
              <w:rPr>
                <w:rStyle w:val="a4"/>
                <w:rFonts w:asciiTheme="majorHAnsi" w:hAnsiTheme="majorHAnsi" w:cstheme="majorHAnsi"/>
                <w:b/>
                <w:i/>
                <w:noProof/>
                <w:lang w:val="ro-MD"/>
              </w:rPr>
              <w:t>Aplicarea principiului anualității pentru intenția de expunere la privatizare a bunurilor/activelor proprietate publică va contribui în mod avantajos la accesibilitatea, transparența și, prin urmare, la atingerea nemijlocită a impactului scontat al privatizării patrimoniului.</w:t>
            </w:r>
            <w:r w:rsidR="00F413EE">
              <w:rPr>
                <w:noProof/>
                <w:webHidden/>
              </w:rPr>
              <w:tab/>
            </w:r>
            <w:r w:rsidR="00F413EE">
              <w:rPr>
                <w:noProof/>
                <w:webHidden/>
              </w:rPr>
              <w:fldChar w:fldCharType="begin"/>
            </w:r>
            <w:r w:rsidR="00F413EE">
              <w:rPr>
                <w:noProof/>
                <w:webHidden/>
              </w:rPr>
              <w:instrText xml:space="preserve"> PAGEREF _Toc79403051 \h </w:instrText>
            </w:r>
            <w:r w:rsidR="00F413EE">
              <w:rPr>
                <w:noProof/>
                <w:webHidden/>
              </w:rPr>
            </w:r>
            <w:r w:rsidR="00F413EE">
              <w:rPr>
                <w:noProof/>
                <w:webHidden/>
              </w:rPr>
              <w:fldChar w:fldCharType="separate"/>
            </w:r>
            <w:r w:rsidR="00847D82">
              <w:rPr>
                <w:noProof/>
                <w:webHidden/>
              </w:rPr>
              <w:t>14</w:t>
            </w:r>
            <w:r w:rsidR="00F413EE">
              <w:rPr>
                <w:noProof/>
                <w:webHidden/>
              </w:rPr>
              <w:fldChar w:fldCharType="end"/>
            </w:r>
          </w:hyperlink>
        </w:p>
        <w:p w14:paraId="78A36FE6" w14:textId="27333C6C" w:rsidR="00F413EE" w:rsidRDefault="00BD2A55">
          <w:pPr>
            <w:pStyle w:val="31"/>
            <w:rPr>
              <w:rFonts w:eastAsiaTheme="minorEastAsia"/>
              <w:noProof/>
            </w:rPr>
          </w:pPr>
          <w:hyperlink w:anchor="_Toc79403052" w:history="1">
            <w:r w:rsidR="00F413EE" w:rsidRPr="00E60441">
              <w:rPr>
                <w:rStyle w:val="a4"/>
                <w:rFonts w:asciiTheme="majorHAnsi" w:eastAsia="Times New Roman" w:hAnsiTheme="majorHAnsi"/>
                <w:b/>
                <w:i/>
                <w:noProof/>
                <w:lang w:val="ro-MD"/>
              </w:rPr>
              <w:t>4.1.4.</w:t>
            </w:r>
            <w:r w:rsidR="00F413EE">
              <w:rPr>
                <w:rFonts w:eastAsiaTheme="minorEastAsia"/>
                <w:noProof/>
              </w:rPr>
              <w:tab/>
            </w:r>
            <w:r w:rsidR="00F413EE" w:rsidRPr="00E60441">
              <w:rPr>
                <w:rStyle w:val="a4"/>
                <w:rFonts w:asciiTheme="majorHAnsi" w:hAnsiTheme="majorHAnsi" w:cstheme="majorHAnsi"/>
                <w:b/>
                <w:i/>
                <w:noProof/>
                <w:lang w:val="ro-MD"/>
              </w:rPr>
              <w:t>Bugetarea aferentă procesului de privatizare a bunurilor proprietate publică de stat  necesită alinierea la principiile de bună guvernare.</w:t>
            </w:r>
            <w:r w:rsidR="00F413EE">
              <w:rPr>
                <w:noProof/>
                <w:webHidden/>
              </w:rPr>
              <w:tab/>
            </w:r>
            <w:r w:rsidR="00F413EE">
              <w:rPr>
                <w:noProof/>
                <w:webHidden/>
              </w:rPr>
              <w:fldChar w:fldCharType="begin"/>
            </w:r>
            <w:r w:rsidR="00F413EE">
              <w:rPr>
                <w:noProof/>
                <w:webHidden/>
              </w:rPr>
              <w:instrText xml:space="preserve"> PAGEREF _Toc79403052 \h </w:instrText>
            </w:r>
            <w:r w:rsidR="00F413EE">
              <w:rPr>
                <w:noProof/>
                <w:webHidden/>
              </w:rPr>
            </w:r>
            <w:r w:rsidR="00F413EE">
              <w:rPr>
                <w:noProof/>
                <w:webHidden/>
              </w:rPr>
              <w:fldChar w:fldCharType="separate"/>
            </w:r>
            <w:r w:rsidR="00847D82">
              <w:rPr>
                <w:noProof/>
                <w:webHidden/>
              </w:rPr>
              <w:t>14</w:t>
            </w:r>
            <w:r w:rsidR="00F413EE">
              <w:rPr>
                <w:noProof/>
                <w:webHidden/>
              </w:rPr>
              <w:fldChar w:fldCharType="end"/>
            </w:r>
          </w:hyperlink>
        </w:p>
        <w:p w14:paraId="3108B674" w14:textId="21E2924D" w:rsidR="00F413EE" w:rsidRDefault="00BD2A55">
          <w:pPr>
            <w:pStyle w:val="22"/>
            <w:tabs>
              <w:tab w:val="left" w:pos="880"/>
              <w:tab w:val="right" w:leader="dot" w:pos="9344"/>
            </w:tabs>
            <w:rPr>
              <w:rFonts w:eastAsiaTheme="minorEastAsia"/>
              <w:noProof/>
            </w:rPr>
          </w:pPr>
          <w:hyperlink w:anchor="_Toc79403053" w:history="1">
            <w:r w:rsidR="00F413EE" w:rsidRPr="00E60441">
              <w:rPr>
                <w:rStyle w:val="a4"/>
                <w:rFonts w:asciiTheme="majorHAnsi" w:eastAsia="Times New Roman" w:hAnsiTheme="majorHAnsi" w:cs="Times New Roman"/>
                <w:b/>
                <w:noProof/>
                <w:lang w:val="ro-MD"/>
              </w:rPr>
              <w:t>4.2.</w:t>
            </w:r>
            <w:r w:rsidR="00F413EE">
              <w:rPr>
                <w:rFonts w:eastAsiaTheme="minorEastAsia"/>
                <w:noProof/>
              </w:rPr>
              <w:tab/>
            </w:r>
            <w:r w:rsidR="00F413EE" w:rsidRPr="00E60441">
              <w:rPr>
                <w:rStyle w:val="a4"/>
                <w:rFonts w:asciiTheme="majorHAnsi" w:hAnsiTheme="majorHAnsi" w:cs="Times New Roman"/>
                <w:b/>
                <w:noProof/>
                <w:lang w:val="ro-MD"/>
              </w:rPr>
              <w:t>Privatizarea bunurilor/activelor proprietate publică a statului s-a realizat conform principiilor de legalitate și transparență</w:t>
            </w:r>
            <w:r w:rsidR="00F413EE" w:rsidRPr="00E60441">
              <w:rPr>
                <w:rStyle w:val="a4"/>
                <w:rFonts w:asciiTheme="majorHAnsi" w:eastAsia="Times New Roman" w:hAnsiTheme="majorHAnsi" w:cstheme="majorHAnsi"/>
                <w:b/>
                <w:noProof/>
                <w:lang w:val="ro-MD" w:eastAsia="ro-MD"/>
              </w:rPr>
              <w:t>?</w:t>
            </w:r>
            <w:r w:rsidR="00F413EE">
              <w:rPr>
                <w:noProof/>
                <w:webHidden/>
              </w:rPr>
              <w:tab/>
            </w:r>
            <w:r w:rsidR="00F413EE">
              <w:rPr>
                <w:noProof/>
                <w:webHidden/>
              </w:rPr>
              <w:fldChar w:fldCharType="begin"/>
            </w:r>
            <w:r w:rsidR="00F413EE">
              <w:rPr>
                <w:noProof/>
                <w:webHidden/>
              </w:rPr>
              <w:instrText xml:space="preserve"> PAGEREF _Toc79403053 \h </w:instrText>
            </w:r>
            <w:r w:rsidR="00F413EE">
              <w:rPr>
                <w:noProof/>
                <w:webHidden/>
              </w:rPr>
            </w:r>
            <w:r w:rsidR="00F413EE">
              <w:rPr>
                <w:noProof/>
                <w:webHidden/>
              </w:rPr>
              <w:fldChar w:fldCharType="separate"/>
            </w:r>
            <w:r w:rsidR="00847D82">
              <w:rPr>
                <w:noProof/>
                <w:webHidden/>
              </w:rPr>
              <w:t>15</w:t>
            </w:r>
            <w:r w:rsidR="00F413EE">
              <w:rPr>
                <w:noProof/>
                <w:webHidden/>
              </w:rPr>
              <w:fldChar w:fldCharType="end"/>
            </w:r>
          </w:hyperlink>
        </w:p>
        <w:p w14:paraId="364C4932" w14:textId="5DFBB22B" w:rsidR="00F413EE" w:rsidRDefault="00BD2A55">
          <w:pPr>
            <w:pStyle w:val="31"/>
            <w:rPr>
              <w:rFonts w:eastAsiaTheme="minorEastAsia"/>
              <w:noProof/>
            </w:rPr>
          </w:pPr>
          <w:hyperlink w:anchor="_Toc79403054" w:history="1">
            <w:r w:rsidR="00F413EE" w:rsidRPr="00E60441">
              <w:rPr>
                <w:rStyle w:val="a4"/>
                <w:rFonts w:asciiTheme="majorHAnsi" w:eastAsia="Times New Roman" w:hAnsiTheme="majorHAnsi" w:cs="Times New Roman"/>
                <w:b/>
                <w:i/>
                <w:noProof/>
                <w:lang w:val="ro-MD"/>
              </w:rPr>
              <w:t>4.2.1.</w:t>
            </w:r>
            <w:r w:rsidR="00F413EE">
              <w:rPr>
                <w:rFonts w:eastAsiaTheme="minorEastAsia"/>
                <w:noProof/>
              </w:rPr>
              <w:tab/>
            </w:r>
            <w:r w:rsidR="00F413EE" w:rsidRPr="00E60441">
              <w:rPr>
                <w:rStyle w:val="a4"/>
                <w:rFonts w:asciiTheme="majorHAnsi" w:hAnsiTheme="majorHAnsi" w:cstheme="majorHAnsi"/>
                <w:b/>
                <w:i/>
                <w:noProof/>
                <w:lang w:val="ro-MD"/>
              </w:rPr>
              <w:t>Deși licitațiile cu strigare/reducere au fost desfășurate în mod regulamentar, există lacune ale cadrului normativ în vigoare, care afectează transparența și eficiența acestora.</w:t>
            </w:r>
            <w:r w:rsidR="00F413EE">
              <w:rPr>
                <w:noProof/>
                <w:webHidden/>
              </w:rPr>
              <w:tab/>
            </w:r>
            <w:r w:rsidR="00F413EE">
              <w:rPr>
                <w:noProof/>
                <w:webHidden/>
              </w:rPr>
              <w:fldChar w:fldCharType="begin"/>
            </w:r>
            <w:r w:rsidR="00F413EE">
              <w:rPr>
                <w:noProof/>
                <w:webHidden/>
              </w:rPr>
              <w:instrText xml:space="preserve"> PAGEREF _Toc79403054 \h </w:instrText>
            </w:r>
            <w:r w:rsidR="00F413EE">
              <w:rPr>
                <w:noProof/>
                <w:webHidden/>
              </w:rPr>
            </w:r>
            <w:r w:rsidR="00F413EE">
              <w:rPr>
                <w:noProof/>
                <w:webHidden/>
              </w:rPr>
              <w:fldChar w:fldCharType="separate"/>
            </w:r>
            <w:r w:rsidR="00847D82">
              <w:rPr>
                <w:noProof/>
                <w:webHidden/>
              </w:rPr>
              <w:t>16</w:t>
            </w:r>
            <w:r w:rsidR="00F413EE">
              <w:rPr>
                <w:noProof/>
                <w:webHidden/>
              </w:rPr>
              <w:fldChar w:fldCharType="end"/>
            </w:r>
          </w:hyperlink>
        </w:p>
        <w:p w14:paraId="27A0E0D4" w14:textId="3A6534DE" w:rsidR="00F413EE" w:rsidRDefault="00BD2A55">
          <w:pPr>
            <w:pStyle w:val="31"/>
            <w:rPr>
              <w:rFonts w:eastAsiaTheme="minorEastAsia"/>
              <w:noProof/>
            </w:rPr>
          </w:pPr>
          <w:hyperlink w:anchor="_Toc79403055" w:history="1">
            <w:r w:rsidR="00F413EE" w:rsidRPr="00E60441">
              <w:rPr>
                <w:rStyle w:val="a4"/>
                <w:rFonts w:asciiTheme="majorHAnsi" w:eastAsia="Times New Roman" w:hAnsiTheme="majorHAnsi" w:cs="Times New Roman"/>
                <w:i/>
                <w:noProof/>
                <w:lang w:val="ro-MD"/>
              </w:rPr>
              <w:t>4.2.1.1.</w:t>
            </w:r>
            <w:r w:rsidR="00F413EE">
              <w:rPr>
                <w:rFonts w:eastAsiaTheme="minorEastAsia"/>
                <w:noProof/>
              </w:rPr>
              <w:tab/>
            </w:r>
            <w:r w:rsidR="00F413EE" w:rsidRPr="00E60441">
              <w:rPr>
                <w:rStyle w:val="a4"/>
                <w:rFonts w:asciiTheme="majorHAnsi" w:hAnsiTheme="majorHAnsi" w:cstheme="majorHAnsi"/>
                <w:i/>
                <w:noProof/>
                <w:shd w:val="clear" w:color="auto" w:fill="FFFFFF"/>
                <w:lang w:val="ro-MD"/>
              </w:rPr>
              <w:t>Inconsistența cadrului normativ în domeniul activității de evaluare nu asigură determinarea în mod real și obiectiv a prețului inițial de vânzare a obiectelor supuse privatizării.</w:t>
            </w:r>
            <w:r w:rsidR="00F413EE">
              <w:rPr>
                <w:noProof/>
                <w:webHidden/>
              </w:rPr>
              <w:tab/>
            </w:r>
            <w:r w:rsidR="00F413EE">
              <w:rPr>
                <w:noProof/>
                <w:webHidden/>
              </w:rPr>
              <w:fldChar w:fldCharType="begin"/>
            </w:r>
            <w:r w:rsidR="00F413EE">
              <w:rPr>
                <w:noProof/>
                <w:webHidden/>
              </w:rPr>
              <w:instrText xml:space="preserve"> PAGEREF _Toc79403055 \h </w:instrText>
            </w:r>
            <w:r w:rsidR="00F413EE">
              <w:rPr>
                <w:noProof/>
                <w:webHidden/>
              </w:rPr>
            </w:r>
            <w:r w:rsidR="00F413EE">
              <w:rPr>
                <w:noProof/>
                <w:webHidden/>
              </w:rPr>
              <w:fldChar w:fldCharType="separate"/>
            </w:r>
            <w:r w:rsidR="00847D82">
              <w:rPr>
                <w:noProof/>
                <w:webHidden/>
              </w:rPr>
              <w:t>16</w:t>
            </w:r>
            <w:r w:rsidR="00F413EE">
              <w:rPr>
                <w:noProof/>
                <w:webHidden/>
              </w:rPr>
              <w:fldChar w:fldCharType="end"/>
            </w:r>
          </w:hyperlink>
        </w:p>
        <w:p w14:paraId="61DDDA70" w14:textId="2D14EAC7" w:rsidR="00F413EE" w:rsidRDefault="00BD2A55">
          <w:pPr>
            <w:pStyle w:val="31"/>
            <w:rPr>
              <w:rFonts w:eastAsiaTheme="minorEastAsia"/>
              <w:noProof/>
            </w:rPr>
          </w:pPr>
          <w:hyperlink w:anchor="_Toc79403056" w:history="1">
            <w:r w:rsidR="00F413EE" w:rsidRPr="00E60441">
              <w:rPr>
                <w:rStyle w:val="a4"/>
                <w:rFonts w:asciiTheme="majorHAnsi" w:eastAsia="Times New Roman" w:hAnsiTheme="majorHAnsi" w:cs="Times New Roman"/>
                <w:i/>
                <w:noProof/>
                <w:lang w:val="ro-MD"/>
              </w:rPr>
              <w:t>4.2.1.2.</w:t>
            </w:r>
            <w:r w:rsidR="00F413EE">
              <w:rPr>
                <w:rFonts w:eastAsiaTheme="minorEastAsia"/>
                <w:noProof/>
              </w:rPr>
              <w:tab/>
            </w:r>
            <w:r w:rsidR="00F413EE" w:rsidRPr="00E60441">
              <w:rPr>
                <w:rStyle w:val="a4"/>
                <w:rFonts w:asciiTheme="majorHAnsi" w:hAnsiTheme="majorHAnsi" w:cstheme="majorHAnsi"/>
                <w:i/>
                <w:noProof/>
                <w:shd w:val="clear" w:color="auto" w:fill="FFFFFF"/>
                <w:lang w:val="ro-MD"/>
              </w:rPr>
              <w:t>Normele aferente stabilirii prețului de vânzare prin licitații cu strigare/reducere a bunurilor proprietate publică urmează a fi consolidate, pentru a maximiza transparența și eficiența deetatizării bunurilor respective.</w:t>
            </w:r>
            <w:r w:rsidR="00F413EE">
              <w:rPr>
                <w:noProof/>
                <w:webHidden/>
              </w:rPr>
              <w:tab/>
            </w:r>
            <w:r w:rsidR="00F413EE">
              <w:rPr>
                <w:noProof/>
                <w:webHidden/>
              </w:rPr>
              <w:fldChar w:fldCharType="begin"/>
            </w:r>
            <w:r w:rsidR="00F413EE">
              <w:rPr>
                <w:noProof/>
                <w:webHidden/>
              </w:rPr>
              <w:instrText xml:space="preserve"> PAGEREF _Toc79403056 \h </w:instrText>
            </w:r>
            <w:r w:rsidR="00F413EE">
              <w:rPr>
                <w:noProof/>
                <w:webHidden/>
              </w:rPr>
            </w:r>
            <w:r w:rsidR="00F413EE">
              <w:rPr>
                <w:noProof/>
                <w:webHidden/>
              </w:rPr>
              <w:fldChar w:fldCharType="separate"/>
            </w:r>
            <w:r w:rsidR="00847D82">
              <w:rPr>
                <w:noProof/>
                <w:webHidden/>
              </w:rPr>
              <w:t>17</w:t>
            </w:r>
            <w:r w:rsidR="00F413EE">
              <w:rPr>
                <w:noProof/>
                <w:webHidden/>
              </w:rPr>
              <w:fldChar w:fldCharType="end"/>
            </w:r>
          </w:hyperlink>
        </w:p>
        <w:p w14:paraId="1711E816" w14:textId="39317814" w:rsidR="00F413EE" w:rsidRDefault="00BD2A55">
          <w:pPr>
            <w:pStyle w:val="31"/>
            <w:rPr>
              <w:rFonts w:eastAsiaTheme="minorEastAsia"/>
              <w:noProof/>
            </w:rPr>
          </w:pPr>
          <w:hyperlink w:anchor="_Toc79403057" w:history="1">
            <w:r w:rsidR="00F413EE" w:rsidRPr="00E60441">
              <w:rPr>
                <w:rStyle w:val="a4"/>
                <w:rFonts w:asciiTheme="majorHAnsi" w:eastAsia="Times New Roman" w:hAnsiTheme="majorHAnsi" w:cs="Times New Roman"/>
                <w:i/>
                <w:noProof/>
              </w:rPr>
              <w:t>4.2.1.3.</w:t>
            </w:r>
            <w:r w:rsidR="00F413EE">
              <w:rPr>
                <w:rFonts w:eastAsiaTheme="minorEastAsia"/>
                <w:noProof/>
              </w:rPr>
              <w:tab/>
            </w:r>
            <w:r w:rsidR="00F413EE" w:rsidRPr="00E60441">
              <w:rPr>
                <w:rStyle w:val="a4"/>
                <w:rFonts w:asciiTheme="majorHAnsi" w:hAnsiTheme="majorHAnsi" w:cstheme="majorHAnsi"/>
                <w:i/>
                <w:noProof/>
                <w:shd w:val="clear" w:color="auto" w:fill="FFFFFF"/>
                <w:lang w:val="ro-MD"/>
              </w:rPr>
              <w:t>Familiarizarea posibililor participanți la licitații cu valoarea estimată de piață a bunurilor proprietate publică creează premise pentru desfășurarea licitațiilor de multiple ori.</w:t>
            </w:r>
            <w:r w:rsidR="00F413EE">
              <w:rPr>
                <w:noProof/>
                <w:webHidden/>
              </w:rPr>
              <w:tab/>
            </w:r>
            <w:r w:rsidR="00F413EE">
              <w:rPr>
                <w:noProof/>
                <w:webHidden/>
              </w:rPr>
              <w:fldChar w:fldCharType="begin"/>
            </w:r>
            <w:r w:rsidR="00F413EE">
              <w:rPr>
                <w:noProof/>
                <w:webHidden/>
              </w:rPr>
              <w:instrText xml:space="preserve"> PAGEREF _Toc79403057 \h </w:instrText>
            </w:r>
            <w:r w:rsidR="00F413EE">
              <w:rPr>
                <w:noProof/>
                <w:webHidden/>
              </w:rPr>
            </w:r>
            <w:r w:rsidR="00F413EE">
              <w:rPr>
                <w:noProof/>
                <w:webHidden/>
              </w:rPr>
              <w:fldChar w:fldCharType="separate"/>
            </w:r>
            <w:r w:rsidR="00847D82">
              <w:rPr>
                <w:noProof/>
                <w:webHidden/>
              </w:rPr>
              <w:t>17</w:t>
            </w:r>
            <w:r w:rsidR="00F413EE">
              <w:rPr>
                <w:noProof/>
                <w:webHidden/>
              </w:rPr>
              <w:fldChar w:fldCharType="end"/>
            </w:r>
          </w:hyperlink>
        </w:p>
        <w:p w14:paraId="25014EF6" w14:textId="3F49EC8D" w:rsidR="00F413EE" w:rsidRDefault="00BD2A55">
          <w:pPr>
            <w:pStyle w:val="31"/>
            <w:rPr>
              <w:rFonts w:eastAsiaTheme="minorEastAsia"/>
              <w:noProof/>
            </w:rPr>
          </w:pPr>
          <w:hyperlink w:anchor="_Toc79403058" w:history="1">
            <w:r w:rsidR="00F413EE" w:rsidRPr="00E60441">
              <w:rPr>
                <w:rStyle w:val="a4"/>
                <w:rFonts w:asciiTheme="majorHAnsi" w:eastAsia="Times New Roman" w:hAnsiTheme="majorHAnsi" w:cs="Times New Roman"/>
                <w:b/>
                <w:i/>
                <w:noProof/>
                <w:lang w:val="ro-MD"/>
              </w:rPr>
              <w:t>4.2.2.</w:t>
            </w:r>
            <w:r w:rsidR="00F413EE">
              <w:rPr>
                <w:rFonts w:eastAsiaTheme="minorEastAsia"/>
                <w:noProof/>
              </w:rPr>
              <w:tab/>
            </w:r>
            <w:r w:rsidR="00F413EE" w:rsidRPr="00E60441">
              <w:rPr>
                <w:rStyle w:val="a4"/>
                <w:rFonts w:asciiTheme="majorHAnsi" w:eastAsia="Times New Roman" w:hAnsiTheme="majorHAnsi" w:cs="Times New Roman"/>
                <w:b/>
                <w:i/>
                <w:noProof/>
                <w:lang w:val="ro-MD"/>
              </w:rPr>
              <w:t>Modul de stabilire a prețului de vânzare a valorilor mobiliare proprietate publică a statului nu asigură privatizarea acestora cu respectarea în totalitate a principiilor de bază aplicate.</w:t>
            </w:r>
            <w:r w:rsidR="00F413EE">
              <w:rPr>
                <w:noProof/>
                <w:webHidden/>
              </w:rPr>
              <w:tab/>
            </w:r>
            <w:r w:rsidR="00F413EE">
              <w:rPr>
                <w:noProof/>
                <w:webHidden/>
              </w:rPr>
              <w:fldChar w:fldCharType="begin"/>
            </w:r>
            <w:r w:rsidR="00F413EE">
              <w:rPr>
                <w:noProof/>
                <w:webHidden/>
              </w:rPr>
              <w:instrText xml:space="preserve"> PAGEREF _Toc79403058 \h </w:instrText>
            </w:r>
            <w:r w:rsidR="00F413EE">
              <w:rPr>
                <w:noProof/>
                <w:webHidden/>
              </w:rPr>
            </w:r>
            <w:r w:rsidR="00F413EE">
              <w:rPr>
                <w:noProof/>
                <w:webHidden/>
              </w:rPr>
              <w:fldChar w:fldCharType="separate"/>
            </w:r>
            <w:r w:rsidR="00847D82">
              <w:rPr>
                <w:noProof/>
                <w:webHidden/>
              </w:rPr>
              <w:t>18</w:t>
            </w:r>
            <w:r w:rsidR="00F413EE">
              <w:rPr>
                <w:noProof/>
                <w:webHidden/>
              </w:rPr>
              <w:fldChar w:fldCharType="end"/>
            </w:r>
          </w:hyperlink>
        </w:p>
        <w:p w14:paraId="3E3F0B55" w14:textId="584085E2" w:rsidR="00F413EE" w:rsidRDefault="00BD2A55">
          <w:pPr>
            <w:pStyle w:val="31"/>
            <w:rPr>
              <w:rFonts w:eastAsiaTheme="minorEastAsia"/>
              <w:noProof/>
            </w:rPr>
          </w:pPr>
          <w:hyperlink w:anchor="_Toc79403059" w:history="1">
            <w:r w:rsidR="00F413EE" w:rsidRPr="00E60441">
              <w:rPr>
                <w:rStyle w:val="a4"/>
                <w:rFonts w:asciiTheme="majorHAnsi" w:eastAsia="Times New Roman" w:hAnsiTheme="majorHAnsi" w:cs="Times New Roman"/>
                <w:b/>
                <w:i/>
                <w:noProof/>
                <w:lang w:val="ro-MD"/>
              </w:rPr>
              <w:t>4.2.3.</w:t>
            </w:r>
            <w:r w:rsidR="00F413EE">
              <w:rPr>
                <w:rFonts w:eastAsiaTheme="minorEastAsia"/>
                <w:noProof/>
              </w:rPr>
              <w:tab/>
            </w:r>
            <w:r w:rsidR="00F413EE" w:rsidRPr="00E60441">
              <w:rPr>
                <w:rStyle w:val="a4"/>
                <w:rFonts w:asciiTheme="majorHAnsi" w:eastAsia="Times New Roman" w:hAnsiTheme="majorHAnsi" w:cs="Times New Roman"/>
                <w:b/>
                <w:i/>
                <w:noProof/>
                <w:lang w:val="ro-MD"/>
              </w:rPr>
              <w:t>Intensificarea acțiunilor de informare a publicului despre expunerea la privatizare a bunurilor proprietate publică va contribui nemijlocit la sporirea nivelului de concurență și, ca urmare, la eficientizarea deetatizării proprietății publice.</w:t>
            </w:r>
            <w:r w:rsidR="00F413EE">
              <w:rPr>
                <w:noProof/>
                <w:webHidden/>
              </w:rPr>
              <w:tab/>
            </w:r>
            <w:r w:rsidR="00F413EE">
              <w:rPr>
                <w:noProof/>
                <w:webHidden/>
              </w:rPr>
              <w:fldChar w:fldCharType="begin"/>
            </w:r>
            <w:r w:rsidR="00F413EE">
              <w:rPr>
                <w:noProof/>
                <w:webHidden/>
              </w:rPr>
              <w:instrText xml:space="preserve"> PAGEREF _Toc79403059 \h </w:instrText>
            </w:r>
            <w:r w:rsidR="00F413EE">
              <w:rPr>
                <w:noProof/>
                <w:webHidden/>
              </w:rPr>
            </w:r>
            <w:r w:rsidR="00F413EE">
              <w:rPr>
                <w:noProof/>
                <w:webHidden/>
              </w:rPr>
              <w:fldChar w:fldCharType="separate"/>
            </w:r>
            <w:r w:rsidR="00847D82">
              <w:rPr>
                <w:noProof/>
                <w:webHidden/>
              </w:rPr>
              <w:t>21</w:t>
            </w:r>
            <w:r w:rsidR="00F413EE">
              <w:rPr>
                <w:noProof/>
                <w:webHidden/>
              </w:rPr>
              <w:fldChar w:fldCharType="end"/>
            </w:r>
          </w:hyperlink>
        </w:p>
        <w:p w14:paraId="13A29F29" w14:textId="12C25080" w:rsidR="00F413EE" w:rsidRDefault="00BD2A55">
          <w:pPr>
            <w:pStyle w:val="31"/>
            <w:rPr>
              <w:rFonts w:eastAsiaTheme="minorEastAsia"/>
              <w:noProof/>
            </w:rPr>
          </w:pPr>
          <w:hyperlink w:anchor="_Toc79403060" w:history="1">
            <w:r w:rsidR="00F413EE" w:rsidRPr="00E60441">
              <w:rPr>
                <w:rStyle w:val="a4"/>
                <w:rFonts w:asciiTheme="majorHAnsi" w:eastAsia="Times New Roman" w:hAnsiTheme="majorHAnsi" w:cs="Times New Roman"/>
                <w:b/>
                <w:i/>
                <w:noProof/>
                <w:lang w:val="ro-MD"/>
              </w:rPr>
              <w:t>4.2.4.</w:t>
            </w:r>
            <w:r w:rsidR="00F413EE">
              <w:rPr>
                <w:rFonts w:eastAsiaTheme="minorEastAsia"/>
                <w:noProof/>
              </w:rPr>
              <w:tab/>
            </w:r>
            <w:r w:rsidR="00F413EE" w:rsidRPr="00E60441">
              <w:rPr>
                <w:rStyle w:val="a4"/>
                <w:rFonts w:asciiTheme="majorHAnsi" w:eastAsia="Times New Roman" w:hAnsiTheme="majorHAnsi" w:cstheme="majorHAnsi"/>
                <w:b/>
                <w:bCs/>
                <w:i/>
                <w:noProof/>
                <w:lang w:val="ro-MD" w:eastAsia="ar-DZ" w:bidi="ar-DZ"/>
              </w:rPr>
              <w:t>Participarea la</w:t>
            </w:r>
            <w:r w:rsidR="00F413EE" w:rsidRPr="00E60441">
              <w:rPr>
                <w:rStyle w:val="a4"/>
                <w:rFonts w:asciiTheme="majorHAnsi" w:eastAsia="Times New Roman" w:hAnsiTheme="majorHAnsi" w:cstheme="majorHAnsi"/>
                <w:b/>
                <w:bCs/>
                <w:i/>
                <w:noProof/>
                <w:lang w:val="ro-RO" w:eastAsia="ar-DZ" w:bidi="ar-DZ"/>
              </w:rPr>
              <w:t xml:space="preserve"> licitațiile cu strigare indică asupra faptului că acestea sunt desfășurate în condiții de acces liber și transparență, totodată, fiind elucidate unele lacune ale cadrului normativ în vigoare.</w:t>
            </w:r>
            <w:r w:rsidR="00F413EE">
              <w:rPr>
                <w:noProof/>
                <w:webHidden/>
              </w:rPr>
              <w:tab/>
            </w:r>
            <w:r w:rsidR="00F413EE">
              <w:rPr>
                <w:noProof/>
                <w:webHidden/>
              </w:rPr>
              <w:fldChar w:fldCharType="begin"/>
            </w:r>
            <w:r w:rsidR="00F413EE">
              <w:rPr>
                <w:noProof/>
                <w:webHidden/>
              </w:rPr>
              <w:instrText xml:space="preserve"> PAGEREF _Toc79403060 \h </w:instrText>
            </w:r>
            <w:r w:rsidR="00F413EE">
              <w:rPr>
                <w:noProof/>
                <w:webHidden/>
              </w:rPr>
            </w:r>
            <w:r w:rsidR="00F413EE">
              <w:rPr>
                <w:noProof/>
                <w:webHidden/>
              </w:rPr>
              <w:fldChar w:fldCharType="separate"/>
            </w:r>
            <w:r w:rsidR="00847D82">
              <w:rPr>
                <w:noProof/>
                <w:webHidden/>
              </w:rPr>
              <w:t>21</w:t>
            </w:r>
            <w:r w:rsidR="00F413EE">
              <w:rPr>
                <w:noProof/>
                <w:webHidden/>
              </w:rPr>
              <w:fldChar w:fldCharType="end"/>
            </w:r>
          </w:hyperlink>
        </w:p>
        <w:p w14:paraId="60C0B538" w14:textId="131DFADB" w:rsidR="00F413EE" w:rsidRDefault="00BD2A55">
          <w:pPr>
            <w:pStyle w:val="22"/>
            <w:tabs>
              <w:tab w:val="left" w:pos="880"/>
              <w:tab w:val="right" w:leader="dot" w:pos="9344"/>
            </w:tabs>
            <w:rPr>
              <w:rFonts w:eastAsiaTheme="minorEastAsia"/>
              <w:noProof/>
            </w:rPr>
          </w:pPr>
          <w:hyperlink w:anchor="_Toc79403061" w:history="1">
            <w:r w:rsidR="00F413EE" w:rsidRPr="00E60441">
              <w:rPr>
                <w:rStyle w:val="a4"/>
                <w:rFonts w:asciiTheme="majorHAnsi" w:eastAsia="Times New Roman" w:hAnsiTheme="majorHAnsi" w:cs="Times New Roman"/>
                <w:b/>
                <w:noProof/>
                <w:lang w:val="ro-MD"/>
              </w:rPr>
              <w:t>4.3.</w:t>
            </w:r>
            <w:r w:rsidR="00F413EE">
              <w:rPr>
                <w:rFonts w:eastAsiaTheme="minorEastAsia"/>
                <w:noProof/>
              </w:rPr>
              <w:tab/>
            </w:r>
            <w:r w:rsidR="00F413EE" w:rsidRPr="00E60441">
              <w:rPr>
                <w:rStyle w:val="a4"/>
                <w:rFonts w:asciiTheme="majorHAnsi" w:eastAsia="Times New Roman" w:hAnsiTheme="majorHAnsi" w:cs="Times New Roman"/>
                <w:b/>
                <w:iCs/>
                <w:noProof/>
                <w:lang w:val="ro-MD" w:eastAsia="ro-MD"/>
              </w:rPr>
              <w:t>Activitățile postprivatizare au întrunit criteriile de conformitate/legalitate aplicate în domeniul privatizării proprietății publice?</w:t>
            </w:r>
            <w:r w:rsidR="00F413EE">
              <w:rPr>
                <w:noProof/>
                <w:webHidden/>
              </w:rPr>
              <w:tab/>
            </w:r>
            <w:r w:rsidR="00F413EE">
              <w:rPr>
                <w:noProof/>
                <w:webHidden/>
              </w:rPr>
              <w:fldChar w:fldCharType="begin"/>
            </w:r>
            <w:r w:rsidR="00F413EE">
              <w:rPr>
                <w:noProof/>
                <w:webHidden/>
              </w:rPr>
              <w:instrText xml:space="preserve"> PAGEREF _Toc79403061 \h </w:instrText>
            </w:r>
            <w:r w:rsidR="00F413EE">
              <w:rPr>
                <w:noProof/>
                <w:webHidden/>
              </w:rPr>
            </w:r>
            <w:r w:rsidR="00F413EE">
              <w:rPr>
                <w:noProof/>
                <w:webHidden/>
              </w:rPr>
              <w:fldChar w:fldCharType="separate"/>
            </w:r>
            <w:r w:rsidR="00847D82">
              <w:rPr>
                <w:noProof/>
                <w:webHidden/>
              </w:rPr>
              <w:t>22</w:t>
            </w:r>
            <w:r w:rsidR="00F413EE">
              <w:rPr>
                <w:noProof/>
                <w:webHidden/>
              </w:rPr>
              <w:fldChar w:fldCharType="end"/>
            </w:r>
          </w:hyperlink>
        </w:p>
        <w:p w14:paraId="5BF51091" w14:textId="65A1CF40" w:rsidR="00F413EE" w:rsidRDefault="00BD2A55">
          <w:pPr>
            <w:pStyle w:val="31"/>
            <w:rPr>
              <w:rFonts w:eastAsiaTheme="minorEastAsia"/>
              <w:noProof/>
            </w:rPr>
          </w:pPr>
          <w:hyperlink w:anchor="_Toc79403062" w:history="1">
            <w:r w:rsidR="00F413EE" w:rsidRPr="00E60441">
              <w:rPr>
                <w:rStyle w:val="a4"/>
                <w:rFonts w:asciiTheme="majorHAnsi" w:eastAsia="Times New Roman" w:hAnsiTheme="majorHAnsi" w:cs="Times New Roman"/>
                <w:b/>
                <w:i/>
                <w:noProof/>
                <w:lang w:val="ro-MD"/>
              </w:rPr>
              <w:t>4.3.1.</w:t>
            </w:r>
            <w:r w:rsidR="00F413EE">
              <w:rPr>
                <w:rFonts w:eastAsiaTheme="minorEastAsia"/>
                <w:noProof/>
              </w:rPr>
              <w:tab/>
            </w:r>
            <w:r w:rsidR="00F413EE" w:rsidRPr="00E60441">
              <w:rPr>
                <w:rStyle w:val="a4"/>
                <w:rFonts w:asciiTheme="majorHAnsi" w:eastAsia="Times New Roman" w:hAnsiTheme="majorHAnsi" w:cs="Times New Roman"/>
                <w:b/>
                <w:i/>
                <w:noProof/>
                <w:lang w:val="ro-MD"/>
              </w:rPr>
              <w:t>Supravegherea postprivatizare se limitează preponderent asupra executării clauzelor contractuale aferente obiectului contractului și condițiilor de plată, nefiind urmărită realizarea scopului scontat al deetatizării proprietății publice.</w:t>
            </w:r>
            <w:r w:rsidR="00F413EE">
              <w:rPr>
                <w:noProof/>
                <w:webHidden/>
              </w:rPr>
              <w:tab/>
            </w:r>
            <w:r w:rsidR="00F413EE">
              <w:rPr>
                <w:noProof/>
                <w:webHidden/>
              </w:rPr>
              <w:fldChar w:fldCharType="begin"/>
            </w:r>
            <w:r w:rsidR="00F413EE">
              <w:rPr>
                <w:noProof/>
                <w:webHidden/>
              </w:rPr>
              <w:instrText xml:space="preserve"> PAGEREF _Toc79403062 \h </w:instrText>
            </w:r>
            <w:r w:rsidR="00F413EE">
              <w:rPr>
                <w:noProof/>
                <w:webHidden/>
              </w:rPr>
            </w:r>
            <w:r w:rsidR="00F413EE">
              <w:rPr>
                <w:noProof/>
                <w:webHidden/>
              </w:rPr>
              <w:fldChar w:fldCharType="separate"/>
            </w:r>
            <w:r w:rsidR="00847D82">
              <w:rPr>
                <w:noProof/>
                <w:webHidden/>
              </w:rPr>
              <w:t>23</w:t>
            </w:r>
            <w:r w:rsidR="00F413EE">
              <w:rPr>
                <w:noProof/>
                <w:webHidden/>
              </w:rPr>
              <w:fldChar w:fldCharType="end"/>
            </w:r>
          </w:hyperlink>
        </w:p>
        <w:p w14:paraId="638961BE" w14:textId="7E03768F" w:rsidR="00F413EE" w:rsidRDefault="00BD2A55">
          <w:pPr>
            <w:pStyle w:val="31"/>
            <w:rPr>
              <w:rFonts w:eastAsiaTheme="minorEastAsia"/>
              <w:noProof/>
            </w:rPr>
          </w:pPr>
          <w:hyperlink w:anchor="_Toc79403063" w:history="1">
            <w:r w:rsidR="00F413EE" w:rsidRPr="00E60441">
              <w:rPr>
                <w:rStyle w:val="a4"/>
                <w:rFonts w:asciiTheme="majorHAnsi" w:eastAsia="Times New Roman" w:hAnsiTheme="majorHAnsi" w:cs="Times New Roman"/>
                <w:b/>
                <w:i/>
                <w:noProof/>
                <w:lang w:val="ro-MD"/>
              </w:rPr>
              <w:t>4.3.2.</w:t>
            </w:r>
            <w:r w:rsidR="00F413EE">
              <w:rPr>
                <w:rFonts w:eastAsiaTheme="minorEastAsia"/>
                <w:noProof/>
              </w:rPr>
              <w:tab/>
            </w:r>
            <w:r w:rsidR="00F413EE" w:rsidRPr="00E60441">
              <w:rPr>
                <w:rStyle w:val="a4"/>
                <w:rFonts w:asciiTheme="majorHAnsi" w:eastAsia="Times New Roman" w:hAnsiTheme="majorHAnsi" w:cs="Times New Roman"/>
                <w:b/>
                <w:i/>
                <w:noProof/>
                <w:lang w:val="ro-MD"/>
              </w:rPr>
              <w:t>Administrarea terenurilor aferente bunurilor privatizate la licitații cu strigare/reducere s-a efectuat într-o manieră defectuoasă, fiind admisă ratarea veniturilor bugetului de stat.</w:t>
            </w:r>
            <w:r w:rsidR="00F413EE">
              <w:rPr>
                <w:noProof/>
                <w:webHidden/>
              </w:rPr>
              <w:tab/>
            </w:r>
            <w:r w:rsidR="00F413EE">
              <w:rPr>
                <w:noProof/>
                <w:webHidden/>
              </w:rPr>
              <w:fldChar w:fldCharType="begin"/>
            </w:r>
            <w:r w:rsidR="00F413EE">
              <w:rPr>
                <w:noProof/>
                <w:webHidden/>
              </w:rPr>
              <w:instrText xml:space="preserve"> PAGEREF _Toc79403063 \h </w:instrText>
            </w:r>
            <w:r w:rsidR="00F413EE">
              <w:rPr>
                <w:noProof/>
                <w:webHidden/>
              </w:rPr>
            </w:r>
            <w:r w:rsidR="00F413EE">
              <w:rPr>
                <w:noProof/>
                <w:webHidden/>
              </w:rPr>
              <w:fldChar w:fldCharType="separate"/>
            </w:r>
            <w:r w:rsidR="00847D82">
              <w:rPr>
                <w:noProof/>
                <w:webHidden/>
              </w:rPr>
              <w:t>25</w:t>
            </w:r>
            <w:r w:rsidR="00F413EE">
              <w:rPr>
                <w:noProof/>
                <w:webHidden/>
              </w:rPr>
              <w:fldChar w:fldCharType="end"/>
            </w:r>
          </w:hyperlink>
        </w:p>
        <w:p w14:paraId="28779269" w14:textId="1C6ABE28" w:rsidR="00F413EE" w:rsidRDefault="00BD2A55">
          <w:pPr>
            <w:pStyle w:val="11"/>
            <w:tabs>
              <w:tab w:val="left" w:pos="440"/>
              <w:tab w:val="right" w:leader="dot" w:pos="9344"/>
            </w:tabs>
            <w:rPr>
              <w:rFonts w:eastAsiaTheme="minorEastAsia"/>
              <w:noProof/>
            </w:rPr>
          </w:pPr>
          <w:hyperlink w:anchor="_Toc79403064" w:history="1">
            <w:r w:rsidR="00F413EE" w:rsidRPr="00E60441">
              <w:rPr>
                <w:rStyle w:val="a4"/>
                <w:rFonts w:asciiTheme="majorHAnsi" w:eastAsia="Times New Roman" w:hAnsiTheme="majorHAnsi" w:cs="Times New Roman"/>
                <w:b/>
                <w:bCs/>
                <w:caps/>
                <w:noProof/>
                <w:lang w:val="ro-MD"/>
              </w:rPr>
              <w:t>V.</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Concluzia generală</w:t>
            </w:r>
            <w:r w:rsidR="00F413EE">
              <w:rPr>
                <w:noProof/>
                <w:webHidden/>
              </w:rPr>
              <w:tab/>
            </w:r>
            <w:r w:rsidR="00F413EE">
              <w:rPr>
                <w:noProof/>
                <w:webHidden/>
              </w:rPr>
              <w:fldChar w:fldCharType="begin"/>
            </w:r>
            <w:r w:rsidR="00F413EE">
              <w:rPr>
                <w:noProof/>
                <w:webHidden/>
              </w:rPr>
              <w:instrText xml:space="preserve"> PAGEREF _Toc79403064 \h </w:instrText>
            </w:r>
            <w:r w:rsidR="00F413EE">
              <w:rPr>
                <w:noProof/>
                <w:webHidden/>
              </w:rPr>
            </w:r>
            <w:r w:rsidR="00F413EE">
              <w:rPr>
                <w:noProof/>
                <w:webHidden/>
              </w:rPr>
              <w:fldChar w:fldCharType="separate"/>
            </w:r>
            <w:r w:rsidR="00847D82">
              <w:rPr>
                <w:noProof/>
                <w:webHidden/>
              </w:rPr>
              <w:t>26</w:t>
            </w:r>
            <w:r w:rsidR="00F413EE">
              <w:rPr>
                <w:noProof/>
                <w:webHidden/>
              </w:rPr>
              <w:fldChar w:fldCharType="end"/>
            </w:r>
          </w:hyperlink>
        </w:p>
        <w:p w14:paraId="0E389E90" w14:textId="1B83666C" w:rsidR="00F413EE" w:rsidRDefault="00BD2A55">
          <w:pPr>
            <w:pStyle w:val="11"/>
            <w:tabs>
              <w:tab w:val="left" w:pos="660"/>
              <w:tab w:val="right" w:leader="dot" w:pos="9344"/>
            </w:tabs>
            <w:rPr>
              <w:rFonts w:eastAsiaTheme="minorEastAsia"/>
              <w:noProof/>
            </w:rPr>
          </w:pPr>
          <w:hyperlink w:anchor="_Toc79403065" w:history="1">
            <w:r w:rsidR="00F413EE" w:rsidRPr="00E60441">
              <w:rPr>
                <w:rStyle w:val="a4"/>
                <w:rFonts w:asciiTheme="majorHAnsi" w:eastAsia="Times New Roman" w:hAnsiTheme="majorHAnsi" w:cs="Times New Roman"/>
                <w:b/>
                <w:bCs/>
                <w:caps/>
                <w:noProof/>
                <w:lang w:val="ro-MD"/>
              </w:rPr>
              <w:t>VI.</w:t>
            </w:r>
            <w:r w:rsidR="00F413EE">
              <w:rPr>
                <w:rFonts w:eastAsiaTheme="minorEastAsia"/>
                <w:noProof/>
              </w:rPr>
              <w:tab/>
            </w:r>
            <w:r w:rsidR="00F413EE" w:rsidRPr="00E60441">
              <w:rPr>
                <w:rStyle w:val="a4"/>
                <w:rFonts w:asciiTheme="majorHAnsi" w:eastAsia="Times New Roman" w:hAnsiTheme="majorHAnsi" w:cs="Times New Roman"/>
                <w:b/>
                <w:bCs/>
                <w:caps/>
                <w:noProof/>
                <w:lang w:val="ro-MD"/>
              </w:rPr>
              <w:t>Recomandări</w:t>
            </w:r>
            <w:r w:rsidR="00F413EE">
              <w:rPr>
                <w:noProof/>
                <w:webHidden/>
              </w:rPr>
              <w:tab/>
            </w:r>
            <w:r w:rsidR="00F413EE">
              <w:rPr>
                <w:noProof/>
                <w:webHidden/>
              </w:rPr>
              <w:fldChar w:fldCharType="begin"/>
            </w:r>
            <w:r w:rsidR="00F413EE">
              <w:rPr>
                <w:noProof/>
                <w:webHidden/>
              </w:rPr>
              <w:instrText xml:space="preserve"> PAGEREF _Toc79403065 \h </w:instrText>
            </w:r>
            <w:r w:rsidR="00F413EE">
              <w:rPr>
                <w:noProof/>
                <w:webHidden/>
              </w:rPr>
            </w:r>
            <w:r w:rsidR="00F413EE">
              <w:rPr>
                <w:noProof/>
                <w:webHidden/>
              </w:rPr>
              <w:fldChar w:fldCharType="separate"/>
            </w:r>
            <w:r w:rsidR="00847D82">
              <w:rPr>
                <w:noProof/>
                <w:webHidden/>
              </w:rPr>
              <w:t>26</w:t>
            </w:r>
            <w:r w:rsidR="00F413EE">
              <w:rPr>
                <w:noProof/>
                <w:webHidden/>
              </w:rPr>
              <w:fldChar w:fldCharType="end"/>
            </w:r>
          </w:hyperlink>
        </w:p>
        <w:p w14:paraId="2D27BAAD" w14:textId="75719EDD" w:rsidR="00F413EE" w:rsidRDefault="00BD2A55">
          <w:pPr>
            <w:pStyle w:val="11"/>
            <w:tabs>
              <w:tab w:val="right" w:leader="dot" w:pos="9344"/>
            </w:tabs>
            <w:rPr>
              <w:rFonts w:eastAsiaTheme="minorEastAsia"/>
              <w:noProof/>
            </w:rPr>
          </w:pPr>
          <w:hyperlink w:anchor="_Toc79403066" w:history="1">
            <w:r w:rsidR="00F413EE" w:rsidRPr="00E60441">
              <w:rPr>
                <w:rStyle w:val="a4"/>
                <w:rFonts w:eastAsia="Times New Roman" w:cs="Times New Roman"/>
                <w:b/>
                <w:bCs/>
                <w:noProof/>
                <w:lang w:val="ro-MD"/>
              </w:rPr>
              <w:t>ANEXE</w:t>
            </w:r>
            <w:r w:rsidR="00F413EE">
              <w:rPr>
                <w:noProof/>
                <w:webHidden/>
              </w:rPr>
              <w:tab/>
            </w:r>
            <w:r w:rsidR="00F413EE">
              <w:rPr>
                <w:noProof/>
                <w:webHidden/>
              </w:rPr>
              <w:fldChar w:fldCharType="begin"/>
            </w:r>
            <w:r w:rsidR="00F413EE">
              <w:rPr>
                <w:noProof/>
                <w:webHidden/>
              </w:rPr>
              <w:instrText xml:space="preserve"> PAGEREF _Toc79403066 \h </w:instrText>
            </w:r>
            <w:r w:rsidR="00F413EE">
              <w:rPr>
                <w:noProof/>
                <w:webHidden/>
              </w:rPr>
            </w:r>
            <w:r w:rsidR="00F413EE">
              <w:rPr>
                <w:noProof/>
                <w:webHidden/>
              </w:rPr>
              <w:fldChar w:fldCharType="separate"/>
            </w:r>
            <w:r w:rsidR="00847D82">
              <w:rPr>
                <w:noProof/>
                <w:webHidden/>
              </w:rPr>
              <w:t>28</w:t>
            </w:r>
            <w:r w:rsidR="00F413EE">
              <w:rPr>
                <w:noProof/>
                <w:webHidden/>
              </w:rPr>
              <w:fldChar w:fldCharType="end"/>
            </w:r>
          </w:hyperlink>
        </w:p>
        <w:p w14:paraId="683159CF" w14:textId="4ABFBD4C" w:rsidR="00F413EE" w:rsidRDefault="00BD2A55">
          <w:pPr>
            <w:pStyle w:val="22"/>
            <w:tabs>
              <w:tab w:val="right" w:leader="dot" w:pos="9344"/>
            </w:tabs>
            <w:rPr>
              <w:rFonts w:eastAsiaTheme="minorEastAsia"/>
              <w:noProof/>
            </w:rPr>
          </w:pPr>
          <w:hyperlink w:anchor="_Toc79403067" w:history="1">
            <w:r w:rsidR="00F413EE" w:rsidRPr="00E60441">
              <w:rPr>
                <w:rStyle w:val="a4"/>
                <w:rFonts w:cs="Times New Roman"/>
                <w:b/>
                <w:i/>
                <w:noProof/>
                <w:lang w:val="ro-MD"/>
              </w:rPr>
              <w:t>Anexa nr.1</w:t>
            </w:r>
            <w:r w:rsidR="00F413EE">
              <w:rPr>
                <w:noProof/>
                <w:webHidden/>
              </w:rPr>
              <w:tab/>
            </w:r>
            <w:r w:rsidR="00F413EE">
              <w:rPr>
                <w:noProof/>
                <w:webHidden/>
              </w:rPr>
              <w:fldChar w:fldCharType="begin"/>
            </w:r>
            <w:r w:rsidR="00F413EE">
              <w:rPr>
                <w:noProof/>
                <w:webHidden/>
              </w:rPr>
              <w:instrText xml:space="preserve"> PAGEREF _Toc79403067 \h </w:instrText>
            </w:r>
            <w:r w:rsidR="00F413EE">
              <w:rPr>
                <w:noProof/>
                <w:webHidden/>
              </w:rPr>
            </w:r>
            <w:r w:rsidR="00F413EE">
              <w:rPr>
                <w:noProof/>
                <w:webHidden/>
              </w:rPr>
              <w:fldChar w:fldCharType="separate"/>
            </w:r>
            <w:r w:rsidR="00847D82">
              <w:rPr>
                <w:noProof/>
                <w:webHidden/>
              </w:rPr>
              <w:t>28</w:t>
            </w:r>
            <w:r w:rsidR="00F413EE">
              <w:rPr>
                <w:noProof/>
                <w:webHidden/>
              </w:rPr>
              <w:fldChar w:fldCharType="end"/>
            </w:r>
          </w:hyperlink>
        </w:p>
        <w:p w14:paraId="484F47AB" w14:textId="4C1D51D2" w:rsidR="00F413EE" w:rsidRDefault="00BD2A55">
          <w:pPr>
            <w:pStyle w:val="22"/>
            <w:tabs>
              <w:tab w:val="right" w:leader="dot" w:pos="9344"/>
            </w:tabs>
            <w:rPr>
              <w:rFonts w:eastAsiaTheme="minorEastAsia"/>
              <w:noProof/>
            </w:rPr>
          </w:pPr>
          <w:hyperlink w:anchor="_Toc79403068" w:history="1">
            <w:r w:rsidR="00F413EE" w:rsidRPr="00E60441">
              <w:rPr>
                <w:rStyle w:val="a4"/>
                <w:rFonts w:cs="Times New Roman"/>
                <w:b/>
                <w:i/>
                <w:noProof/>
                <w:lang w:val="ro-MD"/>
              </w:rPr>
              <w:t>Anexa nr.2</w:t>
            </w:r>
            <w:r w:rsidR="00F413EE">
              <w:rPr>
                <w:noProof/>
                <w:webHidden/>
              </w:rPr>
              <w:tab/>
            </w:r>
            <w:r w:rsidR="00F413EE">
              <w:rPr>
                <w:noProof/>
                <w:webHidden/>
              </w:rPr>
              <w:fldChar w:fldCharType="begin"/>
            </w:r>
            <w:r w:rsidR="00F413EE">
              <w:rPr>
                <w:noProof/>
                <w:webHidden/>
              </w:rPr>
              <w:instrText xml:space="preserve"> PAGEREF _Toc79403068 \h </w:instrText>
            </w:r>
            <w:r w:rsidR="00F413EE">
              <w:rPr>
                <w:noProof/>
                <w:webHidden/>
              </w:rPr>
            </w:r>
            <w:r w:rsidR="00F413EE">
              <w:rPr>
                <w:noProof/>
                <w:webHidden/>
              </w:rPr>
              <w:fldChar w:fldCharType="separate"/>
            </w:r>
            <w:r w:rsidR="00847D82">
              <w:rPr>
                <w:noProof/>
                <w:webHidden/>
              </w:rPr>
              <w:t>44</w:t>
            </w:r>
            <w:r w:rsidR="00F413EE">
              <w:rPr>
                <w:noProof/>
                <w:webHidden/>
              </w:rPr>
              <w:fldChar w:fldCharType="end"/>
            </w:r>
          </w:hyperlink>
        </w:p>
        <w:p w14:paraId="247D536C" w14:textId="687360C4" w:rsidR="00F413EE" w:rsidRDefault="00BD2A55">
          <w:pPr>
            <w:pStyle w:val="22"/>
            <w:tabs>
              <w:tab w:val="right" w:leader="dot" w:pos="9344"/>
            </w:tabs>
            <w:rPr>
              <w:rFonts w:eastAsiaTheme="minorEastAsia"/>
              <w:noProof/>
            </w:rPr>
          </w:pPr>
          <w:hyperlink w:anchor="_Toc79403069" w:history="1">
            <w:r w:rsidR="00F413EE" w:rsidRPr="00E60441">
              <w:rPr>
                <w:rStyle w:val="a4"/>
                <w:rFonts w:cs="Times New Roman"/>
                <w:b/>
                <w:i/>
                <w:noProof/>
                <w:lang w:val="ro-MD"/>
              </w:rPr>
              <w:t>Anexa nr.3</w:t>
            </w:r>
            <w:r w:rsidR="00F413EE">
              <w:rPr>
                <w:noProof/>
                <w:webHidden/>
              </w:rPr>
              <w:tab/>
            </w:r>
            <w:r w:rsidR="00F413EE">
              <w:rPr>
                <w:noProof/>
                <w:webHidden/>
              </w:rPr>
              <w:fldChar w:fldCharType="begin"/>
            </w:r>
            <w:r w:rsidR="00F413EE">
              <w:rPr>
                <w:noProof/>
                <w:webHidden/>
              </w:rPr>
              <w:instrText xml:space="preserve"> PAGEREF _Toc79403069 \h </w:instrText>
            </w:r>
            <w:r w:rsidR="00F413EE">
              <w:rPr>
                <w:noProof/>
                <w:webHidden/>
              </w:rPr>
            </w:r>
            <w:r w:rsidR="00F413EE">
              <w:rPr>
                <w:noProof/>
                <w:webHidden/>
              </w:rPr>
              <w:fldChar w:fldCharType="separate"/>
            </w:r>
            <w:r w:rsidR="00847D82">
              <w:rPr>
                <w:noProof/>
                <w:webHidden/>
              </w:rPr>
              <w:t>47</w:t>
            </w:r>
            <w:r w:rsidR="00F413EE">
              <w:rPr>
                <w:noProof/>
                <w:webHidden/>
              </w:rPr>
              <w:fldChar w:fldCharType="end"/>
            </w:r>
          </w:hyperlink>
        </w:p>
        <w:p w14:paraId="76F62A13" w14:textId="11458AA9" w:rsidR="00F413EE" w:rsidRDefault="00BD2A55">
          <w:pPr>
            <w:pStyle w:val="22"/>
            <w:tabs>
              <w:tab w:val="right" w:leader="dot" w:pos="9344"/>
            </w:tabs>
            <w:rPr>
              <w:rFonts w:eastAsiaTheme="minorEastAsia"/>
              <w:noProof/>
            </w:rPr>
          </w:pPr>
          <w:hyperlink w:anchor="_Toc79403070" w:history="1">
            <w:r w:rsidR="00F413EE" w:rsidRPr="00E60441">
              <w:rPr>
                <w:rStyle w:val="a4"/>
                <w:rFonts w:cstheme="majorHAnsi"/>
                <w:b/>
                <w:i/>
                <w:noProof/>
                <w:lang w:val="ro-MD"/>
              </w:rPr>
              <w:t>Anexa nr.4</w:t>
            </w:r>
            <w:r w:rsidR="00F413EE">
              <w:rPr>
                <w:noProof/>
                <w:webHidden/>
              </w:rPr>
              <w:tab/>
            </w:r>
            <w:r w:rsidR="00F413EE">
              <w:rPr>
                <w:noProof/>
                <w:webHidden/>
              </w:rPr>
              <w:fldChar w:fldCharType="begin"/>
            </w:r>
            <w:r w:rsidR="00F413EE">
              <w:rPr>
                <w:noProof/>
                <w:webHidden/>
              </w:rPr>
              <w:instrText xml:space="preserve"> PAGEREF _Toc79403070 \h </w:instrText>
            </w:r>
            <w:r w:rsidR="00F413EE">
              <w:rPr>
                <w:noProof/>
                <w:webHidden/>
              </w:rPr>
            </w:r>
            <w:r w:rsidR="00F413EE">
              <w:rPr>
                <w:noProof/>
                <w:webHidden/>
              </w:rPr>
              <w:fldChar w:fldCharType="separate"/>
            </w:r>
            <w:r w:rsidR="00847D82">
              <w:rPr>
                <w:noProof/>
                <w:webHidden/>
              </w:rPr>
              <w:t>48</w:t>
            </w:r>
            <w:r w:rsidR="00F413EE">
              <w:rPr>
                <w:noProof/>
                <w:webHidden/>
              </w:rPr>
              <w:fldChar w:fldCharType="end"/>
            </w:r>
          </w:hyperlink>
        </w:p>
        <w:p w14:paraId="5CB924EB" w14:textId="77D9B624" w:rsidR="00F413EE" w:rsidRDefault="00BD2A55">
          <w:pPr>
            <w:pStyle w:val="22"/>
            <w:tabs>
              <w:tab w:val="right" w:leader="dot" w:pos="9344"/>
            </w:tabs>
            <w:rPr>
              <w:rFonts w:eastAsiaTheme="minorEastAsia"/>
              <w:noProof/>
            </w:rPr>
          </w:pPr>
          <w:hyperlink w:anchor="_Toc79403071" w:history="1">
            <w:r w:rsidR="00F413EE" w:rsidRPr="00E60441">
              <w:rPr>
                <w:rStyle w:val="a4"/>
                <w:rFonts w:cstheme="majorHAnsi"/>
                <w:b/>
                <w:i/>
                <w:noProof/>
                <w:lang w:val="ro-MD"/>
              </w:rPr>
              <w:t>Anexa nr.5</w:t>
            </w:r>
            <w:r w:rsidR="00F413EE">
              <w:rPr>
                <w:noProof/>
                <w:webHidden/>
              </w:rPr>
              <w:tab/>
            </w:r>
            <w:r w:rsidR="00F413EE">
              <w:rPr>
                <w:noProof/>
                <w:webHidden/>
              </w:rPr>
              <w:fldChar w:fldCharType="begin"/>
            </w:r>
            <w:r w:rsidR="00F413EE">
              <w:rPr>
                <w:noProof/>
                <w:webHidden/>
              </w:rPr>
              <w:instrText xml:space="preserve"> PAGEREF _Toc79403071 \h </w:instrText>
            </w:r>
            <w:r w:rsidR="00F413EE">
              <w:rPr>
                <w:noProof/>
                <w:webHidden/>
              </w:rPr>
            </w:r>
            <w:r w:rsidR="00F413EE">
              <w:rPr>
                <w:noProof/>
                <w:webHidden/>
              </w:rPr>
              <w:fldChar w:fldCharType="separate"/>
            </w:r>
            <w:r w:rsidR="00847D82">
              <w:rPr>
                <w:noProof/>
                <w:webHidden/>
              </w:rPr>
              <w:t>51</w:t>
            </w:r>
            <w:r w:rsidR="00F413EE">
              <w:rPr>
                <w:noProof/>
                <w:webHidden/>
              </w:rPr>
              <w:fldChar w:fldCharType="end"/>
            </w:r>
          </w:hyperlink>
        </w:p>
        <w:p w14:paraId="45CA3BB0" w14:textId="4823F4BB" w:rsidR="00F413EE" w:rsidRDefault="00BD2A55">
          <w:pPr>
            <w:pStyle w:val="22"/>
            <w:tabs>
              <w:tab w:val="right" w:leader="dot" w:pos="9344"/>
            </w:tabs>
            <w:rPr>
              <w:rFonts w:eastAsiaTheme="minorEastAsia"/>
              <w:noProof/>
            </w:rPr>
          </w:pPr>
          <w:hyperlink w:anchor="_Toc79403072" w:history="1">
            <w:r w:rsidR="00F413EE" w:rsidRPr="00E60441">
              <w:rPr>
                <w:rStyle w:val="a4"/>
                <w:rFonts w:cstheme="majorHAnsi"/>
                <w:b/>
                <w:i/>
                <w:noProof/>
                <w:lang w:val="ro-MD"/>
              </w:rPr>
              <w:t>Anexa nr.6</w:t>
            </w:r>
            <w:r w:rsidR="00F413EE">
              <w:rPr>
                <w:noProof/>
                <w:webHidden/>
              </w:rPr>
              <w:tab/>
            </w:r>
            <w:r w:rsidR="00F413EE">
              <w:rPr>
                <w:noProof/>
                <w:webHidden/>
              </w:rPr>
              <w:fldChar w:fldCharType="begin"/>
            </w:r>
            <w:r w:rsidR="00F413EE">
              <w:rPr>
                <w:noProof/>
                <w:webHidden/>
              </w:rPr>
              <w:instrText xml:space="preserve"> PAGEREF _Toc79403072 \h </w:instrText>
            </w:r>
            <w:r w:rsidR="00F413EE">
              <w:rPr>
                <w:noProof/>
                <w:webHidden/>
              </w:rPr>
            </w:r>
            <w:r w:rsidR="00F413EE">
              <w:rPr>
                <w:noProof/>
                <w:webHidden/>
              </w:rPr>
              <w:fldChar w:fldCharType="separate"/>
            </w:r>
            <w:r w:rsidR="00847D82">
              <w:rPr>
                <w:noProof/>
                <w:webHidden/>
              </w:rPr>
              <w:t>53</w:t>
            </w:r>
            <w:r w:rsidR="00F413EE">
              <w:rPr>
                <w:noProof/>
                <w:webHidden/>
              </w:rPr>
              <w:fldChar w:fldCharType="end"/>
            </w:r>
          </w:hyperlink>
        </w:p>
        <w:p w14:paraId="6A7E1143" w14:textId="6505826F" w:rsidR="009809D8" w:rsidRDefault="009809D8">
          <w:r w:rsidRPr="00875D78">
            <w:rPr>
              <w:rFonts w:asciiTheme="majorHAnsi" w:hAnsiTheme="majorHAnsi" w:cstheme="majorHAnsi"/>
              <w:b/>
              <w:bCs/>
              <w:noProof/>
              <w:sz w:val="24"/>
              <w:szCs w:val="24"/>
            </w:rPr>
            <w:fldChar w:fldCharType="end"/>
          </w:r>
        </w:p>
      </w:sdtContent>
    </w:sdt>
    <w:p w14:paraId="1D1B2483" w14:textId="77777777" w:rsidR="00A441D3" w:rsidRDefault="00A441D3" w:rsidP="00823352">
      <w:pPr>
        <w:pStyle w:val="1"/>
        <w:rPr>
          <w:rFonts w:eastAsia="Times New Roman" w:cs="Times New Roman"/>
          <w:b/>
          <w:bCs/>
          <w:color w:val="auto"/>
          <w:sz w:val="28"/>
          <w:szCs w:val="28"/>
          <w:lang w:val="ro-MD"/>
        </w:rPr>
      </w:pPr>
      <w:r>
        <w:rPr>
          <w:rFonts w:eastAsia="Times New Roman" w:cs="Times New Roman"/>
          <w:b/>
          <w:bCs/>
          <w:color w:val="auto"/>
          <w:sz w:val="28"/>
          <w:szCs w:val="28"/>
          <w:lang w:val="ro-MD"/>
        </w:rPr>
        <w:br w:type="page"/>
      </w:r>
    </w:p>
    <w:p w14:paraId="451867FF" w14:textId="0F111339" w:rsidR="0020188F" w:rsidRPr="009D12DF" w:rsidRDefault="0020188F" w:rsidP="00823352">
      <w:pPr>
        <w:pStyle w:val="1"/>
        <w:rPr>
          <w:rFonts w:eastAsia="Times New Roman" w:cs="Times New Roman"/>
          <w:b/>
          <w:bCs/>
          <w:sz w:val="28"/>
          <w:szCs w:val="28"/>
          <w:lang w:val="ro-MD"/>
        </w:rPr>
      </w:pPr>
      <w:bookmarkStart w:id="1" w:name="_Toc79403031"/>
      <w:r w:rsidRPr="009D12DF">
        <w:rPr>
          <w:rFonts w:eastAsia="Times New Roman" w:cs="Times New Roman"/>
          <w:b/>
          <w:bCs/>
          <w:color w:val="auto"/>
          <w:sz w:val="28"/>
          <w:szCs w:val="28"/>
          <w:lang w:val="ro-MD"/>
        </w:rPr>
        <w:t>Lista acronimelor</w:t>
      </w:r>
      <w:bookmarkEnd w:id="1"/>
    </w:p>
    <w:tbl>
      <w:tblPr>
        <w:tblStyle w:val="21"/>
        <w:tblW w:w="9621" w:type="dxa"/>
        <w:tblBorders>
          <w:bottom w:val="single" w:sz="4" w:space="0" w:color="auto"/>
          <w:insideH w:val="single" w:sz="4" w:space="0" w:color="7F7F7F" w:themeColor="text1" w:themeTint="80"/>
        </w:tblBorders>
        <w:tblLook w:val="04A0" w:firstRow="1" w:lastRow="0" w:firstColumn="1" w:lastColumn="0" w:noHBand="0" w:noVBand="1"/>
      </w:tblPr>
      <w:tblGrid>
        <w:gridCol w:w="2250"/>
        <w:gridCol w:w="7371"/>
      </w:tblGrid>
      <w:tr w:rsidR="00D93FA9" w:rsidRPr="009D12DF" w14:paraId="657C0D52" w14:textId="77777777" w:rsidTr="001C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DA7E3E5" w14:textId="74237B25" w:rsidR="00D93FA9" w:rsidRPr="009D12DF" w:rsidRDefault="00EB5A58" w:rsidP="00CD5128">
            <w:pPr>
              <w:rPr>
                <w:rFonts w:asciiTheme="majorHAnsi" w:hAnsiTheme="majorHAnsi"/>
                <w:sz w:val="24"/>
                <w:szCs w:val="24"/>
                <w:lang w:val="ro-MD"/>
              </w:rPr>
            </w:pPr>
            <w:r>
              <w:rPr>
                <w:rFonts w:asciiTheme="majorHAnsi" w:hAnsiTheme="majorHAnsi"/>
                <w:sz w:val="24"/>
                <w:szCs w:val="24"/>
                <w:lang w:val="ro-MD"/>
              </w:rPr>
              <w:t>AAPC</w:t>
            </w:r>
          </w:p>
        </w:tc>
        <w:tc>
          <w:tcPr>
            <w:tcW w:w="7371" w:type="dxa"/>
          </w:tcPr>
          <w:p w14:paraId="5CDEAC12" w14:textId="1BD21544" w:rsidR="00D93FA9" w:rsidRPr="00EB5A58" w:rsidRDefault="00EB5A58" w:rsidP="00EB5A5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MD"/>
              </w:rPr>
            </w:pPr>
            <w:r w:rsidRPr="00EB5A58">
              <w:rPr>
                <w:rFonts w:asciiTheme="majorHAnsi" w:hAnsiTheme="majorHAnsi" w:cstheme="majorHAnsi"/>
                <w:b w:val="0"/>
                <w:sz w:val="24"/>
                <w:szCs w:val="24"/>
                <w:lang w:val="ro-MD"/>
              </w:rPr>
              <w:t>Autorit</w:t>
            </w:r>
            <w:r w:rsidR="00753BE0">
              <w:rPr>
                <w:rFonts w:asciiTheme="majorHAnsi" w:hAnsiTheme="majorHAnsi" w:cstheme="majorHAnsi"/>
                <w:b w:val="0"/>
                <w:sz w:val="24"/>
                <w:szCs w:val="24"/>
                <w:lang w:val="ro-MD"/>
              </w:rPr>
              <w:t>ățile</w:t>
            </w:r>
            <w:r w:rsidRPr="00EB5A58">
              <w:rPr>
                <w:rFonts w:asciiTheme="majorHAnsi" w:hAnsiTheme="majorHAnsi" w:cstheme="majorHAnsi"/>
                <w:b w:val="0"/>
                <w:sz w:val="24"/>
                <w:szCs w:val="24"/>
                <w:lang w:val="ro-MD"/>
              </w:rPr>
              <w:t xml:space="preserve"> administrației publice centrale</w:t>
            </w:r>
          </w:p>
        </w:tc>
      </w:tr>
      <w:tr w:rsidR="00D93FA9" w:rsidRPr="009D12DF" w14:paraId="56405E1E" w14:textId="77777777" w:rsidTr="001C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bottom w:val="none" w:sz="0" w:space="0" w:color="auto"/>
            </w:tcBorders>
          </w:tcPr>
          <w:p w14:paraId="6FB64590" w14:textId="25FD2C2D" w:rsidR="00D93FA9" w:rsidRPr="00B4657B" w:rsidRDefault="00EB5A58" w:rsidP="00CD5128">
            <w:pPr>
              <w:rPr>
                <w:rFonts w:asciiTheme="majorHAnsi" w:hAnsiTheme="majorHAnsi"/>
                <w:sz w:val="24"/>
                <w:szCs w:val="24"/>
                <w:lang w:val="ro-MD"/>
              </w:rPr>
            </w:pPr>
            <w:r>
              <w:rPr>
                <w:rFonts w:asciiTheme="majorHAnsi" w:hAnsiTheme="majorHAnsi"/>
                <w:sz w:val="24"/>
                <w:szCs w:val="24"/>
                <w:lang w:val="ro-MD"/>
              </w:rPr>
              <w:t>AAPL</w:t>
            </w:r>
          </w:p>
        </w:tc>
        <w:tc>
          <w:tcPr>
            <w:tcW w:w="7371" w:type="dxa"/>
            <w:tcBorders>
              <w:bottom w:val="none" w:sz="0" w:space="0" w:color="auto"/>
            </w:tcBorders>
            <w:vAlign w:val="center"/>
          </w:tcPr>
          <w:p w14:paraId="3E9787C5" w14:textId="2D59A1A0" w:rsidR="00D93FA9" w:rsidRPr="00EB5A58" w:rsidRDefault="00EB5A58" w:rsidP="00EB5A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A</w:t>
            </w:r>
            <w:r w:rsidRPr="00EB5A58">
              <w:rPr>
                <w:rFonts w:asciiTheme="majorHAnsi" w:hAnsiTheme="majorHAnsi" w:cstheme="majorHAnsi"/>
                <w:sz w:val="24"/>
                <w:szCs w:val="24"/>
                <w:lang w:val="ro-MD"/>
              </w:rPr>
              <w:t>utorit</w:t>
            </w:r>
            <w:r w:rsidR="009E3A03">
              <w:rPr>
                <w:rFonts w:asciiTheme="majorHAnsi" w:hAnsiTheme="majorHAnsi" w:cstheme="majorHAnsi"/>
                <w:sz w:val="24"/>
                <w:szCs w:val="24"/>
                <w:lang w:val="ro-MD"/>
              </w:rPr>
              <w:t xml:space="preserve">ățile </w:t>
            </w:r>
            <w:r w:rsidRPr="00EB5A58">
              <w:rPr>
                <w:rFonts w:asciiTheme="majorHAnsi" w:hAnsiTheme="majorHAnsi" w:cstheme="majorHAnsi"/>
                <w:sz w:val="24"/>
                <w:szCs w:val="24"/>
                <w:lang w:val="ro-MD"/>
              </w:rPr>
              <w:t>administrației publice locale</w:t>
            </w:r>
          </w:p>
        </w:tc>
      </w:tr>
      <w:tr w:rsidR="007B7655" w:rsidRPr="009D12DF" w14:paraId="12EFBB79" w14:textId="77777777" w:rsidTr="001C2285">
        <w:tc>
          <w:tcPr>
            <w:cnfStyle w:val="001000000000" w:firstRow="0" w:lastRow="0" w:firstColumn="1" w:lastColumn="0" w:oddVBand="0" w:evenVBand="0" w:oddHBand="0" w:evenHBand="0" w:firstRowFirstColumn="0" w:firstRowLastColumn="0" w:lastRowFirstColumn="0" w:lastRowLastColumn="0"/>
            <w:tcW w:w="2250" w:type="dxa"/>
          </w:tcPr>
          <w:p w14:paraId="131FFA8A" w14:textId="46CB4BA7" w:rsidR="007B7655" w:rsidRDefault="007B7655" w:rsidP="00CD5128">
            <w:pPr>
              <w:rPr>
                <w:rFonts w:asciiTheme="majorHAnsi" w:hAnsiTheme="majorHAnsi"/>
                <w:sz w:val="24"/>
                <w:szCs w:val="24"/>
                <w:lang w:val="ro-MD"/>
              </w:rPr>
            </w:pPr>
            <w:r>
              <w:rPr>
                <w:rFonts w:asciiTheme="majorHAnsi" w:hAnsiTheme="majorHAnsi"/>
                <w:sz w:val="24"/>
                <w:szCs w:val="24"/>
                <w:lang w:val="ro-MD"/>
              </w:rPr>
              <w:t>ARFC</w:t>
            </w:r>
          </w:p>
        </w:tc>
        <w:tc>
          <w:tcPr>
            <w:tcW w:w="7371" w:type="dxa"/>
            <w:vAlign w:val="center"/>
          </w:tcPr>
          <w:p w14:paraId="4CDB44EB" w14:textId="7EE17C2D" w:rsidR="007B7655" w:rsidRPr="00345177" w:rsidRDefault="007B7655" w:rsidP="00EB5A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154769">
              <w:rPr>
                <w:rFonts w:asciiTheme="majorHAnsi" w:hAnsiTheme="majorHAnsi" w:cstheme="majorHAnsi"/>
                <w:sz w:val="24"/>
                <w:szCs w:val="24"/>
                <w:lang w:val="ro-MD"/>
              </w:rPr>
              <w:t>Agenția Relații Funciare și Cadastru</w:t>
            </w:r>
          </w:p>
        </w:tc>
      </w:tr>
      <w:tr w:rsidR="00EB5A58" w:rsidRPr="00D93FA9" w14:paraId="58019369" w14:textId="77777777" w:rsidTr="001C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8627496" w14:textId="1D7C3CF6" w:rsidR="00EB5A58" w:rsidRPr="00D93FA9" w:rsidRDefault="00EB5A58" w:rsidP="00EB5A58">
            <w:pPr>
              <w:rPr>
                <w:rFonts w:asciiTheme="majorHAnsi" w:hAnsiTheme="majorHAnsi"/>
                <w:b w:val="0"/>
                <w:sz w:val="24"/>
                <w:szCs w:val="24"/>
                <w:lang w:val="ro-MD"/>
              </w:rPr>
            </w:pPr>
            <w:r>
              <w:rPr>
                <w:rFonts w:asciiTheme="majorHAnsi" w:hAnsiTheme="majorHAnsi"/>
                <w:sz w:val="24"/>
                <w:szCs w:val="24"/>
                <w:lang w:val="ro-MD"/>
              </w:rPr>
              <w:t>APP</w:t>
            </w:r>
            <w:r w:rsidR="007130EA">
              <w:rPr>
                <w:rFonts w:asciiTheme="majorHAnsi" w:hAnsiTheme="majorHAnsi"/>
                <w:sz w:val="24"/>
                <w:szCs w:val="24"/>
                <w:lang w:val="ro-MD"/>
              </w:rPr>
              <w:t>, Agenția</w:t>
            </w:r>
          </w:p>
        </w:tc>
        <w:tc>
          <w:tcPr>
            <w:tcW w:w="7371" w:type="dxa"/>
          </w:tcPr>
          <w:p w14:paraId="541F836B" w14:textId="3280FC20" w:rsidR="00EB5A58" w:rsidRPr="00EB5A58" w:rsidRDefault="00EB5A58" w:rsidP="00EB5A5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4"/>
                <w:szCs w:val="24"/>
                <w:lang w:val="ro-MD"/>
              </w:rPr>
            </w:pPr>
            <w:r w:rsidRPr="00EB5A58">
              <w:rPr>
                <w:rFonts w:asciiTheme="majorHAnsi" w:hAnsiTheme="majorHAnsi" w:cstheme="majorHAnsi"/>
                <w:sz w:val="24"/>
                <w:szCs w:val="24"/>
                <w:lang w:val="ro-MD"/>
              </w:rPr>
              <w:t>Agenția Proprietății Publice</w:t>
            </w:r>
          </w:p>
        </w:tc>
      </w:tr>
      <w:tr w:rsidR="007130EA" w:rsidRPr="00D93FA9" w14:paraId="45BD8156" w14:textId="77777777" w:rsidTr="001C2285">
        <w:tc>
          <w:tcPr>
            <w:cnfStyle w:val="001000000000" w:firstRow="0" w:lastRow="0" w:firstColumn="1" w:lastColumn="0" w:oddVBand="0" w:evenVBand="0" w:oddHBand="0" w:evenHBand="0" w:firstRowFirstColumn="0" w:firstRowLastColumn="0" w:lastRowFirstColumn="0" w:lastRowLastColumn="0"/>
            <w:tcW w:w="2250" w:type="dxa"/>
          </w:tcPr>
          <w:p w14:paraId="6F9EA1E1" w14:textId="760E5279" w:rsidR="007130EA" w:rsidRDefault="007130EA" w:rsidP="00EB5A58">
            <w:pPr>
              <w:rPr>
                <w:rFonts w:asciiTheme="majorHAnsi" w:hAnsiTheme="majorHAnsi"/>
                <w:sz w:val="24"/>
                <w:szCs w:val="24"/>
                <w:lang w:val="ro-MD"/>
              </w:rPr>
            </w:pPr>
            <w:r>
              <w:rPr>
                <w:rFonts w:asciiTheme="majorHAnsi" w:hAnsiTheme="majorHAnsi"/>
                <w:sz w:val="24"/>
                <w:szCs w:val="24"/>
                <w:lang w:val="ro-MD"/>
              </w:rPr>
              <w:t>Î.S.</w:t>
            </w:r>
          </w:p>
        </w:tc>
        <w:tc>
          <w:tcPr>
            <w:tcW w:w="7371" w:type="dxa"/>
          </w:tcPr>
          <w:p w14:paraId="33B51A44" w14:textId="15FC2D02" w:rsidR="007130EA" w:rsidRPr="00EB5A58" w:rsidRDefault="007130EA" w:rsidP="00EB5A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 xml:space="preserve">Întreprinderea de </w:t>
            </w:r>
            <w:r w:rsidR="009E3A03">
              <w:rPr>
                <w:rFonts w:asciiTheme="majorHAnsi" w:hAnsiTheme="majorHAnsi" w:cstheme="majorHAnsi"/>
                <w:sz w:val="24"/>
                <w:szCs w:val="24"/>
                <w:lang w:val="ro-MD"/>
              </w:rPr>
              <w:t>s</w:t>
            </w:r>
            <w:r>
              <w:rPr>
                <w:rFonts w:asciiTheme="majorHAnsi" w:hAnsiTheme="majorHAnsi" w:cstheme="majorHAnsi"/>
                <w:sz w:val="24"/>
                <w:szCs w:val="24"/>
                <w:lang w:val="ro-MD"/>
              </w:rPr>
              <w:t>tat</w:t>
            </w:r>
          </w:p>
        </w:tc>
      </w:tr>
      <w:tr w:rsidR="007B7655" w:rsidRPr="00D93FA9" w14:paraId="1E6F7AF9" w14:textId="77777777" w:rsidTr="001C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2E0F107" w14:textId="7F956E76" w:rsidR="007B7655" w:rsidRDefault="003806B2" w:rsidP="00EB5A58">
            <w:pPr>
              <w:rPr>
                <w:rFonts w:asciiTheme="majorHAnsi" w:hAnsiTheme="majorHAnsi"/>
                <w:sz w:val="24"/>
                <w:szCs w:val="24"/>
                <w:lang w:val="ro-MD"/>
              </w:rPr>
            </w:pPr>
            <w:r>
              <w:rPr>
                <w:rFonts w:asciiTheme="majorHAnsi" w:hAnsiTheme="majorHAnsi"/>
                <w:sz w:val="24"/>
                <w:szCs w:val="24"/>
                <w:lang w:val="ro-MD"/>
              </w:rPr>
              <w:t>h</w:t>
            </w:r>
            <w:r w:rsidR="007B7655">
              <w:rPr>
                <w:rFonts w:asciiTheme="majorHAnsi" w:hAnsiTheme="majorHAnsi"/>
                <w:sz w:val="24"/>
                <w:szCs w:val="24"/>
                <w:lang w:val="ro-MD"/>
              </w:rPr>
              <w:t>a</w:t>
            </w:r>
          </w:p>
        </w:tc>
        <w:tc>
          <w:tcPr>
            <w:tcW w:w="7371" w:type="dxa"/>
          </w:tcPr>
          <w:p w14:paraId="0A8B5604" w14:textId="2FA33353" w:rsidR="007B7655" w:rsidRDefault="009E3A03" w:rsidP="00EB5A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h</w:t>
            </w:r>
            <w:r w:rsidR="007B6FBB">
              <w:rPr>
                <w:rFonts w:asciiTheme="majorHAnsi" w:hAnsiTheme="majorHAnsi" w:cstheme="majorHAnsi"/>
                <w:sz w:val="24"/>
                <w:szCs w:val="24"/>
                <w:lang w:val="ro-MD"/>
              </w:rPr>
              <w:t>ectare</w:t>
            </w:r>
          </w:p>
        </w:tc>
      </w:tr>
      <w:tr w:rsidR="00EB5A58" w:rsidRPr="00D93FA9" w14:paraId="32C55C7F" w14:textId="77777777" w:rsidTr="001C2285">
        <w:tc>
          <w:tcPr>
            <w:cnfStyle w:val="001000000000" w:firstRow="0" w:lastRow="0" w:firstColumn="1" w:lastColumn="0" w:oddVBand="0" w:evenVBand="0" w:oddHBand="0" w:evenHBand="0" w:firstRowFirstColumn="0" w:firstRowLastColumn="0" w:lastRowFirstColumn="0" w:lastRowLastColumn="0"/>
            <w:tcW w:w="2250" w:type="dxa"/>
          </w:tcPr>
          <w:p w14:paraId="6B979B3A" w14:textId="2522B183" w:rsidR="00EB5A58" w:rsidRPr="00EB5A58" w:rsidRDefault="00283288" w:rsidP="00EB5A58">
            <w:pPr>
              <w:rPr>
                <w:rFonts w:asciiTheme="majorHAnsi" w:hAnsiTheme="majorHAnsi"/>
                <w:sz w:val="24"/>
                <w:szCs w:val="24"/>
                <w:lang w:val="ro-MD"/>
              </w:rPr>
            </w:pPr>
            <w:r>
              <w:rPr>
                <w:rFonts w:asciiTheme="majorHAnsi" w:hAnsiTheme="majorHAnsi"/>
                <w:sz w:val="24"/>
                <w:szCs w:val="24"/>
                <w:lang w:val="ro-MD"/>
              </w:rPr>
              <w:t>HG</w:t>
            </w:r>
          </w:p>
        </w:tc>
        <w:tc>
          <w:tcPr>
            <w:tcW w:w="7371" w:type="dxa"/>
          </w:tcPr>
          <w:p w14:paraId="322AE5F9" w14:textId="16203569" w:rsidR="00EB5A58" w:rsidRPr="00EB5A58" w:rsidRDefault="00283288" w:rsidP="00EB5A5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4"/>
                <w:szCs w:val="24"/>
                <w:lang w:val="ro-MD"/>
              </w:rPr>
            </w:pPr>
            <w:r w:rsidRPr="00EF45F0">
              <w:rPr>
                <w:rFonts w:asciiTheme="majorHAnsi" w:hAnsiTheme="majorHAnsi"/>
                <w:sz w:val="24"/>
                <w:szCs w:val="24"/>
                <w:lang w:val="ro-MD"/>
              </w:rPr>
              <w:t>Hotărârea Guvernului</w:t>
            </w:r>
          </w:p>
        </w:tc>
      </w:tr>
      <w:tr w:rsidR="00283288" w:rsidRPr="00D93FA9" w14:paraId="0386116B" w14:textId="77777777" w:rsidTr="001C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CF0C33B" w14:textId="1B6D26C1" w:rsidR="00283288" w:rsidRPr="00D93FA9" w:rsidRDefault="00283288" w:rsidP="00283288">
            <w:pPr>
              <w:rPr>
                <w:rFonts w:asciiTheme="majorHAnsi" w:hAnsiTheme="majorHAnsi"/>
                <w:b w:val="0"/>
                <w:sz w:val="24"/>
                <w:szCs w:val="24"/>
                <w:lang w:val="ro-MD"/>
              </w:rPr>
            </w:pPr>
            <w:r w:rsidRPr="00EB5A58">
              <w:rPr>
                <w:rFonts w:asciiTheme="majorHAnsi" w:hAnsiTheme="majorHAnsi"/>
                <w:sz w:val="24"/>
                <w:szCs w:val="24"/>
                <w:lang w:val="ro-MD"/>
              </w:rPr>
              <w:t>MEI</w:t>
            </w:r>
          </w:p>
        </w:tc>
        <w:tc>
          <w:tcPr>
            <w:tcW w:w="7371" w:type="dxa"/>
          </w:tcPr>
          <w:p w14:paraId="3B7E9E27" w14:textId="4574845E" w:rsidR="00283288" w:rsidRPr="00EB5A58" w:rsidRDefault="00283288" w:rsidP="002832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eastAsia="Times New Roman" w:hAnsiTheme="majorHAnsi" w:cstheme="majorHAnsi"/>
                <w:bCs/>
                <w:color w:val="000000"/>
                <w:sz w:val="24"/>
                <w:szCs w:val="24"/>
                <w:lang w:val="ro-MD"/>
              </w:rPr>
              <w:t>Ministerul Economiei și Infrastructurii</w:t>
            </w:r>
          </w:p>
        </w:tc>
      </w:tr>
      <w:tr w:rsidR="00283288" w:rsidRPr="009D12DF" w14:paraId="34BD54DF" w14:textId="77777777" w:rsidTr="001C2285">
        <w:tc>
          <w:tcPr>
            <w:cnfStyle w:val="001000000000" w:firstRow="0" w:lastRow="0" w:firstColumn="1" w:lastColumn="0" w:oddVBand="0" w:evenVBand="0" w:oddHBand="0" w:evenHBand="0" w:firstRowFirstColumn="0" w:firstRowLastColumn="0" w:lastRowFirstColumn="0" w:lastRowLastColumn="0"/>
            <w:tcW w:w="2250" w:type="dxa"/>
          </w:tcPr>
          <w:p w14:paraId="01AFCD3B" w14:textId="5D7D1CDF" w:rsidR="00283288" w:rsidRDefault="007130EA" w:rsidP="00283288">
            <w:pPr>
              <w:rPr>
                <w:rFonts w:asciiTheme="majorHAnsi" w:hAnsiTheme="majorHAnsi"/>
                <w:sz w:val="24"/>
                <w:szCs w:val="24"/>
                <w:lang w:val="ro-MD"/>
              </w:rPr>
            </w:pPr>
            <w:r>
              <w:rPr>
                <w:rFonts w:asciiTheme="majorHAnsi" w:hAnsiTheme="majorHAnsi"/>
                <w:sz w:val="24"/>
                <w:szCs w:val="24"/>
                <w:lang w:val="ro-MD"/>
              </w:rPr>
              <w:t>S.A.</w:t>
            </w:r>
          </w:p>
        </w:tc>
        <w:tc>
          <w:tcPr>
            <w:tcW w:w="7371" w:type="dxa"/>
          </w:tcPr>
          <w:p w14:paraId="50610302" w14:textId="4ADFA18E" w:rsidR="00283288" w:rsidRDefault="007130EA" w:rsidP="0028328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Societatea pe acțiuni</w:t>
            </w:r>
          </w:p>
        </w:tc>
      </w:tr>
    </w:tbl>
    <w:p w14:paraId="1BD1951E" w14:textId="6537BEF7" w:rsidR="001E516B" w:rsidRPr="009D12DF" w:rsidRDefault="001E516B" w:rsidP="00A912E2">
      <w:pPr>
        <w:pStyle w:val="1"/>
        <w:rPr>
          <w:rFonts w:eastAsia="Times New Roman" w:cs="Times New Roman"/>
          <w:b/>
          <w:bCs/>
          <w:sz w:val="28"/>
          <w:szCs w:val="28"/>
          <w:lang w:val="ro-MD"/>
        </w:rPr>
      </w:pPr>
      <w:bookmarkStart w:id="2" w:name="_Toc79403032"/>
      <w:r>
        <w:rPr>
          <w:rFonts w:eastAsia="Times New Roman" w:cs="Times New Roman"/>
          <w:b/>
          <w:bCs/>
          <w:color w:val="auto"/>
          <w:sz w:val="28"/>
          <w:szCs w:val="28"/>
          <w:lang w:val="ro-MD"/>
        </w:rPr>
        <w:t>Glosar</w:t>
      </w:r>
      <w:bookmarkEnd w:id="2"/>
    </w:p>
    <w:tbl>
      <w:tblPr>
        <w:tblStyle w:val="21"/>
        <w:tblW w:w="9356" w:type="dxa"/>
        <w:tblBorders>
          <w:insideH w:val="single" w:sz="4" w:space="0" w:color="7F7F7F" w:themeColor="text1" w:themeTint="80"/>
        </w:tblBorders>
        <w:tblLook w:val="04A0" w:firstRow="1" w:lastRow="0" w:firstColumn="1" w:lastColumn="0" w:noHBand="0" w:noVBand="1"/>
      </w:tblPr>
      <w:tblGrid>
        <w:gridCol w:w="2268"/>
        <w:gridCol w:w="7088"/>
      </w:tblGrid>
      <w:tr w:rsidR="008D020F" w:rsidRPr="00A912E2" w14:paraId="5A04B7EF" w14:textId="77777777" w:rsidTr="002A3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14:paraId="5BD05899" w14:textId="20456B59" w:rsidR="008D020F" w:rsidRPr="00BE1D1A" w:rsidRDefault="002B45D1" w:rsidP="002A3EB3">
            <w:pPr>
              <w:rPr>
                <w:rFonts w:asciiTheme="majorHAnsi" w:hAnsiTheme="majorHAnsi"/>
                <w:sz w:val="24"/>
                <w:szCs w:val="24"/>
                <w:lang w:val="ro-MD"/>
              </w:rPr>
            </w:pPr>
            <w:r w:rsidRPr="003C7572">
              <w:rPr>
                <w:rFonts w:asciiTheme="majorHAnsi" w:hAnsiTheme="majorHAnsi"/>
                <w:sz w:val="24"/>
                <w:szCs w:val="24"/>
                <w:lang w:val="ro-MD"/>
              </w:rPr>
              <w:t>Active nete</w:t>
            </w:r>
          </w:p>
        </w:tc>
        <w:tc>
          <w:tcPr>
            <w:tcW w:w="7088" w:type="dxa"/>
            <w:tcBorders>
              <w:bottom w:val="none" w:sz="0" w:space="0" w:color="auto"/>
            </w:tcBorders>
          </w:tcPr>
          <w:p w14:paraId="62E3D8E5" w14:textId="73FAFB99" w:rsidR="008D020F" w:rsidRPr="003C7572" w:rsidRDefault="00FC7E72" w:rsidP="003C7572">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MD"/>
              </w:rPr>
            </w:pPr>
            <w:r>
              <w:rPr>
                <w:rFonts w:asciiTheme="majorHAnsi" w:hAnsiTheme="majorHAnsi" w:cstheme="majorHAnsi"/>
                <w:b w:val="0"/>
                <w:sz w:val="24"/>
                <w:szCs w:val="24"/>
                <w:lang w:val="ro-MD"/>
              </w:rPr>
              <w:t>A</w:t>
            </w:r>
            <w:r w:rsidR="009754FB" w:rsidRPr="003C7572">
              <w:rPr>
                <w:rFonts w:asciiTheme="majorHAnsi" w:hAnsiTheme="majorHAnsi" w:cstheme="majorHAnsi"/>
                <w:b w:val="0"/>
                <w:sz w:val="24"/>
                <w:szCs w:val="24"/>
                <w:lang w:val="ro-MD"/>
              </w:rPr>
              <w:t xml:space="preserve">ctivele scutite de </w:t>
            </w:r>
            <w:r w:rsidR="003C7572" w:rsidRPr="003C7572">
              <w:rPr>
                <w:rFonts w:asciiTheme="majorHAnsi" w:hAnsiTheme="majorHAnsi" w:cstheme="majorHAnsi"/>
                <w:b w:val="0"/>
                <w:sz w:val="24"/>
                <w:szCs w:val="24"/>
                <w:lang w:val="ro-MD"/>
              </w:rPr>
              <w:t>obligațiile</w:t>
            </w:r>
            <w:r w:rsidR="009754FB" w:rsidRPr="003C7572">
              <w:rPr>
                <w:rFonts w:asciiTheme="majorHAnsi" w:hAnsiTheme="majorHAnsi" w:cstheme="majorHAnsi"/>
                <w:b w:val="0"/>
                <w:sz w:val="24"/>
                <w:szCs w:val="24"/>
                <w:lang w:val="ro-MD"/>
              </w:rPr>
              <w:t xml:space="preserve"> (datoriile) </w:t>
            </w:r>
            <w:r w:rsidR="003C7572" w:rsidRPr="003C7572">
              <w:rPr>
                <w:rFonts w:asciiTheme="majorHAnsi" w:hAnsiTheme="majorHAnsi" w:cstheme="majorHAnsi"/>
                <w:b w:val="0"/>
                <w:sz w:val="24"/>
                <w:szCs w:val="24"/>
                <w:lang w:val="ro-MD"/>
              </w:rPr>
              <w:t>societății</w:t>
            </w:r>
            <w:r w:rsidR="003C7572">
              <w:rPr>
                <w:rFonts w:asciiTheme="majorHAnsi" w:hAnsiTheme="majorHAnsi" w:cstheme="majorHAnsi"/>
                <w:b w:val="0"/>
                <w:sz w:val="24"/>
                <w:szCs w:val="24"/>
                <w:lang w:val="ro-MD"/>
              </w:rPr>
              <w:t xml:space="preserve"> pe acțiuni</w:t>
            </w:r>
            <w:r w:rsidR="009754FB" w:rsidRPr="003C7572">
              <w:rPr>
                <w:rFonts w:asciiTheme="majorHAnsi" w:hAnsiTheme="majorHAnsi" w:cstheme="majorHAnsi"/>
                <w:b w:val="0"/>
                <w:sz w:val="24"/>
                <w:szCs w:val="24"/>
                <w:lang w:val="ro-MD"/>
              </w:rPr>
              <w:t>.</w:t>
            </w:r>
            <w:r w:rsidR="003C7572" w:rsidRPr="003C7572">
              <w:rPr>
                <w:rFonts w:asciiTheme="majorHAnsi" w:hAnsiTheme="majorHAnsi" w:cstheme="majorHAnsi"/>
                <w:b w:val="0"/>
                <w:sz w:val="24"/>
                <w:szCs w:val="24"/>
                <w:lang w:val="ro-MD"/>
              </w:rPr>
              <w:t xml:space="preserve"> Sursă a activelor nete este capitalul propriu al societății, constituit din capitalul social, capitalul suplimentar și capitalul de rezervă, din profitul nedistribuit, precum și din alte mijloace prevăzute de legislație</w:t>
            </w:r>
            <w:r w:rsidR="003C7572">
              <w:rPr>
                <w:rStyle w:val="ab"/>
                <w:rFonts w:asciiTheme="majorHAnsi" w:hAnsiTheme="majorHAnsi" w:cstheme="majorHAnsi"/>
                <w:b w:val="0"/>
                <w:szCs w:val="24"/>
                <w:lang w:val="ro-MD"/>
              </w:rPr>
              <w:footnoteReference w:id="1"/>
            </w:r>
            <w:r w:rsidR="003C7572" w:rsidRPr="003C7572">
              <w:rPr>
                <w:rFonts w:asciiTheme="majorHAnsi" w:hAnsiTheme="majorHAnsi" w:cstheme="majorHAnsi"/>
                <w:b w:val="0"/>
                <w:sz w:val="24"/>
                <w:szCs w:val="24"/>
                <w:lang w:val="ro-MD"/>
              </w:rPr>
              <w:t>.</w:t>
            </w:r>
          </w:p>
        </w:tc>
      </w:tr>
      <w:tr w:rsidR="002B45D1" w:rsidRPr="00A912E2" w14:paraId="1F1FF876" w14:textId="77777777" w:rsidTr="002A3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4C9CD6E" w14:textId="2B66565D" w:rsidR="002B45D1" w:rsidRDefault="002B45D1" w:rsidP="002A3EB3">
            <w:pPr>
              <w:rPr>
                <w:rFonts w:asciiTheme="majorHAnsi" w:hAnsiTheme="majorHAnsi"/>
                <w:sz w:val="24"/>
                <w:szCs w:val="24"/>
                <w:lang w:val="ro-MD"/>
              </w:rPr>
            </w:pPr>
            <w:r w:rsidRPr="00BE1D1A">
              <w:rPr>
                <w:rFonts w:asciiTheme="majorHAnsi" w:eastAsia="Times New Roman" w:hAnsiTheme="majorHAnsi" w:cs="Times New Roman"/>
                <w:iCs/>
                <w:sz w:val="24"/>
                <w:szCs w:val="24"/>
                <w:lang w:val="ro-MD" w:eastAsia="ro-MD"/>
              </w:rPr>
              <w:t>B</w:t>
            </w:r>
            <w:r>
              <w:rPr>
                <w:rFonts w:asciiTheme="majorHAnsi" w:eastAsia="Times New Roman" w:hAnsiTheme="majorHAnsi" w:cs="Times New Roman"/>
                <w:iCs/>
                <w:sz w:val="24"/>
                <w:szCs w:val="24"/>
                <w:lang w:val="ro-MD" w:eastAsia="ro-MD"/>
              </w:rPr>
              <w:t>ună</w:t>
            </w:r>
            <w:r w:rsidRPr="00BE1D1A">
              <w:rPr>
                <w:rFonts w:asciiTheme="majorHAnsi" w:eastAsia="Times New Roman" w:hAnsiTheme="majorHAnsi" w:cs="Times New Roman"/>
                <w:iCs/>
                <w:sz w:val="24"/>
                <w:szCs w:val="24"/>
                <w:lang w:val="ro-MD" w:eastAsia="ro-MD"/>
              </w:rPr>
              <w:t xml:space="preserve"> guvernare</w:t>
            </w:r>
          </w:p>
        </w:tc>
        <w:tc>
          <w:tcPr>
            <w:tcW w:w="7088" w:type="dxa"/>
          </w:tcPr>
          <w:p w14:paraId="6CDAC0B6" w14:textId="60A040F0" w:rsidR="002B45D1" w:rsidRPr="00A912E2" w:rsidRDefault="002B45D1" w:rsidP="002A3EB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lang w:val="ro-MD"/>
              </w:rPr>
            </w:pPr>
            <w:r>
              <w:rPr>
                <w:rFonts w:asciiTheme="majorHAnsi" w:eastAsia="Times New Roman" w:hAnsiTheme="majorHAnsi" w:cs="Times New Roman"/>
                <w:sz w:val="24"/>
                <w:szCs w:val="24"/>
                <w:lang w:val="ro-MD" w:eastAsia="ro-MD"/>
              </w:rPr>
              <w:t>M</w:t>
            </w:r>
            <w:r w:rsidRPr="00A912E2">
              <w:rPr>
                <w:rFonts w:asciiTheme="majorHAnsi" w:eastAsia="Times New Roman" w:hAnsiTheme="majorHAnsi" w:cs="Times New Roman"/>
                <w:sz w:val="24"/>
                <w:szCs w:val="24"/>
                <w:lang w:val="ro-MD" w:eastAsia="ro-MD"/>
              </w:rPr>
              <w:t>od de a guverna, prin care se asigură atingerea obiectivelor, cu respectarea principiilor de transparență și răspundere, economicitate, eficiență și eficacitate, legalitate și echitate, etică și integritate</w:t>
            </w:r>
            <w:r w:rsidR="00FC7E72">
              <w:rPr>
                <w:rFonts w:asciiTheme="majorHAnsi" w:eastAsia="Times New Roman" w:hAnsiTheme="majorHAnsi" w:cs="Times New Roman"/>
                <w:sz w:val="24"/>
                <w:szCs w:val="24"/>
                <w:lang w:val="ro-MD" w:eastAsia="ro-MD"/>
              </w:rPr>
              <w:t>.</w:t>
            </w:r>
          </w:p>
        </w:tc>
      </w:tr>
    </w:tbl>
    <w:p w14:paraId="53622B89" w14:textId="77777777" w:rsidR="00BA6094" w:rsidRPr="00EA4DA1" w:rsidRDefault="007354DF" w:rsidP="00BA6094">
      <w:pPr>
        <w:spacing w:after="0" w:line="276" w:lineRule="auto"/>
        <w:ind w:firstLine="720"/>
        <w:jc w:val="both"/>
        <w:rPr>
          <w:rFonts w:asciiTheme="majorHAnsi" w:hAnsiTheme="majorHAnsi" w:cs="Times New Roman"/>
          <w:sz w:val="20"/>
          <w:szCs w:val="20"/>
          <w:lang w:val="ro-RO"/>
        </w:rPr>
      </w:pPr>
      <w:r w:rsidRPr="00EA4DA1">
        <w:rPr>
          <w:rFonts w:asciiTheme="majorHAnsi" w:eastAsia="Times New Roman" w:hAnsiTheme="majorHAnsi" w:cs="Times New Roman"/>
          <w:b/>
          <w:bCs/>
          <w:i/>
          <w:iCs/>
          <w:sz w:val="20"/>
          <w:szCs w:val="20"/>
          <w:lang w:val="ro-MD" w:eastAsia="ro-MD"/>
        </w:rPr>
        <w:t>Notă:</w:t>
      </w:r>
      <w:r w:rsidRPr="00EA4DA1">
        <w:rPr>
          <w:rFonts w:asciiTheme="majorHAnsi" w:eastAsia="Times New Roman" w:hAnsiTheme="majorHAnsi" w:cs="Times New Roman"/>
          <w:bCs/>
          <w:i/>
          <w:iCs/>
          <w:sz w:val="20"/>
          <w:szCs w:val="20"/>
          <w:lang w:val="ro-MD" w:eastAsia="ro-MD"/>
        </w:rPr>
        <w:t xml:space="preserve"> </w:t>
      </w:r>
      <w:r w:rsidRPr="00EA4DA1">
        <w:rPr>
          <w:rFonts w:asciiTheme="majorHAnsi" w:eastAsia="Times New Roman" w:hAnsiTheme="majorHAnsi" w:cs="Times New Roman"/>
          <w:i/>
          <w:sz w:val="20"/>
          <w:szCs w:val="20"/>
          <w:lang w:val="ro-MD" w:eastAsia="ro-MD"/>
        </w:rPr>
        <w:t>Glosarul de termeni prezentat are un rol informativ și nu produce efecte legale.</w:t>
      </w:r>
      <w:r w:rsidR="00BA6094" w:rsidRPr="00EA4DA1">
        <w:rPr>
          <w:rFonts w:asciiTheme="majorHAnsi" w:hAnsiTheme="majorHAnsi" w:cs="Times New Roman"/>
          <w:sz w:val="20"/>
          <w:szCs w:val="20"/>
          <w:lang w:val="ro-RO"/>
        </w:rPr>
        <w:t xml:space="preserve"> </w:t>
      </w:r>
    </w:p>
    <w:p w14:paraId="1D3CFB8E" w14:textId="77777777" w:rsidR="00BA6094" w:rsidRDefault="00BA6094" w:rsidP="00BA6094">
      <w:pPr>
        <w:spacing w:after="0" w:line="276" w:lineRule="auto"/>
        <w:ind w:firstLine="720"/>
        <w:jc w:val="both"/>
        <w:rPr>
          <w:rFonts w:asciiTheme="majorHAnsi" w:hAnsiTheme="majorHAnsi" w:cs="Times New Roman"/>
          <w:sz w:val="24"/>
          <w:szCs w:val="24"/>
          <w:lang w:val="ro-RO"/>
        </w:rPr>
      </w:pPr>
    </w:p>
    <w:p w14:paraId="7504BFD9" w14:textId="71F9F51B" w:rsidR="00BA6094" w:rsidRDefault="00BA6094" w:rsidP="00BA6094">
      <w:pPr>
        <w:spacing w:after="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RO"/>
        </w:rPr>
        <w:t>Prezentul R</w:t>
      </w:r>
      <w:r w:rsidRPr="002D09FA">
        <w:rPr>
          <w:rFonts w:asciiTheme="majorHAnsi" w:hAnsiTheme="majorHAnsi" w:cs="Times New Roman"/>
          <w:sz w:val="24"/>
          <w:szCs w:val="24"/>
          <w:lang w:val="ro-RO"/>
        </w:rPr>
        <w:t>aport de audit este destinat</w:t>
      </w:r>
      <w:r>
        <w:rPr>
          <w:rFonts w:asciiTheme="majorHAnsi" w:hAnsiTheme="majorHAnsi" w:cs="Times New Roman"/>
          <w:sz w:val="24"/>
          <w:szCs w:val="24"/>
          <w:lang w:val="ro-RO"/>
        </w:rPr>
        <w:t>:</w:t>
      </w:r>
    </w:p>
    <w:p w14:paraId="5240E782" w14:textId="0E332A20" w:rsidR="00BA6094" w:rsidRDefault="00CF267A" w:rsidP="00BA6094">
      <w:pPr>
        <w:spacing w:line="276" w:lineRule="auto"/>
        <w:jc w:val="both"/>
        <w:rPr>
          <w:rFonts w:asciiTheme="majorHAnsi" w:eastAsia="Times New Roman" w:hAnsiTheme="majorHAnsi" w:cs="Times New Roman"/>
          <w:b/>
          <w:sz w:val="24"/>
          <w:szCs w:val="24"/>
          <w:lang w:val="ro-MD" w:eastAsia="ro-MD"/>
        </w:rPr>
      </w:pPr>
      <w:r>
        <w:rPr>
          <w:rFonts w:asciiTheme="majorHAnsi" w:eastAsia="Times New Roman" w:hAnsiTheme="majorHAnsi" w:cs="Times New Roman"/>
          <w:b/>
          <w:sz w:val="24"/>
          <w:szCs w:val="24"/>
          <w:lang w:val="ro-MD" w:eastAsia="ro-MD"/>
        </w:rPr>
        <w:t>Parlamentului și Guvernului</w:t>
      </w:r>
      <w:r w:rsidR="00BA6094" w:rsidRPr="002D09FA">
        <w:rPr>
          <w:rFonts w:asciiTheme="majorHAnsi" w:eastAsia="Times New Roman" w:hAnsiTheme="majorHAnsi" w:cs="Times New Roman"/>
          <w:b/>
          <w:sz w:val="24"/>
          <w:szCs w:val="24"/>
          <w:lang w:val="ro-MD" w:eastAsia="ro-MD"/>
        </w:rPr>
        <w:t xml:space="preserve"> Republicii Moldova</w:t>
      </w:r>
      <w:r w:rsidR="00AF23E3">
        <w:rPr>
          <w:rFonts w:asciiTheme="majorHAnsi" w:eastAsia="Times New Roman" w:hAnsiTheme="majorHAnsi" w:cs="Times New Roman"/>
          <w:b/>
          <w:sz w:val="24"/>
          <w:szCs w:val="24"/>
          <w:lang w:val="ro-MD" w:eastAsia="ro-MD"/>
        </w:rPr>
        <w:t xml:space="preserve"> -</w:t>
      </w:r>
      <w:r w:rsidR="00BA6094" w:rsidRPr="002D09FA">
        <w:rPr>
          <w:rFonts w:asciiTheme="majorHAnsi" w:eastAsia="Times New Roman" w:hAnsiTheme="majorHAnsi" w:cs="Times New Roman"/>
          <w:sz w:val="24"/>
          <w:szCs w:val="24"/>
          <w:lang w:val="ro-MD" w:eastAsia="ro-MD"/>
        </w:rPr>
        <w:t xml:space="preserve"> </w:t>
      </w:r>
      <w:r w:rsidR="00BA6094" w:rsidRPr="002D09FA">
        <w:rPr>
          <w:rFonts w:asciiTheme="majorHAnsi" w:hAnsiTheme="majorHAnsi" w:cstheme="majorHAnsi"/>
          <w:sz w:val="24"/>
          <w:szCs w:val="24"/>
          <w:lang w:val="ro-MD"/>
        </w:rPr>
        <w:t>pentru informare, luare de atitudine</w:t>
      </w:r>
      <w:r w:rsidR="00BA6094">
        <w:rPr>
          <w:rFonts w:asciiTheme="majorHAnsi" w:hAnsiTheme="majorHAnsi" w:cstheme="majorHAnsi"/>
          <w:sz w:val="24"/>
          <w:szCs w:val="24"/>
          <w:lang w:val="ro-MD"/>
        </w:rPr>
        <w:t>, dar</w:t>
      </w:r>
      <w:r w:rsidR="00BA6094" w:rsidRPr="002D09FA">
        <w:rPr>
          <w:rFonts w:asciiTheme="majorHAnsi" w:hAnsiTheme="majorHAnsi" w:cstheme="majorHAnsi"/>
          <w:sz w:val="24"/>
          <w:szCs w:val="24"/>
          <w:lang w:val="ro-MD"/>
        </w:rPr>
        <w:t xml:space="preserve"> și pentru o posibilă utilizare a informațiilor </w:t>
      </w:r>
      <w:r w:rsidR="00BA6094">
        <w:rPr>
          <w:rFonts w:asciiTheme="majorHAnsi" w:hAnsiTheme="majorHAnsi" w:cstheme="majorHAnsi"/>
          <w:sz w:val="24"/>
          <w:szCs w:val="24"/>
          <w:lang w:val="ro-MD"/>
        </w:rPr>
        <w:t>la adoptarea</w:t>
      </w:r>
      <w:r w:rsidR="00BA6094" w:rsidRPr="002D09FA">
        <w:rPr>
          <w:rFonts w:asciiTheme="majorHAnsi" w:hAnsiTheme="majorHAnsi" w:cstheme="majorHAnsi"/>
          <w:sz w:val="24"/>
          <w:szCs w:val="24"/>
          <w:lang w:val="ro-MD"/>
        </w:rPr>
        <w:t xml:space="preserve"> deciziilor/</w:t>
      </w:r>
      <w:r w:rsidR="00BA6094">
        <w:rPr>
          <w:rFonts w:asciiTheme="majorHAnsi" w:hAnsiTheme="majorHAnsi" w:cstheme="majorHAnsi"/>
          <w:sz w:val="24"/>
          <w:szCs w:val="24"/>
          <w:lang w:val="ro-MD"/>
        </w:rPr>
        <w:t xml:space="preserve">lansarea </w:t>
      </w:r>
      <w:r w:rsidR="00BA6094" w:rsidRPr="002D09FA">
        <w:rPr>
          <w:rFonts w:asciiTheme="majorHAnsi" w:hAnsiTheme="majorHAnsi" w:cstheme="majorHAnsi"/>
          <w:sz w:val="24"/>
          <w:szCs w:val="24"/>
          <w:lang w:val="ro-MD"/>
        </w:rPr>
        <w:t>inițiative</w:t>
      </w:r>
      <w:r w:rsidR="00BA6094">
        <w:rPr>
          <w:rFonts w:asciiTheme="majorHAnsi" w:hAnsiTheme="majorHAnsi" w:cstheme="majorHAnsi"/>
          <w:sz w:val="24"/>
          <w:szCs w:val="24"/>
          <w:lang w:val="ro-MD"/>
        </w:rPr>
        <w:t>lor</w:t>
      </w:r>
      <w:r w:rsidR="00BA6094" w:rsidRPr="002D09FA">
        <w:rPr>
          <w:rFonts w:asciiTheme="majorHAnsi" w:hAnsiTheme="majorHAnsi" w:cstheme="majorHAnsi"/>
          <w:sz w:val="24"/>
          <w:szCs w:val="24"/>
          <w:lang w:val="ro-MD"/>
        </w:rPr>
        <w:t xml:space="preserve"> aferente promovării politicilor statului în domeniul </w:t>
      </w:r>
      <w:r w:rsidR="00BA6094">
        <w:rPr>
          <w:rFonts w:asciiTheme="majorHAnsi" w:hAnsiTheme="majorHAnsi" w:cstheme="majorHAnsi"/>
          <w:sz w:val="24"/>
          <w:szCs w:val="24"/>
          <w:lang w:val="ro-MD"/>
        </w:rPr>
        <w:t>privatizării bunurilor;</w:t>
      </w:r>
    </w:p>
    <w:p w14:paraId="1EFE53D9" w14:textId="77777777" w:rsidR="00BA6094" w:rsidRDefault="00BA6094" w:rsidP="00BA6094">
      <w:pPr>
        <w:spacing w:line="276" w:lineRule="auto"/>
        <w:jc w:val="both"/>
        <w:rPr>
          <w:rFonts w:asciiTheme="majorHAnsi" w:hAnsiTheme="majorHAnsi" w:cstheme="majorHAnsi"/>
          <w:sz w:val="24"/>
          <w:szCs w:val="24"/>
          <w:lang w:val="ro-MD"/>
        </w:rPr>
      </w:pPr>
      <w:r w:rsidRPr="003B52D4">
        <w:rPr>
          <w:rFonts w:asciiTheme="majorHAnsi" w:eastAsia="Times New Roman" w:hAnsiTheme="majorHAnsi" w:cs="Times New Roman"/>
          <w:b/>
          <w:sz w:val="24"/>
          <w:szCs w:val="24"/>
          <w:lang w:val="ro-MD" w:eastAsia="ro-MD"/>
        </w:rPr>
        <w:t>Ministerului Economiei și Infrastructurii</w:t>
      </w:r>
      <w:r>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ca</w:t>
      </w:r>
      <w:r w:rsidRPr="0007681D">
        <w:rPr>
          <w:rFonts w:asciiTheme="majorHAnsi" w:eastAsia="Times New Roman" w:hAnsiTheme="majorHAnsi" w:cs="Times New Roman"/>
          <w:b/>
          <w:sz w:val="24"/>
          <w:szCs w:val="24"/>
          <w:lang w:val="ro-MD" w:eastAsia="ro-MD"/>
        </w:rPr>
        <w:t xml:space="preserve"> </w:t>
      </w:r>
      <w:r w:rsidRPr="0007681D">
        <w:rPr>
          <w:rFonts w:asciiTheme="majorHAnsi" w:eastAsia="Times New Roman" w:hAnsiTheme="majorHAnsi" w:cs="Times New Roman"/>
          <w:sz w:val="24"/>
          <w:szCs w:val="24"/>
          <w:lang w:val="ro-MD" w:eastAsia="ro-MD"/>
        </w:rPr>
        <w:t>organ central de specialitate al administrației publice responsabil de domeniu</w:t>
      </w:r>
      <w:r>
        <w:rPr>
          <w:rFonts w:asciiTheme="majorHAnsi" w:hAnsiTheme="majorHAnsi" w:cstheme="majorHAnsi"/>
          <w:sz w:val="24"/>
          <w:szCs w:val="24"/>
          <w:lang w:val="ro-MD"/>
        </w:rPr>
        <w:t xml:space="preserve"> –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precum și</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pentru 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la  promovarea politicii guvernamentale în domeniul</w:t>
      </w:r>
      <w:r w:rsidRPr="003B52D4">
        <w:rPr>
          <w:rFonts w:asciiTheme="majorHAnsi" w:hAnsiTheme="majorHAnsi" w:cstheme="majorHAnsi"/>
          <w:sz w:val="24"/>
          <w:szCs w:val="24"/>
          <w:lang w:val="ro-MD"/>
        </w:rPr>
        <w:t xml:space="preserve"> </w:t>
      </w:r>
      <w:r w:rsidRPr="000D5379">
        <w:rPr>
          <w:rFonts w:asciiTheme="majorHAnsi" w:hAnsiTheme="majorHAnsi" w:cstheme="majorHAnsi"/>
          <w:sz w:val="24"/>
          <w:szCs w:val="24"/>
          <w:lang w:val="ro-MD"/>
        </w:rPr>
        <w:t>administrării și deetatizării proprietății publice</w:t>
      </w:r>
      <w:r>
        <w:rPr>
          <w:rFonts w:asciiTheme="majorHAnsi" w:hAnsiTheme="majorHAnsi" w:cstheme="majorHAnsi"/>
          <w:sz w:val="24"/>
          <w:szCs w:val="24"/>
          <w:lang w:val="ro-MD"/>
        </w:rPr>
        <w:t>;</w:t>
      </w:r>
    </w:p>
    <w:p w14:paraId="1DE37BB5" w14:textId="77777777" w:rsidR="00BA6094" w:rsidRDefault="00BA6094" w:rsidP="00BA6094">
      <w:pPr>
        <w:spacing w:line="276" w:lineRule="auto"/>
        <w:jc w:val="both"/>
        <w:rPr>
          <w:rFonts w:asciiTheme="majorHAnsi" w:hAnsiTheme="majorHAnsi" w:cstheme="majorHAnsi"/>
          <w:sz w:val="24"/>
          <w:szCs w:val="24"/>
          <w:lang w:val="ro-MD"/>
        </w:rPr>
      </w:pPr>
      <w:r>
        <w:rPr>
          <w:rFonts w:asciiTheme="majorHAnsi" w:eastAsia="Times New Roman" w:hAnsiTheme="majorHAnsi" w:cs="Times New Roman"/>
          <w:b/>
          <w:sz w:val="24"/>
          <w:szCs w:val="24"/>
          <w:lang w:val="ro-MD" w:eastAsia="ro-MD"/>
        </w:rPr>
        <w:t xml:space="preserve">Agenției Proprietății Publice, </w:t>
      </w:r>
      <w:r w:rsidRPr="0007681D">
        <w:rPr>
          <w:rFonts w:asciiTheme="majorHAnsi" w:eastAsia="Times New Roman" w:hAnsiTheme="majorHAnsi" w:cs="Times New Roman"/>
          <w:sz w:val="24"/>
          <w:szCs w:val="24"/>
          <w:lang w:val="ro-MD" w:eastAsia="ro-MD"/>
        </w:rPr>
        <w:t xml:space="preserve">ca </w:t>
      </w:r>
      <w:r>
        <w:rPr>
          <w:rFonts w:asciiTheme="majorHAnsi" w:eastAsia="Times New Roman" w:hAnsiTheme="majorHAnsi" w:cs="Times New Roman"/>
          <w:sz w:val="24"/>
          <w:szCs w:val="24"/>
          <w:lang w:val="ro-MD" w:eastAsia="ro-MD"/>
        </w:rPr>
        <w:t xml:space="preserve">organ abilitat cu </w:t>
      </w:r>
      <w:r w:rsidRPr="0007681D">
        <w:rPr>
          <w:rFonts w:asciiTheme="majorHAnsi" w:eastAsia="Times New Roman" w:hAnsiTheme="majorHAnsi" w:cs="Times New Roman"/>
          <w:sz w:val="24"/>
          <w:szCs w:val="24"/>
          <w:lang w:val="ro-MD" w:eastAsia="ro-MD"/>
        </w:rPr>
        <w:t xml:space="preserve"> </w:t>
      </w:r>
      <w:r>
        <w:rPr>
          <w:rFonts w:asciiTheme="majorHAnsi" w:hAnsiTheme="majorHAnsi" w:cstheme="majorHAnsi"/>
          <w:sz w:val="24"/>
          <w:szCs w:val="24"/>
          <w:lang w:val="ro-MD"/>
        </w:rPr>
        <w:t xml:space="preserve">administrarea </w:t>
      </w:r>
      <w:r w:rsidRPr="000D5379">
        <w:rPr>
          <w:rFonts w:asciiTheme="majorHAnsi" w:hAnsiTheme="majorHAnsi" w:cstheme="majorHAnsi"/>
          <w:sz w:val="24"/>
          <w:szCs w:val="24"/>
          <w:lang w:val="ro-MD"/>
        </w:rPr>
        <w:t>și</w:t>
      </w:r>
      <w:r>
        <w:rPr>
          <w:rFonts w:asciiTheme="majorHAnsi" w:hAnsiTheme="majorHAnsi" w:cstheme="majorHAnsi"/>
          <w:sz w:val="24"/>
          <w:szCs w:val="24"/>
          <w:lang w:val="ro-MD"/>
        </w:rPr>
        <w:t xml:space="preserve"> deetatizarea</w:t>
      </w:r>
      <w:r w:rsidRPr="000D5379">
        <w:rPr>
          <w:rFonts w:asciiTheme="majorHAnsi" w:hAnsiTheme="majorHAnsi" w:cstheme="majorHAnsi"/>
          <w:sz w:val="24"/>
          <w:szCs w:val="24"/>
          <w:lang w:val="ro-MD"/>
        </w:rPr>
        <w:t xml:space="preserve"> proprietății publice</w:t>
      </w:r>
      <w:r w:rsidRPr="0007681D">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b/>
          <w:sz w:val="24"/>
          <w:szCs w:val="24"/>
          <w:lang w:val="ro-MD" w:eastAsia="ro-MD"/>
        </w:rPr>
        <w:t xml:space="preserve"> </w:t>
      </w:r>
      <w:r w:rsidRPr="003B52D4">
        <w:rPr>
          <w:rFonts w:asciiTheme="majorHAnsi" w:hAnsiTheme="majorHAnsi" w:cstheme="majorHAnsi"/>
          <w:sz w:val="24"/>
          <w:szCs w:val="24"/>
          <w:lang w:val="ro-MD"/>
        </w:rPr>
        <w:t>pentru</w:t>
      </w:r>
      <w:r>
        <w:rPr>
          <w:rFonts w:asciiTheme="majorHAnsi" w:hAnsiTheme="majorHAnsi" w:cstheme="majorHAnsi"/>
          <w:sz w:val="24"/>
          <w:szCs w:val="24"/>
          <w:lang w:val="ro-MD"/>
        </w:rPr>
        <w:t xml:space="preserve"> informare, precum și</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pentru o </w:t>
      </w:r>
      <w:r w:rsidRPr="003B52D4">
        <w:rPr>
          <w:rFonts w:asciiTheme="majorHAnsi" w:hAnsiTheme="majorHAnsi" w:cstheme="majorHAnsi"/>
          <w:sz w:val="24"/>
          <w:szCs w:val="24"/>
          <w:lang w:val="ro-MD"/>
        </w:rPr>
        <w:t xml:space="preserve">posibilă utilizare a informațiilor </w:t>
      </w:r>
      <w:r>
        <w:rPr>
          <w:rFonts w:asciiTheme="majorHAnsi" w:hAnsiTheme="majorHAnsi" w:cstheme="majorHAnsi"/>
          <w:sz w:val="24"/>
          <w:szCs w:val="24"/>
          <w:lang w:val="ro-MD"/>
        </w:rPr>
        <w:t>la exercitarea funcțiilor sale în domeniul</w:t>
      </w:r>
      <w:r w:rsidRPr="003B52D4">
        <w:rPr>
          <w:rFonts w:asciiTheme="majorHAnsi" w:hAnsiTheme="majorHAnsi" w:cstheme="majorHAnsi"/>
          <w:sz w:val="24"/>
          <w:szCs w:val="24"/>
          <w:lang w:val="ro-MD"/>
        </w:rPr>
        <w:t xml:space="preserve"> </w:t>
      </w:r>
      <w:r>
        <w:rPr>
          <w:rFonts w:asciiTheme="majorHAnsi" w:hAnsiTheme="majorHAnsi" w:cstheme="majorHAnsi"/>
          <w:sz w:val="24"/>
          <w:szCs w:val="24"/>
          <w:lang w:val="ro-MD"/>
        </w:rPr>
        <w:t>privatizării proprietății publice;</w:t>
      </w:r>
    </w:p>
    <w:p w14:paraId="3B0D9A5B" w14:textId="3F12C8B9" w:rsidR="00BA6094" w:rsidRPr="009E3A03" w:rsidRDefault="00D92E80" w:rsidP="00BA6094">
      <w:pPr>
        <w:spacing w:line="276" w:lineRule="auto"/>
        <w:jc w:val="both"/>
        <w:rPr>
          <w:rFonts w:asciiTheme="majorHAnsi" w:hAnsiTheme="majorHAnsi" w:cstheme="majorHAnsi"/>
          <w:sz w:val="24"/>
          <w:szCs w:val="24"/>
          <w:lang w:val="ro-MD"/>
        </w:rPr>
      </w:pPr>
      <w:r w:rsidRPr="00F5358A">
        <w:rPr>
          <w:rFonts w:asciiTheme="majorHAnsi" w:hAnsiTheme="majorHAnsi" w:cstheme="majorHAnsi"/>
          <w:b/>
          <w:sz w:val="24"/>
          <w:szCs w:val="24"/>
          <w:lang w:val="ro-MD"/>
        </w:rPr>
        <w:t>a</w:t>
      </w:r>
      <w:r w:rsidR="00BA6094" w:rsidRPr="00345177">
        <w:rPr>
          <w:rFonts w:asciiTheme="majorHAnsi" w:hAnsiTheme="majorHAnsi" w:cstheme="majorHAnsi"/>
          <w:b/>
          <w:sz w:val="24"/>
          <w:szCs w:val="24"/>
          <w:lang w:val="ro-MD"/>
        </w:rPr>
        <w:t>u</w:t>
      </w:r>
      <w:r w:rsidR="00BA6094" w:rsidRPr="00AF09B5">
        <w:rPr>
          <w:rFonts w:asciiTheme="majorHAnsi" w:hAnsiTheme="majorHAnsi" w:cstheme="majorHAnsi"/>
          <w:b/>
          <w:sz w:val="24"/>
          <w:szCs w:val="24"/>
          <w:lang w:val="ro-MD"/>
        </w:rPr>
        <w:t xml:space="preserve">torităților administrației publice locale, </w:t>
      </w:r>
      <w:r w:rsidR="00BA6094" w:rsidRPr="009E3A03">
        <w:rPr>
          <w:rFonts w:asciiTheme="majorHAnsi" w:hAnsiTheme="majorHAnsi" w:cstheme="majorHAnsi"/>
          <w:sz w:val="24"/>
          <w:szCs w:val="24"/>
          <w:lang w:val="ro-MD"/>
        </w:rPr>
        <w:t>care sunt nemijlocit implicate</w:t>
      </w:r>
      <w:r w:rsidR="00A91490" w:rsidRPr="009E3A03">
        <w:rPr>
          <w:rFonts w:asciiTheme="majorHAnsi" w:hAnsiTheme="majorHAnsi" w:cstheme="majorHAnsi"/>
          <w:sz w:val="24"/>
          <w:szCs w:val="24"/>
          <w:lang w:val="ro-MD"/>
        </w:rPr>
        <w:t xml:space="preserve"> în</w:t>
      </w:r>
      <w:r w:rsidR="00BA6094" w:rsidRPr="009E3A03">
        <w:rPr>
          <w:rFonts w:asciiTheme="majorHAnsi" w:hAnsiTheme="majorHAnsi" w:cstheme="majorHAnsi"/>
          <w:sz w:val="24"/>
          <w:szCs w:val="24"/>
          <w:lang w:val="ro-MD"/>
        </w:rPr>
        <w:t xml:space="preserve"> procesul deetatizării proprietății publice – pentru informare și luare de atitudine asupra neconformităților și deficiențelor enunțate în prezentul Raport</w:t>
      </w:r>
      <w:r w:rsidR="00AF23E3" w:rsidRPr="009E3A03">
        <w:rPr>
          <w:rFonts w:asciiTheme="majorHAnsi" w:hAnsiTheme="majorHAnsi" w:cstheme="majorHAnsi"/>
          <w:sz w:val="24"/>
          <w:szCs w:val="24"/>
          <w:lang w:val="ro-MD"/>
        </w:rPr>
        <w:t>;</w:t>
      </w:r>
      <w:r w:rsidR="00BA6094" w:rsidRPr="009E3A03">
        <w:rPr>
          <w:rFonts w:asciiTheme="majorHAnsi" w:hAnsiTheme="majorHAnsi" w:cstheme="majorHAnsi"/>
          <w:sz w:val="24"/>
          <w:szCs w:val="24"/>
          <w:lang w:val="ro-MD"/>
        </w:rPr>
        <w:t xml:space="preserve">  </w:t>
      </w:r>
    </w:p>
    <w:p w14:paraId="13E77977" w14:textId="33BAE954" w:rsidR="00BA6094" w:rsidRDefault="00AF23E3" w:rsidP="00BA6094">
      <w:pPr>
        <w:spacing w:line="276" w:lineRule="auto"/>
        <w:jc w:val="both"/>
        <w:rPr>
          <w:rFonts w:asciiTheme="majorHAnsi" w:eastAsia="Times New Roman" w:hAnsiTheme="majorHAnsi" w:cs="Times New Roman"/>
          <w:b/>
          <w:sz w:val="24"/>
          <w:szCs w:val="24"/>
          <w:lang w:val="ro-MD" w:eastAsia="ro-MD"/>
        </w:rPr>
      </w:pPr>
      <w:r w:rsidRPr="009E3A03">
        <w:rPr>
          <w:rFonts w:asciiTheme="majorHAnsi" w:eastAsia="Times New Roman" w:hAnsiTheme="majorHAnsi" w:cs="Times New Roman"/>
          <w:b/>
          <w:sz w:val="24"/>
          <w:szCs w:val="24"/>
          <w:lang w:val="ro-MD" w:eastAsia="ro-MD"/>
        </w:rPr>
        <w:t>s</w:t>
      </w:r>
      <w:r w:rsidR="00BA6094" w:rsidRPr="009E3A03">
        <w:rPr>
          <w:rFonts w:asciiTheme="majorHAnsi" w:eastAsia="Times New Roman" w:hAnsiTheme="majorHAnsi" w:cs="Times New Roman"/>
          <w:b/>
          <w:sz w:val="24"/>
          <w:szCs w:val="24"/>
          <w:lang w:val="ro-MD" w:eastAsia="ro-MD"/>
        </w:rPr>
        <w:t>ocietății</w:t>
      </w:r>
      <w:r w:rsidR="00BA6094">
        <w:rPr>
          <w:rFonts w:asciiTheme="majorHAnsi" w:eastAsia="Times New Roman" w:hAnsiTheme="majorHAnsi" w:cs="Times New Roman"/>
          <w:b/>
          <w:sz w:val="24"/>
          <w:szCs w:val="24"/>
          <w:lang w:val="ro-MD" w:eastAsia="ro-MD"/>
        </w:rPr>
        <w:t xml:space="preserve"> civile, altor</w:t>
      </w:r>
      <w:r w:rsidR="00BA6094" w:rsidRPr="00475F78">
        <w:rPr>
          <w:rFonts w:asciiTheme="majorHAnsi" w:eastAsia="Times New Roman" w:hAnsiTheme="majorHAnsi" w:cs="Times New Roman"/>
          <w:b/>
          <w:sz w:val="24"/>
          <w:szCs w:val="24"/>
          <w:lang w:val="ro-MD" w:eastAsia="ro-MD"/>
        </w:rPr>
        <w:t xml:space="preserve"> părți interesate.</w:t>
      </w:r>
    </w:p>
    <w:p w14:paraId="5E23927D" w14:textId="3CDC3FF2" w:rsidR="007354DF" w:rsidRPr="0003637E" w:rsidRDefault="00BA6094" w:rsidP="00BA6094">
      <w:pPr>
        <w:spacing w:line="276" w:lineRule="auto"/>
        <w:ind w:firstLine="709"/>
        <w:jc w:val="both"/>
        <w:rPr>
          <w:rFonts w:asciiTheme="majorHAnsi" w:eastAsia="Times New Roman" w:hAnsiTheme="majorHAnsi" w:cs="Times New Roman"/>
          <w:i/>
          <w:sz w:val="18"/>
          <w:szCs w:val="18"/>
          <w:lang w:val="ro-MD" w:eastAsia="ro-MD"/>
        </w:rPr>
      </w:pPr>
      <w:r w:rsidRPr="00345177">
        <w:rPr>
          <w:rFonts w:asciiTheme="majorHAnsi" w:eastAsia="Times New Roman" w:hAnsiTheme="majorHAnsi" w:cs="Times New Roman"/>
          <w:sz w:val="24"/>
          <w:szCs w:val="24"/>
          <w:lang w:val="ro-MD" w:eastAsia="ro-MD"/>
        </w:rPr>
        <w:t>Raportul de audit furnizează destinatarilor informații privind conformitatea</w:t>
      </w:r>
      <w:r w:rsidRPr="00345177">
        <w:rPr>
          <w:rFonts w:asciiTheme="majorHAnsi" w:hAnsiTheme="majorHAnsi"/>
          <w:sz w:val="24"/>
          <w:szCs w:val="24"/>
          <w:lang w:val="ro-MD"/>
        </w:rPr>
        <w:t xml:space="preserve"> </w:t>
      </w:r>
      <w:r w:rsidRPr="00AF09B5">
        <w:rPr>
          <w:rFonts w:asciiTheme="majorHAnsi" w:hAnsiTheme="majorHAnsi"/>
          <w:sz w:val="24"/>
          <w:szCs w:val="24"/>
          <w:lang w:val="ro-MD"/>
        </w:rPr>
        <w:t xml:space="preserve">privatizării </w:t>
      </w:r>
      <w:r w:rsidRPr="009E3A03">
        <w:rPr>
          <w:rFonts w:asciiTheme="majorHAnsi" w:hAnsiTheme="majorHAnsi"/>
          <w:sz w:val="24"/>
          <w:szCs w:val="24"/>
          <w:lang w:val="ro-MD"/>
        </w:rPr>
        <w:t>bunurilor proprietate publică în perioada anilor 2013-2019 prin licitații cu strigare sau cu reducere și prin vânzare la Bursa de Valori</w:t>
      </w:r>
      <w:r w:rsidR="00C15A92" w:rsidRPr="009E3A03">
        <w:rPr>
          <w:rFonts w:asciiTheme="majorHAnsi" w:hAnsiTheme="majorHAnsi"/>
          <w:sz w:val="24"/>
          <w:szCs w:val="24"/>
          <w:lang w:val="ro-MD"/>
        </w:rPr>
        <w:t xml:space="preserve"> a Moldovei</w:t>
      </w:r>
      <w:r w:rsidRPr="009E3A03">
        <w:rPr>
          <w:rFonts w:asciiTheme="majorHAnsi" w:hAnsiTheme="majorHAnsi"/>
          <w:sz w:val="24"/>
          <w:szCs w:val="24"/>
          <w:lang w:val="ro-MD"/>
        </w:rPr>
        <w:t>,</w:t>
      </w:r>
      <w:r w:rsidRPr="00E27486">
        <w:rPr>
          <w:rFonts w:asciiTheme="majorHAnsi" w:hAnsiTheme="majorHAnsi"/>
          <w:sz w:val="24"/>
          <w:szCs w:val="24"/>
          <w:lang w:val="ro-MD"/>
        </w:rPr>
        <w:t xml:space="preserve"> precum și neconcordanțele, lacunele aferente cadrului normativ </w:t>
      </w:r>
      <w:r w:rsidRPr="00D92E80">
        <w:rPr>
          <w:rFonts w:asciiTheme="majorHAnsi" w:hAnsiTheme="majorHAnsi"/>
          <w:sz w:val="24"/>
          <w:szCs w:val="24"/>
          <w:lang w:val="ro-MD"/>
        </w:rPr>
        <w:t>aplicabil domeniului propriu-zis.</w:t>
      </w:r>
    </w:p>
    <w:p w14:paraId="45186821" w14:textId="77777777" w:rsidR="0020188F" w:rsidRPr="00663581" w:rsidRDefault="0020188F" w:rsidP="0074636C">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3" w:name="_Toc79403033"/>
      <w:r w:rsidRPr="00663581">
        <w:rPr>
          <w:rFonts w:asciiTheme="majorHAnsi" w:eastAsia="Times New Roman" w:hAnsiTheme="majorHAnsi" w:cs="Times New Roman"/>
          <w:b/>
          <w:bCs/>
          <w:caps/>
          <w:sz w:val="28"/>
          <w:szCs w:val="28"/>
          <w:lang w:val="ro-MD"/>
        </w:rPr>
        <w:t>Sinteza</w:t>
      </w:r>
      <w:bookmarkEnd w:id="3"/>
    </w:p>
    <w:p w14:paraId="418F33A2" w14:textId="4CA05226" w:rsidR="002D09FA" w:rsidRPr="00CC600F" w:rsidRDefault="00EA7C06" w:rsidP="0074636C">
      <w:pPr>
        <w:spacing w:after="0" w:line="276" w:lineRule="auto"/>
        <w:ind w:firstLine="720"/>
        <w:jc w:val="both"/>
        <w:rPr>
          <w:rFonts w:asciiTheme="majorHAnsi" w:hAnsiTheme="majorHAnsi"/>
          <w:sz w:val="24"/>
          <w:szCs w:val="24"/>
          <w:lang w:val="ro-MD"/>
        </w:rPr>
      </w:pPr>
      <w:r w:rsidRPr="00CC600F">
        <w:rPr>
          <w:rFonts w:asciiTheme="majorHAnsi" w:hAnsiTheme="majorHAnsi"/>
          <w:sz w:val="24"/>
          <w:szCs w:val="24"/>
          <w:lang w:val="ro-MD"/>
        </w:rPr>
        <w:t xml:space="preserve"> </w:t>
      </w:r>
      <w:r w:rsidR="00CC600F" w:rsidRPr="00CC600F">
        <w:rPr>
          <w:rFonts w:asciiTheme="majorHAnsi" w:hAnsiTheme="majorHAnsi" w:cstheme="majorHAnsi"/>
          <w:sz w:val="24"/>
          <w:szCs w:val="24"/>
          <w:lang w:val="ro-MD"/>
        </w:rPr>
        <w:t xml:space="preserve">Misiunea de audit asupra </w:t>
      </w:r>
      <w:r w:rsidR="00CC600F" w:rsidRPr="00345177">
        <w:rPr>
          <w:rFonts w:asciiTheme="majorHAnsi" w:hAnsiTheme="majorHAnsi" w:cstheme="majorHAnsi"/>
          <w:sz w:val="24"/>
          <w:szCs w:val="24"/>
          <w:lang w:val="ro-MD"/>
        </w:rPr>
        <w:t xml:space="preserve">privatizării bunurilor </w:t>
      </w:r>
      <w:r w:rsidR="009E3A03" w:rsidRPr="00AF09B5">
        <w:rPr>
          <w:rFonts w:asciiTheme="majorHAnsi" w:hAnsiTheme="majorHAnsi" w:cstheme="majorHAnsi"/>
          <w:sz w:val="24"/>
          <w:szCs w:val="24"/>
          <w:lang w:val="ro-MD"/>
        </w:rPr>
        <w:t xml:space="preserve">proprietate publică </w:t>
      </w:r>
      <w:r w:rsidR="00CC600F" w:rsidRPr="009E3A03">
        <w:rPr>
          <w:rFonts w:asciiTheme="majorHAnsi" w:hAnsiTheme="majorHAnsi" w:cstheme="majorHAnsi"/>
          <w:sz w:val="24"/>
          <w:szCs w:val="24"/>
          <w:lang w:val="ro-MD"/>
        </w:rPr>
        <w:t xml:space="preserve">în perioada anilor 2013-2019 prin </w:t>
      </w:r>
      <w:r w:rsidR="00DE52C1" w:rsidRPr="009E3A03">
        <w:rPr>
          <w:rFonts w:asciiTheme="majorHAnsi" w:hAnsiTheme="majorHAnsi" w:cstheme="majorHAnsi"/>
          <w:sz w:val="24"/>
          <w:szCs w:val="24"/>
          <w:lang w:val="ro-MD"/>
        </w:rPr>
        <w:t>vânzare</w:t>
      </w:r>
      <w:r w:rsidR="00CC600F" w:rsidRPr="009E3A03">
        <w:rPr>
          <w:rFonts w:asciiTheme="majorHAnsi" w:hAnsiTheme="majorHAnsi" w:cstheme="majorHAnsi"/>
          <w:sz w:val="24"/>
          <w:szCs w:val="24"/>
          <w:lang w:val="ro-MD"/>
        </w:rPr>
        <w:t xml:space="preserve"> la licitații cu strigare sau cu reducere</w:t>
      </w:r>
      <w:r w:rsidR="00CC600F">
        <w:rPr>
          <w:rFonts w:asciiTheme="majorHAnsi" w:hAnsiTheme="majorHAnsi" w:cstheme="majorHAnsi"/>
          <w:sz w:val="24"/>
          <w:szCs w:val="24"/>
          <w:lang w:val="ro-MD"/>
        </w:rPr>
        <w:t xml:space="preserve"> </w:t>
      </w:r>
      <w:r w:rsidR="00CC600F" w:rsidRPr="00CC600F">
        <w:rPr>
          <w:rFonts w:asciiTheme="majorHAnsi" w:hAnsiTheme="majorHAnsi" w:cstheme="majorHAnsi"/>
          <w:sz w:val="24"/>
          <w:szCs w:val="24"/>
          <w:lang w:val="ro-MD"/>
        </w:rPr>
        <w:t>a fost efectuată în conformitate cu Program</w:t>
      </w:r>
      <w:r w:rsidR="00AF23E3">
        <w:rPr>
          <w:rFonts w:asciiTheme="majorHAnsi" w:hAnsiTheme="majorHAnsi" w:cstheme="majorHAnsi"/>
          <w:sz w:val="24"/>
          <w:szCs w:val="24"/>
          <w:lang w:val="ro-MD"/>
        </w:rPr>
        <w:t>ele</w:t>
      </w:r>
      <w:r w:rsidR="00CC600F" w:rsidRPr="00CC600F">
        <w:rPr>
          <w:rFonts w:asciiTheme="majorHAnsi" w:hAnsiTheme="majorHAnsi" w:cstheme="majorHAnsi"/>
          <w:sz w:val="24"/>
          <w:szCs w:val="24"/>
          <w:lang w:val="ro-MD"/>
        </w:rPr>
        <w:t xml:space="preserve"> activității de a</w:t>
      </w:r>
      <w:r w:rsidR="00DE52C1">
        <w:rPr>
          <w:rFonts w:asciiTheme="majorHAnsi" w:hAnsiTheme="majorHAnsi" w:cstheme="majorHAnsi"/>
          <w:sz w:val="24"/>
          <w:szCs w:val="24"/>
          <w:lang w:val="ro-MD"/>
        </w:rPr>
        <w:t>udit a Curții de Conturi pe anii</w:t>
      </w:r>
      <w:r w:rsidR="00CC600F" w:rsidRPr="00CC600F">
        <w:rPr>
          <w:rFonts w:asciiTheme="majorHAnsi" w:hAnsiTheme="majorHAnsi" w:cstheme="majorHAnsi"/>
          <w:sz w:val="24"/>
          <w:szCs w:val="24"/>
          <w:lang w:val="ro-MD"/>
        </w:rPr>
        <w:t xml:space="preserve"> </w:t>
      </w:r>
      <w:r w:rsidR="00DE52C1">
        <w:rPr>
          <w:rFonts w:asciiTheme="majorHAnsi" w:hAnsiTheme="majorHAnsi" w:cstheme="majorHAnsi"/>
          <w:sz w:val="24"/>
          <w:szCs w:val="24"/>
          <w:lang w:val="ro-MD"/>
        </w:rPr>
        <w:t>2020</w:t>
      </w:r>
      <w:r w:rsidR="00AF23E3">
        <w:rPr>
          <w:rFonts w:asciiTheme="majorHAnsi" w:hAnsiTheme="majorHAnsi" w:cstheme="majorHAnsi"/>
          <w:sz w:val="24"/>
          <w:szCs w:val="24"/>
          <w:lang w:val="ro-MD"/>
        </w:rPr>
        <w:t xml:space="preserve"> și </w:t>
      </w:r>
      <w:r w:rsidR="00CC600F" w:rsidRPr="00CC600F">
        <w:rPr>
          <w:rFonts w:asciiTheme="majorHAnsi" w:hAnsiTheme="majorHAnsi" w:cstheme="majorHAnsi"/>
          <w:sz w:val="24"/>
          <w:szCs w:val="24"/>
          <w:lang w:val="ro-MD"/>
        </w:rPr>
        <w:t>2021</w:t>
      </w:r>
      <w:r w:rsidR="00DE52C1" w:rsidRPr="00DE52C1">
        <w:rPr>
          <w:rStyle w:val="ab"/>
          <w:rFonts w:asciiTheme="majorHAnsi" w:hAnsiTheme="majorHAnsi"/>
          <w:color w:val="000000"/>
          <w:sz w:val="24"/>
          <w:szCs w:val="24"/>
          <w:lang w:val="ro-MD"/>
        </w:rPr>
        <w:footnoteReference w:id="2"/>
      </w:r>
      <w:r w:rsidR="00CC600F" w:rsidRPr="00CC600F">
        <w:rPr>
          <w:rFonts w:asciiTheme="majorHAnsi" w:hAnsiTheme="majorHAnsi" w:cstheme="majorHAnsi"/>
          <w:sz w:val="24"/>
          <w:szCs w:val="24"/>
          <w:lang w:val="ro-MD"/>
        </w:rPr>
        <w:t xml:space="preserve"> și în temeiul Hotărârii Parlamentului nr.83 din 19.07.2019</w:t>
      </w:r>
      <w:r w:rsidR="00CC600F" w:rsidRPr="00CC600F">
        <w:rPr>
          <w:rStyle w:val="ab"/>
          <w:rFonts w:asciiTheme="majorHAnsi" w:hAnsiTheme="majorHAnsi" w:cstheme="majorHAnsi"/>
          <w:sz w:val="24"/>
          <w:szCs w:val="24"/>
          <w:lang w:val="ro-MD"/>
        </w:rPr>
        <w:footnoteReference w:id="3"/>
      </w:r>
      <w:r w:rsidR="00CC600F" w:rsidRPr="00CC600F">
        <w:rPr>
          <w:rFonts w:asciiTheme="majorHAnsi" w:hAnsiTheme="majorHAnsi" w:cstheme="majorHAnsi"/>
          <w:sz w:val="24"/>
          <w:szCs w:val="24"/>
          <w:lang w:val="ro-MD"/>
        </w:rPr>
        <w:t>.</w:t>
      </w:r>
    </w:p>
    <w:p w14:paraId="65A80DBB" w14:textId="212F4F85" w:rsidR="00D476B7" w:rsidRDefault="002F0E89" w:rsidP="0074636C">
      <w:pPr>
        <w:spacing w:after="0" w:line="276" w:lineRule="auto"/>
        <w:ind w:firstLine="720"/>
        <w:jc w:val="both"/>
        <w:rPr>
          <w:rFonts w:asciiTheme="majorHAnsi" w:eastAsia="Times New Roman" w:hAnsiTheme="majorHAnsi" w:cs="Times New Roman"/>
          <w:iCs/>
          <w:sz w:val="24"/>
          <w:szCs w:val="28"/>
          <w:lang w:val="ro-MD" w:eastAsia="ro-MD"/>
        </w:rPr>
      </w:pPr>
      <w:r>
        <w:rPr>
          <w:rFonts w:asciiTheme="majorHAnsi" w:eastAsia="Times New Roman" w:hAnsiTheme="majorHAnsi" w:cs="Times New Roman"/>
          <w:iCs/>
          <w:sz w:val="24"/>
          <w:szCs w:val="28"/>
          <w:lang w:val="ro-MD" w:eastAsia="ro-MD"/>
        </w:rPr>
        <w:t xml:space="preserve">Generalizând constatările și concluziile formulate în </w:t>
      </w:r>
      <w:r w:rsidRPr="00FB3250">
        <w:rPr>
          <w:rFonts w:asciiTheme="majorHAnsi" w:eastAsia="Times New Roman" w:hAnsiTheme="majorHAnsi" w:cs="Times New Roman"/>
          <w:iCs/>
          <w:sz w:val="24"/>
          <w:szCs w:val="28"/>
          <w:lang w:val="ro-MD" w:eastAsia="ro-MD"/>
        </w:rPr>
        <w:t>p</w:t>
      </w:r>
      <w:r w:rsidRPr="00FB3250">
        <w:rPr>
          <w:rFonts w:asciiTheme="majorHAnsi" w:hAnsiTheme="majorHAnsi" w:cs="Times New Roman"/>
          <w:sz w:val="24"/>
          <w:szCs w:val="24"/>
          <w:lang w:val="ro-MD"/>
        </w:rPr>
        <w:t>rocesul de audit</w:t>
      </w:r>
      <w:r>
        <w:rPr>
          <w:rFonts w:asciiTheme="majorHAnsi" w:hAnsiTheme="majorHAnsi" w:cs="Times New Roman"/>
          <w:sz w:val="24"/>
          <w:szCs w:val="24"/>
          <w:lang w:val="ro-MD"/>
        </w:rPr>
        <w:t>, care</w:t>
      </w:r>
      <w:r w:rsidRPr="004847F0">
        <w:rPr>
          <w:rFonts w:asciiTheme="majorHAnsi" w:hAnsiTheme="majorHAnsi" w:cs="Times New Roman"/>
          <w:sz w:val="24"/>
          <w:szCs w:val="24"/>
          <w:lang w:val="ro-MD"/>
        </w:rPr>
        <w:t xml:space="preserve"> a cuprins  o succesiune de </w:t>
      </w:r>
      <w:r w:rsidRPr="00345177">
        <w:rPr>
          <w:rFonts w:asciiTheme="majorHAnsi" w:hAnsiTheme="majorHAnsi" w:cs="Times New Roman"/>
          <w:sz w:val="24"/>
          <w:szCs w:val="24"/>
          <w:lang w:val="ro-MD"/>
        </w:rPr>
        <w:t>activități de audit logic structurate</w:t>
      </w:r>
      <w:r w:rsidR="00AA29D1" w:rsidRPr="00345177">
        <w:rPr>
          <w:rFonts w:asciiTheme="majorHAnsi" w:hAnsiTheme="majorHAnsi" w:cs="Times New Roman"/>
          <w:sz w:val="24"/>
          <w:szCs w:val="24"/>
          <w:lang w:val="ro-MD"/>
        </w:rPr>
        <w:t>,</w:t>
      </w:r>
      <w:r w:rsidR="001B611F" w:rsidRPr="00AF09B5">
        <w:rPr>
          <w:rFonts w:asciiTheme="majorHAnsi" w:hAnsiTheme="majorHAnsi" w:cs="Times New Roman"/>
          <w:sz w:val="24"/>
          <w:szCs w:val="24"/>
          <w:lang w:val="ro-MD"/>
        </w:rPr>
        <w:t xml:space="preserve"> în funcție de etapele</w:t>
      </w:r>
      <w:r w:rsidRPr="00AF09B5">
        <w:rPr>
          <w:rFonts w:asciiTheme="majorHAnsi" w:hAnsiTheme="majorHAnsi" w:cs="Times New Roman"/>
          <w:sz w:val="24"/>
          <w:szCs w:val="24"/>
          <w:lang w:val="ro-MD"/>
        </w:rPr>
        <w:t xml:space="preserve"> </w:t>
      </w:r>
      <w:r w:rsidR="007A2045" w:rsidRPr="009E3A03">
        <w:rPr>
          <w:rFonts w:asciiTheme="majorHAnsi" w:hAnsiTheme="majorHAnsi" w:cs="Times New Roman"/>
          <w:sz w:val="24"/>
          <w:szCs w:val="24"/>
          <w:lang w:val="ro-MD"/>
        </w:rPr>
        <w:t xml:space="preserve">desfășurării </w:t>
      </w:r>
      <w:r w:rsidR="00765684" w:rsidRPr="009E3A03">
        <w:rPr>
          <w:rFonts w:asciiTheme="majorHAnsi" w:hAnsiTheme="majorHAnsi" w:cs="Times New Roman"/>
          <w:sz w:val="24"/>
          <w:szCs w:val="24"/>
          <w:lang w:val="ro-MD"/>
        </w:rPr>
        <w:t>privatizării bunurilor</w:t>
      </w:r>
      <w:r w:rsidRPr="009E3A03">
        <w:rPr>
          <w:rFonts w:asciiTheme="majorHAnsi" w:hAnsiTheme="majorHAnsi" w:cs="Times New Roman"/>
          <w:sz w:val="24"/>
          <w:szCs w:val="24"/>
          <w:lang w:val="ro-MD"/>
        </w:rPr>
        <w:t xml:space="preserve"> </w:t>
      </w:r>
      <w:r w:rsidR="007A2045" w:rsidRPr="009E3A03">
        <w:rPr>
          <w:rFonts w:asciiTheme="majorHAnsi" w:hAnsiTheme="majorHAnsi" w:cs="Times New Roman"/>
          <w:i/>
          <w:sz w:val="24"/>
          <w:szCs w:val="24"/>
          <w:lang w:val="ro-MD"/>
        </w:rPr>
        <w:t>(</w:t>
      </w:r>
      <w:r w:rsidR="007A2045" w:rsidRPr="009E3A03">
        <w:rPr>
          <w:rFonts w:asciiTheme="majorHAnsi" w:eastAsia="Times New Roman" w:hAnsiTheme="majorHAnsi" w:cs="Times New Roman"/>
          <w:i/>
          <w:iCs/>
          <w:sz w:val="24"/>
          <w:szCs w:val="28"/>
          <w:lang w:val="ro-MD" w:eastAsia="ro-MD"/>
        </w:rPr>
        <w:t>Pre</w:t>
      </w:r>
      <w:r w:rsidR="00446B27" w:rsidRPr="009E3A03">
        <w:rPr>
          <w:rFonts w:asciiTheme="majorHAnsi" w:eastAsia="Times New Roman" w:hAnsiTheme="majorHAnsi" w:cs="Times New Roman"/>
          <w:i/>
          <w:iCs/>
          <w:sz w:val="24"/>
          <w:szCs w:val="28"/>
          <w:lang w:val="ro-MD" w:eastAsia="ro-MD"/>
        </w:rPr>
        <w:t>privatizare</w:t>
      </w:r>
      <w:r w:rsidR="007A2045" w:rsidRPr="009E3A03">
        <w:rPr>
          <w:rFonts w:asciiTheme="majorHAnsi" w:eastAsia="Times New Roman" w:hAnsiTheme="majorHAnsi" w:cs="Times New Roman"/>
          <w:i/>
          <w:iCs/>
          <w:sz w:val="24"/>
          <w:szCs w:val="28"/>
          <w:lang w:val="ro-MD" w:eastAsia="ro-MD"/>
        </w:rPr>
        <w:t>;</w:t>
      </w:r>
      <w:r w:rsidR="00E67151" w:rsidRPr="009E3A03">
        <w:rPr>
          <w:rFonts w:asciiTheme="majorHAnsi" w:eastAsia="Times New Roman" w:hAnsiTheme="majorHAnsi" w:cs="Times New Roman"/>
          <w:i/>
          <w:iCs/>
          <w:sz w:val="24"/>
          <w:szCs w:val="28"/>
          <w:lang w:val="ro-MD" w:eastAsia="ro-MD"/>
        </w:rPr>
        <w:t xml:space="preserve"> </w:t>
      </w:r>
      <w:r w:rsidR="00446B27" w:rsidRPr="009E3A03">
        <w:rPr>
          <w:rFonts w:asciiTheme="majorHAnsi" w:eastAsia="Times New Roman" w:hAnsiTheme="majorHAnsi" w:cs="Times New Roman"/>
          <w:i/>
          <w:iCs/>
          <w:sz w:val="24"/>
          <w:szCs w:val="28"/>
          <w:lang w:val="ro-MD" w:eastAsia="ro-MD"/>
        </w:rPr>
        <w:t>Privatizare</w:t>
      </w:r>
      <w:r w:rsidR="007A2045" w:rsidRPr="009E3A03">
        <w:rPr>
          <w:rFonts w:asciiTheme="majorHAnsi" w:eastAsia="Times New Roman" w:hAnsiTheme="majorHAnsi" w:cs="Times New Roman"/>
          <w:i/>
          <w:iCs/>
          <w:sz w:val="24"/>
          <w:szCs w:val="28"/>
          <w:lang w:val="ro-MD" w:eastAsia="ro-MD"/>
        </w:rPr>
        <w:t>;</w:t>
      </w:r>
      <w:r w:rsidR="00E67151" w:rsidRPr="009E3A03">
        <w:rPr>
          <w:rFonts w:asciiTheme="majorHAnsi" w:eastAsia="Times New Roman" w:hAnsiTheme="majorHAnsi" w:cs="Times New Roman"/>
          <w:i/>
          <w:iCs/>
          <w:sz w:val="24"/>
          <w:szCs w:val="28"/>
          <w:lang w:val="ro-MD" w:eastAsia="ro-MD"/>
        </w:rPr>
        <w:t xml:space="preserve"> P</w:t>
      </w:r>
      <w:r w:rsidR="007A2045" w:rsidRPr="009E3A03">
        <w:rPr>
          <w:rFonts w:asciiTheme="majorHAnsi" w:eastAsia="Times New Roman" w:hAnsiTheme="majorHAnsi" w:cs="Times New Roman"/>
          <w:i/>
          <w:iCs/>
          <w:sz w:val="24"/>
          <w:szCs w:val="28"/>
          <w:lang w:val="ro-MD" w:eastAsia="ro-MD"/>
        </w:rPr>
        <w:t>ost</w:t>
      </w:r>
      <w:r w:rsidR="00446B27" w:rsidRPr="009E3A03">
        <w:rPr>
          <w:rFonts w:asciiTheme="majorHAnsi" w:eastAsia="Times New Roman" w:hAnsiTheme="majorHAnsi" w:cs="Times New Roman"/>
          <w:i/>
          <w:iCs/>
          <w:sz w:val="24"/>
          <w:szCs w:val="28"/>
          <w:lang w:val="ro-MD" w:eastAsia="ro-MD"/>
        </w:rPr>
        <w:t>privatizare</w:t>
      </w:r>
      <w:r w:rsidRPr="009E3A03">
        <w:rPr>
          <w:rFonts w:asciiTheme="majorHAnsi" w:eastAsia="Times New Roman" w:hAnsiTheme="majorHAnsi" w:cs="Times New Roman"/>
          <w:i/>
          <w:iCs/>
          <w:sz w:val="24"/>
          <w:szCs w:val="28"/>
          <w:lang w:val="ro-MD" w:eastAsia="ro-MD"/>
        </w:rPr>
        <w:t>)</w:t>
      </w:r>
      <w:r w:rsidRPr="009E3A03">
        <w:rPr>
          <w:rFonts w:asciiTheme="majorHAnsi" w:eastAsia="Times New Roman" w:hAnsiTheme="majorHAnsi" w:cs="Times New Roman"/>
          <w:iCs/>
          <w:sz w:val="24"/>
          <w:szCs w:val="28"/>
          <w:lang w:val="ro-MD" w:eastAsia="ro-MD"/>
        </w:rPr>
        <w:t>,</w:t>
      </w:r>
      <w:r w:rsidRPr="00446B27">
        <w:rPr>
          <w:rFonts w:asciiTheme="majorHAnsi" w:eastAsia="Times New Roman" w:hAnsiTheme="majorHAnsi" w:cs="Times New Roman"/>
          <w:iCs/>
          <w:color w:val="FF0000"/>
          <w:sz w:val="24"/>
          <w:szCs w:val="28"/>
          <w:lang w:val="ro-MD" w:eastAsia="ro-MD"/>
        </w:rPr>
        <w:t xml:space="preserve"> </w:t>
      </w:r>
      <w:r w:rsidRPr="00446B27">
        <w:rPr>
          <w:rFonts w:asciiTheme="majorHAnsi" w:eastAsia="Times New Roman" w:hAnsiTheme="majorHAnsi" w:cs="Times New Roman"/>
          <w:iCs/>
          <w:sz w:val="24"/>
          <w:szCs w:val="28"/>
          <w:lang w:val="ro-MD" w:eastAsia="ro-MD"/>
        </w:rPr>
        <w:t>auditul</w:t>
      </w:r>
      <w:r w:rsidRPr="001C79AF">
        <w:rPr>
          <w:rFonts w:asciiTheme="majorHAnsi" w:eastAsia="Times New Roman" w:hAnsiTheme="majorHAnsi" w:cs="Times New Roman"/>
          <w:iCs/>
          <w:sz w:val="24"/>
          <w:szCs w:val="28"/>
          <w:lang w:val="ro-MD" w:eastAsia="ro-MD"/>
        </w:rPr>
        <w:t xml:space="preserve"> prezintă rezumatul acestora prin prisma neconformităților propriu</w:t>
      </w:r>
      <w:r>
        <w:rPr>
          <w:rFonts w:asciiTheme="majorHAnsi" w:eastAsia="Times New Roman" w:hAnsiTheme="majorHAnsi" w:cs="Times New Roman"/>
          <w:iCs/>
          <w:sz w:val="24"/>
          <w:szCs w:val="28"/>
          <w:lang w:val="ro-MD" w:eastAsia="ro-MD"/>
        </w:rPr>
        <w:t>-</w:t>
      </w:r>
      <w:r w:rsidRPr="001C79AF">
        <w:rPr>
          <w:rFonts w:asciiTheme="majorHAnsi" w:eastAsia="Times New Roman" w:hAnsiTheme="majorHAnsi" w:cs="Times New Roman"/>
          <w:iCs/>
          <w:sz w:val="24"/>
          <w:szCs w:val="28"/>
          <w:lang w:val="ro-MD" w:eastAsia="ro-MD"/>
        </w:rPr>
        <w:t xml:space="preserve">zise, pe de o parte, precum și a </w:t>
      </w:r>
      <w:r w:rsidR="00EF406F">
        <w:rPr>
          <w:rFonts w:asciiTheme="majorHAnsi" w:eastAsia="Times New Roman" w:hAnsiTheme="majorHAnsi" w:cs="Times New Roman"/>
          <w:iCs/>
          <w:sz w:val="24"/>
          <w:szCs w:val="28"/>
          <w:lang w:val="ro-MD" w:eastAsia="ro-MD"/>
        </w:rPr>
        <w:t xml:space="preserve">cauzelor generatoare </w:t>
      </w:r>
      <w:r w:rsidR="00D707BF">
        <w:rPr>
          <w:rFonts w:asciiTheme="majorHAnsi" w:eastAsia="Times New Roman" w:hAnsiTheme="majorHAnsi" w:cs="Times New Roman"/>
          <w:iCs/>
          <w:sz w:val="24"/>
          <w:szCs w:val="28"/>
          <w:lang w:val="ro-MD" w:eastAsia="ro-MD"/>
        </w:rPr>
        <w:t xml:space="preserve">și </w:t>
      </w:r>
      <w:r w:rsidR="00AC40E5">
        <w:rPr>
          <w:rFonts w:asciiTheme="majorHAnsi" w:eastAsia="Times New Roman" w:hAnsiTheme="majorHAnsi" w:cs="Times New Roman"/>
          <w:iCs/>
          <w:sz w:val="24"/>
          <w:szCs w:val="28"/>
          <w:lang w:val="ro-MD" w:eastAsia="ro-MD"/>
        </w:rPr>
        <w:t xml:space="preserve">a </w:t>
      </w:r>
      <w:r w:rsidR="00D707BF">
        <w:rPr>
          <w:rFonts w:asciiTheme="majorHAnsi" w:eastAsia="Times New Roman" w:hAnsiTheme="majorHAnsi" w:cs="Times New Roman"/>
          <w:iCs/>
          <w:sz w:val="24"/>
          <w:szCs w:val="28"/>
          <w:lang w:val="ro-MD" w:eastAsia="ro-MD"/>
        </w:rPr>
        <w:t>impactul</w:t>
      </w:r>
      <w:r w:rsidR="00AC40E5">
        <w:rPr>
          <w:rFonts w:asciiTheme="majorHAnsi" w:eastAsia="Times New Roman" w:hAnsiTheme="majorHAnsi" w:cs="Times New Roman"/>
          <w:iCs/>
          <w:sz w:val="24"/>
          <w:szCs w:val="28"/>
          <w:lang w:val="ro-MD" w:eastAsia="ro-MD"/>
        </w:rPr>
        <w:t>ui</w:t>
      </w:r>
      <w:r w:rsidR="00D707BF">
        <w:rPr>
          <w:rFonts w:asciiTheme="majorHAnsi" w:eastAsia="Times New Roman" w:hAnsiTheme="majorHAnsi" w:cs="Times New Roman"/>
          <w:iCs/>
          <w:sz w:val="24"/>
          <w:szCs w:val="28"/>
          <w:lang w:val="ro-MD" w:eastAsia="ro-MD"/>
        </w:rPr>
        <w:t xml:space="preserve"> lor</w:t>
      </w:r>
      <w:r w:rsidRPr="00986B5B">
        <w:rPr>
          <w:rFonts w:asciiTheme="majorHAnsi" w:eastAsia="Times New Roman" w:hAnsiTheme="majorHAnsi" w:cs="Times New Roman"/>
          <w:iCs/>
          <w:sz w:val="24"/>
          <w:szCs w:val="28"/>
          <w:lang w:val="ro-MD" w:eastAsia="ro-MD"/>
        </w:rPr>
        <w:t>, pe de altă parte.</w:t>
      </w:r>
    </w:p>
    <w:p w14:paraId="091EDC51" w14:textId="474C1841" w:rsidR="002F0E89" w:rsidRPr="00E345FE" w:rsidRDefault="00137136" w:rsidP="0074636C">
      <w:pPr>
        <w:spacing w:after="0" w:line="276" w:lineRule="auto"/>
        <w:ind w:firstLine="720"/>
        <w:jc w:val="both"/>
        <w:rPr>
          <w:rFonts w:asciiTheme="majorHAnsi" w:eastAsia="Times New Roman" w:hAnsiTheme="majorHAnsi" w:cs="Times New Roman"/>
          <w:iCs/>
          <w:sz w:val="24"/>
          <w:szCs w:val="24"/>
          <w:lang w:val="ro-MD" w:eastAsia="ro-MD"/>
        </w:rPr>
      </w:pPr>
      <w:r w:rsidRPr="00E345FE">
        <w:rPr>
          <w:rFonts w:asciiTheme="majorHAnsi" w:eastAsia="Times New Roman" w:hAnsiTheme="majorHAnsi" w:cs="Times New Roman"/>
          <w:iCs/>
          <w:sz w:val="24"/>
          <w:szCs w:val="24"/>
          <w:lang w:val="ro-MD" w:eastAsia="ro-MD"/>
        </w:rPr>
        <w:t>Astfel,</w:t>
      </w:r>
      <w:r w:rsidR="00446B27" w:rsidRPr="00E345FE">
        <w:rPr>
          <w:rFonts w:asciiTheme="majorHAnsi" w:eastAsia="Times New Roman" w:hAnsiTheme="majorHAnsi" w:cs="Times New Roman"/>
          <w:iCs/>
          <w:sz w:val="24"/>
          <w:szCs w:val="24"/>
          <w:lang w:val="ro-MD" w:eastAsia="ro-MD"/>
        </w:rPr>
        <w:t xml:space="preserve"> </w:t>
      </w:r>
    </w:p>
    <w:p w14:paraId="4D4B627C" w14:textId="5612DB57" w:rsidR="00735BE5" w:rsidRPr="00DF78AD" w:rsidRDefault="00735BE5" w:rsidP="0074636C">
      <w:pPr>
        <w:pStyle w:val="a9"/>
        <w:numPr>
          <w:ilvl w:val="0"/>
          <w:numId w:val="43"/>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sidRPr="00E345FE">
        <w:rPr>
          <w:rFonts w:asciiTheme="majorHAnsi" w:eastAsia="Times New Roman" w:hAnsiTheme="majorHAnsi" w:cs="Times New Roman"/>
          <w:b/>
          <w:sz w:val="24"/>
          <w:szCs w:val="24"/>
          <w:lang w:val="ro-MD" w:eastAsia="ro-MD"/>
        </w:rPr>
        <w:t xml:space="preserve">modul de organizare a activităților de privatizare nu a asigurat în totalitate respectarea  </w:t>
      </w:r>
      <w:r w:rsidRPr="00E345FE">
        <w:rPr>
          <w:rFonts w:asciiTheme="majorHAnsi" w:eastAsia="Times New Roman" w:hAnsiTheme="majorHAnsi" w:cs="Times New Roman"/>
          <w:b/>
          <w:iCs/>
          <w:sz w:val="24"/>
          <w:szCs w:val="24"/>
          <w:lang w:val="ro-MD" w:eastAsia="ro-MD"/>
        </w:rPr>
        <w:t>principiilor legalității, accesibilității și transparenței</w:t>
      </w:r>
      <w:r w:rsidR="007A62E2">
        <w:rPr>
          <w:rFonts w:asciiTheme="majorHAnsi" w:eastAsia="Times New Roman" w:hAnsiTheme="majorHAnsi" w:cs="Times New Roman"/>
          <w:b/>
          <w:iCs/>
          <w:sz w:val="24"/>
          <w:szCs w:val="24"/>
          <w:lang w:val="ro-MD" w:eastAsia="ro-MD"/>
        </w:rPr>
        <w:t xml:space="preserve">, </w:t>
      </w:r>
      <w:r w:rsidR="007A62E2" w:rsidRPr="007A62E2">
        <w:rPr>
          <w:rFonts w:asciiTheme="majorHAnsi" w:eastAsia="Times New Roman" w:hAnsiTheme="majorHAnsi" w:cs="Times New Roman"/>
          <w:iCs/>
          <w:sz w:val="24"/>
          <w:szCs w:val="24"/>
          <w:lang w:val="ro-MD" w:eastAsia="ro-MD"/>
        </w:rPr>
        <w:t>fapt exprimat prin:</w:t>
      </w:r>
    </w:p>
    <w:p w14:paraId="2C756F60" w14:textId="5710153B" w:rsidR="00DF78AD" w:rsidRPr="00221E82" w:rsidRDefault="00DF78AD" w:rsidP="0074636C">
      <w:pPr>
        <w:pStyle w:val="a9"/>
        <w:numPr>
          <w:ilvl w:val="0"/>
          <w:numId w:val="44"/>
        </w:numPr>
        <w:tabs>
          <w:tab w:val="left" w:pos="360"/>
        </w:tabs>
        <w:spacing w:after="0" w:line="276" w:lineRule="auto"/>
        <w:ind w:left="0" w:firstLine="0"/>
        <w:jc w:val="both"/>
        <w:rPr>
          <w:rFonts w:asciiTheme="majorHAnsi" w:eastAsia="Times New Roman" w:hAnsiTheme="majorHAnsi" w:cs="Times New Roman"/>
          <w:b/>
          <w:sz w:val="24"/>
          <w:szCs w:val="24"/>
          <w:lang w:val="ro-MD" w:eastAsia="ro-MD"/>
        </w:rPr>
      </w:pPr>
      <w:r w:rsidRPr="00221E82">
        <w:rPr>
          <w:rFonts w:asciiTheme="majorHAnsi" w:hAnsiTheme="majorHAnsi" w:cstheme="majorHAnsi"/>
          <w:sz w:val="24"/>
          <w:szCs w:val="24"/>
          <w:lang w:val="ro-MD"/>
        </w:rPr>
        <w:t xml:space="preserve">lipsa unei viziuni strategice în dezvoltarea domeniului, </w:t>
      </w:r>
      <w:r w:rsidRPr="00221E82">
        <w:rPr>
          <w:rFonts w:asciiTheme="majorHAnsi" w:eastAsia="Times New Roman" w:hAnsiTheme="majorHAnsi" w:cstheme="majorHAnsi"/>
          <w:sz w:val="24"/>
          <w:szCs w:val="24"/>
          <w:lang w:val="ro-MD"/>
        </w:rPr>
        <w:t xml:space="preserve">care să se axeze pe prioritățile de politici publice naționale respective și să descrie direcțiile de activitate în domeniu pe termen lung și/sau mediu </w:t>
      </w:r>
      <w:r w:rsidRPr="00221E82">
        <w:rPr>
          <w:rFonts w:asciiTheme="majorHAnsi" w:eastAsia="Times New Roman" w:hAnsiTheme="majorHAnsi" w:cstheme="majorHAnsi"/>
          <w:i/>
          <w:sz w:val="24"/>
          <w:szCs w:val="24"/>
          <w:lang w:val="ro-MD"/>
        </w:rPr>
        <w:t>(pct.4.1.1.);</w:t>
      </w:r>
    </w:p>
    <w:p w14:paraId="2BF4F387" w14:textId="1A73BFE9" w:rsidR="00DF78AD" w:rsidRPr="006D2471" w:rsidRDefault="00221E82" w:rsidP="0074636C">
      <w:pPr>
        <w:pStyle w:val="a9"/>
        <w:numPr>
          <w:ilvl w:val="0"/>
          <w:numId w:val="44"/>
        </w:numPr>
        <w:tabs>
          <w:tab w:val="left" w:pos="360"/>
        </w:tabs>
        <w:spacing w:after="0" w:line="276" w:lineRule="auto"/>
        <w:ind w:left="0" w:firstLine="0"/>
        <w:jc w:val="both"/>
        <w:rPr>
          <w:rFonts w:asciiTheme="majorHAnsi" w:eastAsia="Times New Roman" w:hAnsiTheme="majorHAnsi" w:cs="Times New Roman"/>
          <w:b/>
          <w:sz w:val="24"/>
          <w:szCs w:val="24"/>
          <w:lang w:val="ro-MD" w:eastAsia="ro-MD"/>
        </w:rPr>
      </w:pPr>
      <w:r w:rsidRPr="00ED33A9">
        <w:rPr>
          <w:rFonts w:asciiTheme="majorHAnsi" w:hAnsiTheme="majorHAnsi" w:cstheme="majorHAnsi"/>
          <w:sz w:val="24"/>
          <w:szCs w:val="24"/>
          <w:lang w:val="ro-MD"/>
        </w:rPr>
        <w:t>necorelarea obiectivelor de guvernare stabilite în domeniul privatizării proprietății publice pe întreg sistem</w:t>
      </w:r>
      <w:r w:rsidR="00F71952">
        <w:rPr>
          <w:rFonts w:asciiTheme="majorHAnsi" w:hAnsiTheme="majorHAnsi" w:cstheme="majorHAnsi"/>
          <w:sz w:val="24"/>
          <w:szCs w:val="24"/>
          <w:lang w:val="ro-MD"/>
        </w:rPr>
        <w:t>ul</w:t>
      </w:r>
      <w:r w:rsidRPr="00ED33A9">
        <w:rPr>
          <w:rFonts w:asciiTheme="majorHAnsi" w:hAnsiTheme="majorHAnsi" w:cstheme="majorHAnsi"/>
          <w:sz w:val="24"/>
          <w:szCs w:val="24"/>
          <w:lang w:val="ro-MD"/>
        </w:rPr>
        <w:t xml:space="preserve"> instituțional aferent domeniului</w:t>
      </w:r>
      <w:r w:rsidR="00ED33A9" w:rsidRPr="00ED33A9">
        <w:rPr>
          <w:rFonts w:asciiTheme="majorHAnsi" w:hAnsiTheme="majorHAnsi" w:cstheme="majorHAnsi"/>
          <w:sz w:val="24"/>
          <w:szCs w:val="24"/>
          <w:lang w:val="ro-MD"/>
        </w:rPr>
        <w:t xml:space="preserve">, precum și </w:t>
      </w:r>
      <w:r w:rsidRPr="00ED33A9">
        <w:rPr>
          <w:rFonts w:asciiTheme="majorHAnsi" w:hAnsiTheme="majorHAnsi" w:cstheme="majorHAnsi"/>
          <w:sz w:val="24"/>
          <w:szCs w:val="24"/>
          <w:lang w:val="ro-MD"/>
        </w:rPr>
        <w:t>stabilirea</w:t>
      </w:r>
      <w:r w:rsidR="00ED33A9" w:rsidRPr="00ED33A9">
        <w:rPr>
          <w:rFonts w:asciiTheme="majorHAnsi" w:hAnsiTheme="majorHAnsi" w:cstheme="majorHAnsi"/>
          <w:sz w:val="24"/>
          <w:szCs w:val="24"/>
          <w:lang w:val="ro-MD"/>
        </w:rPr>
        <w:t xml:space="preserve"> indicatorilor de performanță  fără un reper cuantificabil și măsurabil, </w:t>
      </w:r>
      <w:r w:rsidR="006D2471" w:rsidRPr="00345177">
        <w:rPr>
          <w:rFonts w:asciiTheme="majorHAnsi" w:hAnsiTheme="majorHAnsi" w:cstheme="majorHAnsi"/>
          <w:sz w:val="24"/>
          <w:szCs w:val="24"/>
          <w:lang w:val="ro-MD"/>
        </w:rPr>
        <w:t>rezumate la evoluția</w:t>
      </w:r>
      <w:r w:rsidR="006D2471">
        <w:rPr>
          <w:rFonts w:asciiTheme="majorHAnsi" w:hAnsiTheme="majorHAnsi" w:cstheme="majorHAnsi"/>
          <w:sz w:val="24"/>
          <w:szCs w:val="24"/>
          <w:lang w:val="ro-MD"/>
        </w:rPr>
        <w:t xml:space="preserve"> </w:t>
      </w:r>
      <w:r w:rsidR="00ED33A9" w:rsidRPr="00ED33A9">
        <w:rPr>
          <w:rFonts w:asciiTheme="majorHAnsi" w:hAnsiTheme="majorHAnsi" w:cstheme="majorHAnsi"/>
          <w:sz w:val="24"/>
          <w:szCs w:val="24"/>
          <w:lang w:val="ro-MD"/>
        </w:rPr>
        <w:t>variabilă și neuniformă</w:t>
      </w:r>
      <w:r w:rsidR="006D2471">
        <w:rPr>
          <w:rFonts w:asciiTheme="majorHAnsi" w:hAnsiTheme="majorHAnsi" w:cstheme="majorHAnsi"/>
          <w:sz w:val="24"/>
          <w:szCs w:val="24"/>
          <w:lang w:val="ro-MD"/>
        </w:rPr>
        <w:t>,</w:t>
      </w:r>
      <w:r w:rsidR="00ED33A9" w:rsidRPr="00ED33A9">
        <w:rPr>
          <w:rFonts w:asciiTheme="majorHAnsi" w:hAnsiTheme="majorHAnsi" w:cstheme="majorHAnsi"/>
          <w:sz w:val="24"/>
          <w:szCs w:val="24"/>
          <w:lang w:val="ro-MD"/>
        </w:rPr>
        <w:t xml:space="preserve"> în perioada supusă auditului</w:t>
      </w:r>
      <w:r w:rsidR="006D2471">
        <w:rPr>
          <w:rFonts w:asciiTheme="majorHAnsi" w:hAnsiTheme="majorHAnsi" w:cstheme="majorHAnsi"/>
          <w:sz w:val="24"/>
          <w:szCs w:val="24"/>
          <w:lang w:val="ro-MD"/>
        </w:rPr>
        <w:t>,</w:t>
      </w:r>
      <w:r w:rsidR="00ED33A9" w:rsidRPr="00ED33A9">
        <w:rPr>
          <w:rFonts w:asciiTheme="majorHAnsi" w:hAnsiTheme="majorHAnsi" w:cstheme="majorHAnsi"/>
          <w:sz w:val="24"/>
          <w:szCs w:val="24"/>
          <w:lang w:val="ro-MD"/>
        </w:rPr>
        <w:t xml:space="preserve"> a numărului obiectelor expuse privatizării, numărului obiectelor privatizate, precum și a veniturilor propriu-zise obți</w:t>
      </w:r>
      <w:r w:rsidR="006D2471">
        <w:rPr>
          <w:rFonts w:asciiTheme="majorHAnsi" w:hAnsiTheme="majorHAnsi" w:cstheme="majorHAnsi"/>
          <w:sz w:val="24"/>
          <w:szCs w:val="24"/>
          <w:lang w:val="ro-MD"/>
        </w:rPr>
        <w:t>nute din privatizarea acestora</w:t>
      </w:r>
      <w:r w:rsidR="00ED33A9" w:rsidRPr="00ED33A9">
        <w:rPr>
          <w:rFonts w:asciiTheme="majorHAnsi" w:hAnsiTheme="majorHAnsi" w:cstheme="majorHAnsi"/>
          <w:sz w:val="24"/>
          <w:szCs w:val="24"/>
          <w:lang w:val="ro-MD"/>
        </w:rPr>
        <w:t xml:space="preserve"> </w:t>
      </w:r>
      <w:r w:rsidRPr="00ED33A9">
        <w:rPr>
          <w:rFonts w:asciiTheme="majorHAnsi" w:eastAsia="Times New Roman" w:hAnsiTheme="majorHAnsi" w:cstheme="majorHAnsi"/>
          <w:i/>
          <w:sz w:val="24"/>
          <w:szCs w:val="24"/>
          <w:lang w:val="ro-MD"/>
        </w:rPr>
        <w:t>(pct.4.1.2.)</w:t>
      </w:r>
      <w:r w:rsidR="006D2471">
        <w:rPr>
          <w:rFonts w:asciiTheme="majorHAnsi" w:eastAsia="Times New Roman" w:hAnsiTheme="majorHAnsi" w:cstheme="majorHAnsi"/>
          <w:i/>
          <w:sz w:val="24"/>
          <w:szCs w:val="24"/>
          <w:lang w:val="ro-MD"/>
        </w:rPr>
        <w:t>;</w:t>
      </w:r>
    </w:p>
    <w:p w14:paraId="4BAF60A3" w14:textId="31A4223E" w:rsidR="00DF78AD" w:rsidRPr="00632925" w:rsidRDefault="00B822A6" w:rsidP="0074636C">
      <w:pPr>
        <w:pStyle w:val="a9"/>
        <w:numPr>
          <w:ilvl w:val="0"/>
          <w:numId w:val="44"/>
        </w:numPr>
        <w:tabs>
          <w:tab w:val="left" w:pos="360"/>
        </w:tabs>
        <w:spacing w:after="0" w:line="276" w:lineRule="auto"/>
        <w:ind w:left="0" w:firstLine="0"/>
        <w:jc w:val="both"/>
        <w:rPr>
          <w:rFonts w:asciiTheme="majorHAnsi" w:eastAsia="Times New Roman" w:hAnsiTheme="majorHAnsi" w:cs="Times New Roman"/>
          <w:sz w:val="24"/>
          <w:szCs w:val="24"/>
          <w:lang w:val="ro-MD" w:eastAsia="ro-MD"/>
        </w:rPr>
      </w:pPr>
      <w:r w:rsidRPr="00C548FE">
        <w:rPr>
          <w:rFonts w:asciiTheme="majorHAnsi" w:hAnsiTheme="majorHAnsi" w:cstheme="majorHAnsi"/>
          <w:sz w:val="24"/>
          <w:szCs w:val="24"/>
          <w:lang w:val="ro-MD"/>
        </w:rPr>
        <w:t>nealini</w:t>
      </w:r>
      <w:r>
        <w:rPr>
          <w:rFonts w:asciiTheme="majorHAnsi" w:hAnsiTheme="majorHAnsi" w:cstheme="majorHAnsi"/>
          <w:sz w:val="24"/>
          <w:szCs w:val="24"/>
          <w:lang w:val="ro-MD"/>
        </w:rPr>
        <w:t>erea</w:t>
      </w:r>
      <w:r w:rsidRPr="00C548FE">
        <w:rPr>
          <w:rFonts w:asciiTheme="majorHAnsi" w:hAnsiTheme="majorHAnsi" w:cstheme="majorHAnsi"/>
          <w:sz w:val="24"/>
          <w:szCs w:val="24"/>
          <w:lang w:val="ro-MD"/>
        </w:rPr>
        <w:t xml:space="preserve"> </w:t>
      </w:r>
      <w:r w:rsidR="0050320F" w:rsidRPr="00C548FE">
        <w:rPr>
          <w:rFonts w:asciiTheme="majorHAnsi" w:hAnsiTheme="majorHAnsi" w:cstheme="majorHAnsi"/>
          <w:sz w:val="24"/>
          <w:szCs w:val="24"/>
          <w:lang w:val="ro-MD"/>
        </w:rPr>
        <w:t>la principiile de bună guvernare</w:t>
      </w:r>
      <w:r w:rsidR="0050320F">
        <w:rPr>
          <w:rFonts w:asciiTheme="majorHAnsi" w:hAnsiTheme="majorHAnsi" w:cstheme="majorHAnsi"/>
          <w:sz w:val="24"/>
          <w:szCs w:val="24"/>
          <w:lang w:val="ro-MD"/>
        </w:rPr>
        <w:t xml:space="preserve"> a</w:t>
      </w:r>
      <w:r w:rsidR="0050320F" w:rsidRPr="00C548FE">
        <w:rPr>
          <w:rFonts w:asciiTheme="majorHAnsi" w:hAnsiTheme="majorHAnsi" w:cstheme="majorHAnsi"/>
          <w:sz w:val="24"/>
          <w:szCs w:val="24"/>
          <w:lang w:val="ro-MD"/>
        </w:rPr>
        <w:t xml:space="preserve"> procesului</w:t>
      </w:r>
      <w:r w:rsidR="0050320F">
        <w:rPr>
          <w:rFonts w:asciiTheme="majorHAnsi" w:hAnsiTheme="majorHAnsi" w:cstheme="majorHAnsi"/>
          <w:sz w:val="24"/>
          <w:szCs w:val="24"/>
          <w:lang w:val="ro-MD"/>
        </w:rPr>
        <w:t xml:space="preserve"> de bugetare a activităților</w:t>
      </w:r>
      <w:r w:rsidR="0050320F" w:rsidRPr="00C548FE">
        <w:rPr>
          <w:rFonts w:asciiTheme="majorHAnsi" w:hAnsiTheme="majorHAnsi" w:cstheme="majorHAnsi"/>
          <w:sz w:val="24"/>
          <w:szCs w:val="24"/>
          <w:lang w:val="ro-MD"/>
        </w:rPr>
        <w:t xml:space="preserve"> de privatizare a bunurilor proprietate publică de stat</w:t>
      </w:r>
      <w:r w:rsidR="006B01B3">
        <w:rPr>
          <w:rFonts w:asciiTheme="majorHAnsi" w:hAnsiTheme="majorHAnsi" w:cstheme="majorHAnsi"/>
          <w:sz w:val="24"/>
          <w:szCs w:val="24"/>
          <w:lang w:val="ro-MD"/>
        </w:rPr>
        <w:t>, fiind valorificate alocațiile respective</w:t>
      </w:r>
      <w:r w:rsidR="008152AA">
        <w:rPr>
          <w:rFonts w:asciiTheme="majorHAnsi" w:hAnsiTheme="majorHAnsi" w:cstheme="majorHAnsi"/>
          <w:sz w:val="24"/>
          <w:szCs w:val="24"/>
          <w:lang w:val="ro-MD"/>
        </w:rPr>
        <w:t>,</w:t>
      </w:r>
      <w:r w:rsidR="006B01B3">
        <w:rPr>
          <w:rFonts w:asciiTheme="majorHAnsi" w:hAnsiTheme="majorHAnsi" w:cstheme="majorHAnsi"/>
          <w:sz w:val="24"/>
          <w:szCs w:val="24"/>
          <w:lang w:val="ro-MD"/>
        </w:rPr>
        <w:t xml:space="preserve"> în medi</w:t>
      </w:r>
      <w:r w:rsidR="00523FA4">
        <w:rPr>
          <w:rFonts w:asciiTheme="majorHAnsi" w:hAnsiTheme="majorHAnsi" w:cstheme="majorHAnsi"/>
          <w:sz w:val="24"/>
          <w:szCs w:val="24"/>
          <w:lang w:val="ro-MD"/>
        </w:rPr>
        <w:t>e</w:t>
      </w:r>
      <w:r w:rsidR="008152AA">
        <w:rPr>
          <w:rFonts w:asciiTheme="majorHAnsi" w:hAnsiTheme="majorHAnsi" w:cstheme="majorHAnsi"/>
          <w:sz w:val="24"/>
          <w:szCs w:val="24"/>
          <w:lang w:val="ro-MD"/>
        </w:rPr>
        <w:t>,</w:t>
      </w:r>
      <w:r w:rsidR="006B01B3">
        <w:rPr>
          <w:rFonts w:asciiTheme="majorHAnsi" w:hAnsiTheme="majorHAnsi" w:cstheme="majorHAnsi"/>
          <w:sz w:val="24"/>
          <w:szCs w:val="24"/>
          <w:lang w:val="ro-MD"/>
        </w:rPr>
        <w:t xml:space="preserve"> la nivel</w:t>
      </w:r>
      <w:r w:rsidR="00F71952">
        <w:rPr>
          <w:rFonts w:asciiTheme="majorHAnsi" w:hAnsiTheme="majorHAnsi" w:cstheme="majorHAnsi"/>
          <w:sz w:val="24"/>
          <w:szCs w:val="24"/>
          <w:lang w:val="ro-MD"/>
        </w:rPr>
        <w:t>ul</w:t>
      </w:r>
      <w:r w:rsidR="006B01B3">
        <w:rPr>
          <w:rFonts w:asciiTheme="majorHAnsi" w:hAnsiTheme="majorHAnsi" w:cstheme="majorHAnsi"/>
          <w:sz w:val="24"/>
          <w:szCs w:val="24"/>
          <w:lang w:val="ro-MD"/>
        </w:rPr>
        <w:t xml:space="preserve"> de cca 55%</w:t>
      </w:r>
      <w:r w:rsidR="009C6DB1">
        <w:rPr>
          <w:rFonts w:asciiTheme="majorHAnsi" w:hAnsiTheme="majorHAnsi" w:cstheme="majorHAnsi"/>
          <w:sz w:val="24"/>
          <w:szCs w:val="24"/>
          <w:lang w:val="ro-MD"/>
        </w:rPr>
        <w:t xml:space="preserve">, precum </w:t>
      </w:r>
      <w:r w:rsidR="009C6DB1" w:rsidRPr="00345177">
        <w:rPr>
          <w:rFonts w:asciiTheme="majorHAnsi" w:hAnsiTheme="majorHAnsi" w:cstheme="majorHAnsi"/>
          <w:sz w:val="24"/>
          <w:szCs w:val="24"/>
          <w:lang w:val="ro-MD"/>
        </w:rPr>
        <w:t xml:space="preserve">și </w:t>
      </w:r>
      <w:r w:rsidR="009C6DB1" w:rsidRPr="00AF09B5">
        <w:rPr>
          <w:rFonts w:asciiTheme="majorHAnsi" w:hAnsiTheme="majorHAnsi" w:cstheme="majorHAnsi"/>
          <w:sz w:val="24"/>
          <w:szCs w:val="24"/>
          <w:lang w:val="ro-MD"/>
        </w:rPr>
        <w:t>utilizate</w:t>
      </w:r>
      <w:r w:rsidR="009C6DB1" w:rsidRPr="0089073F">
        <w:rPr>
          <w:rFonts w:asciiTheme="majorHAnsi" w:hAnsiTheme="majorHAnsi" w:cstheme="majorHAnsi"/>
          <w:sz w:val="24"/>
          <w:szCs w:val="24"/>
          <w:lang w:val="ro-MD"/>
        </w:rPr>
        <w:t xml:space="preserve"> contrar destinației prestabilite </w:t>
      </w:r>
      <w:r w:rsidRPr="0089073F">
        <w:rPr>
          <w:rFonts w:asciiTheme="majorHAnsi" w:hAnsiTheme="majorHAnsi" w:cstheme="majorHAnsi"/>
          <w:sz w:val="24"/>
          <w:szCs w:val="24"/>
          <w:lang w:val="ro-MD"/>
        </w:rPr>
        <w:t xml:space="preserve">2 932,2 mii lei, </w:t>
      </w:r>
      <w:r w:rsidR="009C6DB1" w:rsidRPr="0089073F">
        <w:rPr>
          <w:rFonts w:asciiTheme="majorHAnsi" w:hAnsiTheme="majorHAnsi" w:cstheme="majorHAnsi"/>
          <w:sz w:val="24"/>
          <w:szCs w:val="24"/>
          <w:lang w:val="ro-MD"/>
        </w:rPr>
        <w:t>sau</w:t>
      </w:r>
      <w:r w:rsidR="009C6DB1">
        <w:rPr>
          <w:rFonts w:asciiTheme="majorHAnsi" w:hAnsiTheme="majorHAnsi" w:cstheme="majorHAnsi"/>
          <w:sz w:val="24"/>
          <w:szCs w:val="24"/>
          <w:lang w:val="ro-MD"/>
        </w:rPr>
        <w:t xml:space="preserve"> cca 53% din totalul cheltuielilor efectuate </w:t>
      </w:r>
      <w:r w:rsidR="009C6DB1" w:rsidRPr="00ED33A9">
        <w:rPr>
          <w:rFonts w:asciiTheme="majorHAnsi" w:eastAsia="Times New Roman" w:hAnsiTheme="majorHAnsi" w:cstheme="majorHAnsi"/>
          <w:i/>
          <w:sz w:val="24"/>
          <w:szCs w:val="24"/>
          <w:lang w:val="ro-MD"/>
        </w:rPr>
        <w:t>(pct.4.1.</w:t>
      </w:r>
      <w:r w:rsidR="009C6DB1" w:rsidRPr="00632925">
        <w:rPr>
          <w:rFonts w:asciiTheme="majorHAnsi" w:eastAsia="Times New Roman" w:hAnsiTheme="majorHAnsi" w:cstheme="majorHAnsi"/>
          <w:i/>
          <w:sz w:val="24"/>
          <w:szCs w:val="24"/>
          <w:lang w:val="ro-MD"/>
        </w:rPr>
        <w:t>4.)</w:t>
      </w:r>
      <w:r w:rsidR="00632925" w:rsidRPr="00F5358A">
        <w:rPr>
          <w:rFonts w:asciiTheme="majorHAnsi" w:eastAsia="Times New Roman" w:hAnsiTheme="majorHAnsi" w:cstheme="majorHAnsi"/>
          <w:i/>
          <w:sz w:val="24"/>
          <w:szCs w:val="24"/>
          <w:lang w:val="ro-MD"/>
        </w:rPr>
        <w:t>;</w:t>
      </w:r>
    </w:p>
    <w:p w14:paraId="1BC647A5" w14:textId="02EEF98C" w:rsidR="00735BE5" w:rsidRPr="00366BA8" w:rsidRDefault="00DE14AC" w:rsidP="0074636C">
      <w:pPr>
        <w:pStyle w:val="a9"/>
        <w:numPr>
          <w:ilvl w:val="0"/>
          <w:numId w:val="43"/>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Pr>
          <w:rFonts w:asciiTheme="majorHAnsi" w:eastAsia="Times New Roman" w:hAnsiTheme="majorHAnsi" w:cstheme="majorHAnsi"/>
          <w:b/>
          <w:sz w:val="24"/>
          <w:szCs w:val="24"/>
          <w:lang w:val="ro-MD"/>
        </w:rPr>
        <w:t xml:space="preserve">deși, din punct de vedere procedural, </w:t>
      </w:r>
      <w:r w:rsidR="00D314D7" w:rsidRPr="00E345FE">
        <w:rPr>
          <w:rFonts w:asciiTheme="majorHAnsi" w:eastAsia="Times New Roman" w:hAnsiTheme="majorHAnsi" w:cstheme="majorHAnsi"/>
          <w:b/>
          <w:sz w:val="24"/>
          <w:szCs w:val="24"/>
          <w:lang w:val="ro-MD"/>
        </w:rPr>
        <w:t>licitațiile cu strigare/reducere și licitațiile organizate la Bursa de Valori</w:t>
      </w:r>
      <w:r w:rsidR="00C15A92">
        <w:rPr>
          <w:rFonts w:asciiTheme="majorHAnsi" w:eastAsia="Times New Roman" w:hAnsiTheme="majorHAnsi" w:cstheme="majorHAnsi"/>
          <w:b/>
          <w:sz w:val="24"/>
          <w:szCs w:val="24"/>
          <w:lang w:val="ro-MD"/>
        </w:rPr>
        <w:t xml:space="preserve"> a Moldovei</w:t>
      </w:r>
      <w:r>
        <w:rPr>
          <w:rFonts w:asciiTheme="majorHAnsi" w:eastAsia="Times New Roman" w:hAnsiTheme="majorHAnsi" w:cstheme="majorHAnsi"/>
          <w:b/>
          <w:sz w:val="24"/>
          <w:szCs w:val="24"/>
          <w:lang w:val="ro-MD"/>
        </w:rPr>
        <w:t xml:space="preserve"> au fost </w:t>
      </w:r>
      <w:r w:rsidR="00373BB3">
        <w:rPr>
          <w:rFonts w:asciiTheme="majorHAnsi" w:eastAsia="Times New Roman" w:hAnsiTheme="majorHAnsi" w:cstheme="majorHAnsi"/>
          <w:b/>
          <w:sz w:val="24"/>
          <w:szCs w:val="24"/>
          <w:lang w:val="ro-MD"/>
        </w:rPr>
        <w:t>realiz</w:t>
      </w:r>
      <w:r>
        <w:rPr>
          <w:rFonts w:asciiTheme="majorHAnsi" w:eastAsia="Times New Roman" w:hAnsiTheme="majorHAnsi" w:cstheme="majorHAnsi"/>
          <w:b/>
          <w:sz w:val="24"/>
          <w:szCs w:val="24"/>
          <w:lang w:val="ro-MD"/>
        </w:rPr>
        <w:t>ate în mod regulamentar,</w:t>
      </w:r>
      <w:r w:rsidR="00D314D7" w:rsidRPr="00E345FE">
        <w:rPr>
          <w:rFonts w:asciiTheme="majorHAnsi" w:eastAsia="Times New Roman" w:hAnsiTheme="majorHAnsi" w:cstheme="majorHAnsi"/>
          <w:b/>
          <w:sz w:val="24"/>
          <w:szCs w:val="24"/>
          <w:lang w:val="ro-MD"/>
        </w:rPr>
        <w:t xml:space="preserve"> </w:t>
      </w:r>
      <w:r>
        <w:rPr>
          <w:rFonts w:asciiTheme="majorHAnsi" w:eastAsia="Times New Roman" w:hAnsiTheme="majorHAnsi" w:cstheme="majorHAnsi"/>
          <w:b/>
          <w:sz w:val="24"/>
          <w:szCs w:val="24"/>
          <w:lang w:val="ro-MD"/>
        </w:rPr>
        <w:t xml:space="preserve">condițiile </w:t>
      </w:r>
      <w:r w:rsidR="0089134F">
        <w:rPr>
          <w:rFonts w:asciiTheme="majorHAnsi" w:eastAsia="Times New Roman" w:hAnsiTheme="majorHAnsi" w:cstheme="majorHAnsi"/>
          <w:b/>
          <w:sz w:val="24"/>
          <w:szCs w:val="24"/>
          <w:lang w:val="ro-MD"/>
        </w:rPr>
        <w:t xml:space="preserve">în care acestea </w:t>
      </w:r>
      <w:r w:rsidR="00632925">
        <w:rPr>
          <w:rFonts w:asciiTheme="majorHAnsi" w:eastAsia="Times New Roman" w:hAnsiTheme="majorHAnsi" w:cstheme="majorHAnsi"/>
          <w:b/>
          <w:sz w:val="24"/>
          <w:szCs w:val="24"/>
          <w:lang w:val="ro-MD"/>
        </w:rPr>
        <w:t>s-</w:t>
      </w:r>
      <w:r w:rsidR="0089134F">
        <w:rPr>
          <w:rFonts w:asciiTheme="majorHAnsi" w:eastAsia="Times New Roman" w:hAnsiTheme="majorHAnsi" w:cstheme="majorHAnsi"/>
          <w:b/>
          <w:sz w:val="24"/>
          <w:szCs w:val="24"/>
          <w:lang w:val="ro-MD"/>
        </w:rPr>
        <w:t>au desfășurat nu au contribuit</w:t>
      </w:r>
      <w:r w:rsidR="00D314D7" w:rsidRPr="00E345FE">
        <w:rPr>
          <w:rFonts w:asciiTheme="majorHAnsi" w:eastAsia="Times New Roman" w:hAnsiTheme="majorHAnsi" w:cstheme="majorHAnsi"/>
          <w:b/>
          <w:sz w:val="24"/>
          <w:szCs w:val="24"/>
          <w:lang w:val="ro-MD"/>
        </w:rPr>
        <w:t xml:space="preserve"> </w:t>
      </w:r>
      <w:r w:rsidR="0089134F">
        <w:rPr>
          <w:rFonts w:asciiTheme="majorHAnsi" w:eastAsia="Times New Roman" w:hAnsiTheme="majorHAnsi" w:cstheme="majorHAnsi"/>
          <w:b/>
          <w:sz w:val="24"/>
          <w:szCs w:val="24"/>
          <w:lang w:val="ro-MD"/>
        </w:rPr>
        <w:t xml:space="preserve">la asigurarea </w:t>
      </w:r>
      <w:r w:rsidR="00632925">
        <w:rPr>
          <w:rFonts w:asciiTheme="majorHAnsi" w:hAnsiTheme="majorHAnsi" w:cstheme="majorHAnsi"/>
          <w:b/>
          <w:sz w:val="24"/>
          <w:szCs w:val="24"/>
          <w:lang w:val="ro-MD"/>
        </w:rPr>
        <w:t xml:space="preserve">deplină a </w:t>
      </w:r>
      <w:r w:rsidR="0089134F">
        <w:rPr>
          <w:rFonts w:asciiTheme="majorHAnsi" w:hAnsiTheme="majorHAnsi" w:cstheme="majorHAnsi"/>
          <w:b/>
          <w:sz w:val="24"/>
          <w:szCs w:val="24"/>
          <w:lang w:val="ro-MD"/>
        </w:rPr>
        <w:t>eficienței și transparenței</w:t>
      </w:r>
      <w:r w:rsidR="007A62E2">
        <w:rPr>
          <w:rFonts w:asciiTheme="majorHAnsi" w:hAnsiTheme="majorHAnsi" w:cstheme="majorHAnsi"/>
          <w:b/>
          <w:sz w:val="24"/>
          <w:szCs w:val="24"/>
          <w:lang w:val="ro-MD"/>
        </w:rPr>
        <w:t xml:space="preserve">, </w:t>
      </w:r>
      <w:r w:rsidR="007A62E2" w:rsidRPr="007A62E2">
        <w:rPr>
          <w:rFonts w:asciiTheme="majorHAnsi" w:hAnsiTheme="majorHAnsi" w:cstheme="majorHAnsi"/>
          <w:sz w:val="24"/>
          <w:szCs w:val="24"/>
          <w:lang w:val="ro-MD"/>
        </w:rPr>
        <w:t>și anume:</w:t>
      </w:r>
    </w:p>
    <w:p w14:paraId="375A4891" w14:textId="15A03162" w:rsidR="00366BA8" w:rsidRPr="009736BB" w:rsidRDefault="009736BB"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Pr>
          <w:rFonts w:asciiTheme="majorHAnsi" w:hAnsiTheme="majorHAnsi" w:cstheme="majorHAnsi"/>
          <w:color w:val="110F11"/>
          <w:sz w:val="24"/>
          <w:szCs w:val="24"/>
          <w:shd w:val="clear" w:color="auto" w:fill="FFFFFF"/>
          <w:lang w:val="ro-MD"/>
        </w:rPr>
        <w:t>i</w:t>
      </w:r>
      <w:r w:rsidR="000B5E2A" w:rsidRPr="000B5E2A">
        <w:rPr>
          <w:rFonts w:asciiTheme="majorHAnsi" w:hAnsiTheme="majorHAnsi" w:cstheme="majorHAnsi"/>
          <w:color w:val="110F11"/>
          <w:sz w:val="24"/>
          <w:szCs w:val="24"/>
          <w:shd w:val="clear" w:color="auto" w:fill="FFFFFF"/>
          <w:lang w:val="ro-MD"/>
        </w:rPr>
        <w:t xml:space="preserve">nconsistența cadrului normativ în domeniul activității de evaluare nu asigură determinarea în mod real și obiectiv a prețului inițial de vânzare a obiectelor supuse privatizării </w:t>
      </w:r>
      <w:r w:rsidR="000B5E2A" w:rsidRPr="000B5E2A">
        <w:rPr>
          <w:rFonts w:asciiTheme="majorHAnsi" w:hAnsiTheme="majorHAnsi" w:cstheme="majorHAnsi"/>
          <w:i/>
          <w:color w:val="110F11"/>
          <w:sz w:val="24"/>
          <w:szCs w:val="24"/>
          <w:shd w:val="clear" w:color="auto" w:fill="FFFFFF"/>
          <w:lang w:val="ro-MD"/>
        </w:rPr>
        <w:t>(pct.4.2.1.1.)</w:t>
      </w:r>
      <w:r w:rsidR="000B5E2A">
        <w:rPr>
          <w:rFonts w:asciiTheme="majorHAnsi" w:hAnsiTheme="majorHAnsi" w:cstheme="majorHAnsi"/>
          <w:color w:val="110F11"/>
          <w:sz w:val="24"/>
          <w:szCs w:val="24"/>
          <w:shd w:val="clear" w:color="auto" w:fill="FFFFFF"/>
          <w:lang w:val="ro-MD"/>
        </w:rPr>
        <w:t>;</w:t>
      </w:r>
    </w:p>
    <w:p w14:paraId="238629B5" w14:textId="7B56D42C" w:rsidR="009736BB" w:rsidRPr="009736BB" w:rsidRDefault="009736BB"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Pr>
          <w:rFonts w:asciiTheme="majorHAnsi" w:hAnsiTheme="majorHAnsi" w:cstheme="majorHAnsi"/>
          <w:color w:val="110F11"/>
          <w:sz w:val="24"/>
          <w:szCs w:val="24"/>
          <w:shd w:val="clear" w:color="auto" w:fill="FFFFFF"/>
          <w:lang w:val="ro-MD"/>
        </w:rPr>
        <w:t>n</w:t>
      </w:r>
      <w:r w:rsidRPr="009736BB">
        <w:rPr>
          <w:rFonts w:asciiTheme="majorHAnsi" w:hAnsiTheme="majorHAnsi" w:cstheme="majorHAnsi"/>
          <w:color w:val="110F11"/>
          <w:sz w:val="24"/>
          <w:szCs w:val="24"/>
          <w:shd w:val="clear" w:color="auto" w:fill="FFFFFF"/>
          <w:lang w:val="ro-MD"/>
        </w:rPr>
        <w:t>ormele aferente stabilirii prețului de vânzare prin licitații cu strigare/reducere</w:t>
      </w:r>
      <w:r w:rsidRPr="009736BB">
        <w:rPr>
          <w:rFonts w:asciiTheme="majorHAnsi" w:hAnsiTheme="majorHAnsi" w:cstheme="majorHAnsi"/>
          <w:i/>
          <w:color w:val="110F11"/>
          <w:sz w:val="24"/>
          <w:szCs w:val="24"/>
          <w:shd w:val="clear" w:color="auto" w:fill="FFFFFF"/>
          <w:lang w:val="ro-MD"/>
        </w:rPr>
        <w:t xml:space="preserve"> </w:t>
      </w:r>
      <w:r w:rsidRPr="009736BB">
        <w:rPr>
          <w:rFonts w:asciiTheme="majorHAnsi" w:hAnsiTheme="majorHAnsi" w:cstheme="majorHAnsi"/>
          <w:color w:val="110F11"/>
          <w:sz w:val="24"/>
          <w:szCs w:val="24"/>
          <w:shd w:val="clear" w:color="auto" w:fill="FFFFFF"/>
          <w:lang w:val="ro-MD"/>
        </w:rPr>
        <w:t xml:space="preserve">nu cuprind </w:t>
      </w:r>
      <w:r w:rsidRPr="009736BB">
        <w:rPr>
          <w:rFonts w:asciiTheme="majorHAnsi" w:eastAsia="Times New Roman" w:hAnsiTheme="majorHAnsi" w:cstheme="majorHAnsi"/>
          <w:sz w:val="24"/>
          <w:szCs w:val="24"/>
          <w:lang w:val="ro-MD"/>
        </w:rPr>
        <w:t xml:space="preserve">criterii clare de stabilire a prețului inițial al obiectului care se expune </w:t>
      </w:r>
      <w:r w:rsidRPr="00345177">
        <w:rPr>
          <w:rFonts w:asciiTheme="majorHAnsi" w:eastAsia="Times New Roman" w:hAnsiTheme="majorHAnsi" w:cstheme="majorHAnsi"/>
          <w:sz w:val="24"/>
          <w:szCs w:val="24"/>
          <w:lang w:val="ro-MD"/>
        </w:rPr>
        <w:t xml:space="preserve">privatizării </w:t>
      </w:r>
      <w:r w:rsidR="0089073F" w:rsidRPr="00154769">
        <w:rPr>
          <w:rFonts w:asciiTheme="majorHAnsi" w:eastAsia="Times New Roman" w:hAnsiTheme="majorHAnsi" w:cstheme="majorHAnsi"/>
          <w:sz w:val="24"/>
          <w:szCs w:val="24"/>
          <w:lang w:val="ro-MD"/>
        </w:rPr>
        <w:t>pentru</w:t>
      </w:r>
      <w:r w:rsidRPr="00345177">
        <w:rPr>
          <w:rFonts w:asciiTheme="majorHAnsi" w:eastAsia="Times New Roman" w:hAnsiTheme="majorHAnsi" w:cstheme="majorHAnsi"/>
          <w:sz w:val="24"/>
          <w:szCs w:val="24"/>
          <w:lang w:val="ro-MD"/>
        </w:rPr>
        <w:t xml:space="preserve"> prima dată</w:t>
      </w:r>
      <w:r w:rsidRPr="00AF09B5">
        <w:rPr>
          <w:rFonts w:asciiTheme="majorHAnsi" w:eastAsia="Times New Roman" w:hAnsiTheme="majorHAnsi" w:cstheme="majorHAnsi"/>
          <w:sz w:val="24"/>
          <w:szCs w:val="24"/>
          <w:lang w:val="ro-MD"/>
        </w:rPr>
        <w:t>, fiind</w:t>
      </w:r>
      <w:r w:rsidRPr="0089073F">
        <w:rPr>
          <w:rFonts w:asciiTheme="majorHAnsi" w:hAnsiTheme="majorHAnsi" w:cstheme="majorHAnsi"/>
          <w:i/>
          <w:color w:val="110F11"/>
          <w:sz w:val="24"/>
          <w:szCs w:val="24"/>
          <w:shd w:val="clear" w:color="auto" w:fill="FFFFFF"/>
          <w:lang w:val="ro-MD"/>
        </w:rPr>
        <w:t xml:space="preserve"> </w:t>
      </w:r>
      <w:r w:rsidRPr="0089073F">
        <w:rPr>
          <w:rFonts w:asciiTheme="majorHAnsi" w:hAnsiTheme="majorHAnsi" w:cstheme="majorHAnsi"/>
          <w:color w:val="110F11"/>
          <w:sz w:val="24"/>
          <w:szCs w:val="24"/>
          <w:shd w:val="clear" w:color="auto" w:fill="FFFFFF"/>
          <w:lang w:val="ro-MD"/>
        </w:rPr>
        <w:t>create premise de stabilire a prețului inițial al bunurilor expuse privatizării prin licitații cu</w:t>
      </w:r>
      <w:r w:rsidRPr="009736BB">
        <w:rPr>
          <w:rFonts w:asciiTheme="majorHAnsi" w:hAnsiTheme="majorHAnsi" w:cstheme="majorHAnsi"/>
          <w:color w:val="110F11"/>
          <w:sz w:val="24"/>
          <w:szCs w:val="24"/>
          <w:shd w:val="clear" w:color="auto" w:fill="FFFFFF"/>
          <w:lang w:val="ro-MD"/>
        </w:rPr>
        <w:t xml:space="preserve"> strigare/reducere în mod subiectiv și neimparțial, în defavoarea </w:t>
      </w:r>
      <w:r w:rsidRPr="00345177">
        <w:rPr>
          <w:rFonts w:asciiTheme="majorHAnsi" w:hAnsiTheme="majorHAnsi" w:cstheme="majorHAnsi"/>
          <w:color w:val="110F11"/>
          <w:sz w:val="24"/>
          <w:szCs w:val="24"/>
          <w:shd w:val="clear" w:color="auto" w:fill="FFFFFF"/>
          <w:lang w:val="ro-MD"/>
        </w:rPr>
        <w:t>intereselor statale</w:t>
      </w:r>
      <w:r w:rsidRPr="009736BB">
        <w:rPr>
          <w:rFonts w:asciiTheme="majorHAnsi" w:hAnsiTheme="majorHAnsi" w:cstheme="majorHAnsi"/>
          <w:color w:val="110F11"/>
          <w:sz w:val="24"/>
          <w:szCs w:val="24"/>
          <w:shd w:val="clear" w:color="auto" w:fill="FFFFFF"/>
          <w:lang w:val="ro-MD"/>
        </w:rPr>
        <w:t xml:space="preserve"> </w:t>
      </w:r>
      <w:r w:rsidRPr="009736BB">
        <w:rPr>
          <w:rFonts w:asciiTheme="majorHAnsi" w:hAnsiTheme="majorHAnsi" w:cstheme="majorHAnsi"/>
          <w:i/>
          <w:color w:val="110F11"/>
          <w:sz w:val="24"/>
          <w:szCs w:val="24"/>
          <w:shd w:val="clear" w:color="auto" w:fill="FFFFFF"/>
          <w:lang w:val="ro-MD"/>
        </w:rPr>
        <w:t>(pct.4.2.1.2.)</w:t>
      </w:r>
      <w:r>
        <w:rPr>
          <w:rFonts w:asciiTheme="majorHAnsi" w:hAnsiTheme="majorHAnsi" w:cstheme="majorHAnsi"/>
          <w:i/>
          <w:color w:val="110F11"/>
          <w:sz w:val="24"/>
          <w:szCs w:val="24"/>
          <w:shd w:val="clear" w:color="auto" w:fill="FFFFFF"/>
          <w:lang w:val="ro-MD"/>
        </w:rPr>
        <w:t>;</w:t>
      </w:r>
    </w:p>
    <w:p w14:paraId="33D54E89" w14:textId="2C7C22DF" w:rsidR="00D8266B" w:rsidRPr="0089073F" w:rsidRDefault="002D58C7"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sidRPr="00CD5B2F">
        <w:rPr>
          <w:rFonts w:asciiTheme="majorHAnsi" w:hAnsiTheme="majorHAnsi" w:cstheme="majorHAnsi"/>
          <w:bCs/>
          <w:sz w:val="24"/>
          <w:lang w:val="ro-MD"/>
        </w:rPr>
        <w:t xml:space="preserve">modul de stabilire a prețului de vânzare a acțiunilor </w:t>
      </w:r>
      <w:r w:rsidRPr="00345177">
        <w:rPr>
          <w:rFonts w:asciiTheme="majorHAnsi" w:hAnsiTheme="majorHAnsi" w:cstheme="majorHAnsi"/>
          <w:bCs/>
          <w:sz w:val="24"/>
          <w:lang w:val="ro-MD"/>
        </w:rPr>
        <w:t xml:space="preserve">nu </w:t>
      </w:r>
      <w:r w:rsidR="0089073F" w:rsidRPr="00F5358A">
        <w:rPr>
          <w:rFonts w:asciiTheme="majorHAnsi" w:hAnsiTheme="majorHAnsi" w:cstheme="majorHAnsi"/>
          <w:bCs/>
          <w:sz w:val="24"/>
          <w:lang w:val="ro-MD"/>
        </w:rPr>
        <w:t>presupune</w:t>
      </w:r>
      <w:r w:rsidRPr="00345177">
        <w:rPr>
          <w:rFonts w:asciiTheme="majorHAnsi" w:hAnsiTheme="majorHAnsi" w:cstheme="majorHAnsi"/>
          <w:bCs/>
          <w:sz w:val="24"/>
          <w:lang w:val="ro-MD"/>
        </w:rPr>
        <w:t xml:space="preserve"> aplicarea</w:t>
      </w:r>
      <w:r w:rsidRPr="00AF09B5">
        <w:rPr>
          <w:rFonts w:asciiTheme="majorHAnsi" w:hAnsiTheme="majorHAnsi" w:cstheme="majorHAnsi"/>
          <w:bCs/>
          <w:sz w:val="24"/>
          <w:lang w:val="ro-MD"/>
        </w:rPr>
        <w:t xml:space="preserve"> exhaustivă</w:t>
      </w:r>
      <w:r w:rsidRPr="00CD5B2F">
        <w:rPr>
          <w:rFonts w:asciiTheme="majorHAnsi" w:hAnsiTheme="majorHAnsi" w:cstheme="majorHAnsi"/>
          <w:bCs/>
          <w:sz w:val="24"/>
          <w:lang w:val="ro-MD"/>
        </w:rPr>
        <w:t xml:space="preserve"> a metodelor respective de evaluare a acestora, prevăzute de cadrul </w:t>
      </w:r>
      <w:r w:rsidR="00CD5B2F" w:rsidRPr="00CD5B2F">
        <w:rPr>
          <w:rFonts w:asciiTheme="majorHAnsi" w:hAnsiTheme="majorHAnsi" w:cstheme="majorHAnsi"/>
          <w:bCs/>
          <w:sz w:val="24"/>
          <w:lang w:val="ro-MD"/>
        </w:rPr>
        <w:t>legal</w:t>
      </w:r>
      <w:r w:rsidRPr="00CD5B2F">
        <w:rPr>
          <w:rFonts w:asciiTheme="majorHAnsi" w:hAnsiTheme="majorHAnsi" w:cstheme="majorHAnsi"/>
          <w:bCs/>
          <w:sz w:val="24"/>
          <w:lang w:val="ro-MD"/>
        </w:rPr>
        <w:t xml:space="preserve"> în vigoare, ceea ce </w:t>
      </w:r>
      <w:r w:rsidR="007B7742">
        <w:rPr>
          <w:rFonts w:asciiTheme="majorHAnsi" w:eastAsia="Times New Roman" w:hAnsiTheme="majorHAnsi" w:cstheme="majorHAnsi"/>
          <w:sz w:val="24"/>
          <w:szCs w:val="24"/>
          <w:lang w:val="ro-MD"/>
        </w:rPr>
        <w:t xml:space="preserve">a determinat </w:t>
      </w:r>
      <w:r w:rsidRPr="00CD5B2F">
        <w:rPr>
          <w:rFonts w:asciiTheme="majorHAnsi" w:eastAsia="Times New Roman" w:hAnsiTheme="majorHAnsi" w:cstheme="majorHAnsi"/>
          <w:sz w:val="24"/>
          <w:szCs w:val="24"/>
          <w:lang w:val="ro-MD"/>
        </w:rPr>
        <w:t xml:space="preserve"> faptul că unele </w:t>
      </w:r>
      <w:r w:rsidRPr="00CD5B2F">
        <w:rPr>
          <w:rFonts w:asciiTheme="majorHAnsi" w:eastAsia="Times New Roman" w:hAnsiTheme="majorHAnsi" w:cstheme="majorHAnsi"/>
          <w:sz w:val="24"/>
          <w:szCs w:val="24"/>
          <w:lang w:val="ro-RO"/>
        </w:rPr>
        <w:t>portofolii de acțiuni proprietate publică a statului (25</w:t>
      </w:r>
      <w:r w:rsidR="007B7742">
        <w:rPr>
          <w:rFonts w:asciiTheme="majorHAnsi" w:eastAsia="Times New Roman" w:hAnsiTheme="majorHAnsi" w:cstheme="majorHAnsi"/>
          <w:sz w:val="24"/>
          <w:szCs w:val="24"/>
          <w:lang w:val="ro-RO"/>
        </w:rPr>
        <w:t xml:space="preserve"> de</w:t>
      </w:r>
      <w:r w:rsidRPr="00CD5B2F">
        <w:rPr>
          <w:rFonts w:asciiTheme="majorHAnsi" w:eastAsia="Times New Roman" w:hAnsiTheme="majorHAnsi" w:cstheme="majorHAnsi"/>
          <w:sz w:val="24"/>
          <w:szCs w:val="24"/>
          <w:lang w:val="ro-RO"/>
        </w:rPr>
        <w:t xml:space="preserve"> portofolii</w:t>
      </w:r>
      <w:r w:rsidR="007B7742">
        <w:rPr>
          <w:rFonts w:asciiTheme="majorHAnsi" w:eastAsia="Times New Roman" w:hAnsiTheme="majorHAnsi" w:cstheme="majorHAnsi"/>
          <w:sz w:val="24"/>
          <w:szCs w:val="24"/>
          <w:lang w:val="ro-RO"/>
        </w:rPr>
        <w:t>,</w:t>
      </w:r>
      <w:r w:rsidRPr="00CD5B2F">
        <w:rPr>
          <w:rFonts w:asciiTheme="majorHAnsi" w:eastAsia="Times New Roman" w:hAnsiTheme="majorHAnsi" w:cstheme="majorHAnsi"/>
          <w:sz w:val="24"/>
          <w:szCs w:val="24"/>
          <w:lang w:val="ro-RO"/>
        </w:rPr>
        <w:t xml:space="preserve"> din 37 vândute) au fost vândute la un </w:t>
      </w:r>
      <w:r w:rsidRPr="00345177">
        <w:rPr>
          <w:rFonts w:asciiTheme="majorHAnsi" w:eastAsia="Times New Roman" w:hAnsiTheme="majorHAnsi" w:cstheme="majorHAnsi"/>
          <w:sz w:val="24"/>
          <w:szCs w:val="24"/>
          <w:lang w:val="ro-RO"/>
        </w:rPr>
        <w:t>preț inferior valorii</w:t>
      </w:r>
      <w:r w:rsidRPr="00CD5B2F">
        <w:rPr>
          <w:rFonts w:asciiTheme="majorHAnsi" w:eastAsia="Times New Roman" w:hAnsiTheme="majorHAnsi" w:cstheme="majorHAnsi"/>
          <w:sz w:val="24"/>
          <w:szCs w:val="24"/>
          <w:lang w:val="ro-RO"/>
        </w:rPr>
        <w:t xml:space="preserve"> cotei statului în activele nete al</w:t>
      </w:r>
      <w:r w:rsidR="007B7742">
        <w:rPr>
          <w:rFonts w:asciiTheme="majorHAnsi" w:eastAsia="Times New Roman" w:hAnsiTheme="majorHAnsi" w:cstheme="majorHAnsi"/>
          <w:sz w:val="24"/>
          <w:szCs w:val="24"/>
          <w:lang w:val="ro-RO"/>
        </w:rPr>
        <w:t>e</w:t>
      </w:r>
      <w:r w:rsidRPr="00CD5B2F">
        <w:rPr>
          <w:rFonts w:asciiTheme="majorHAnsi" w:eastAsia="Times New Roman" w:hAnsiTheme="majorHAnsi" w:cstheme="majorHAnsi"/>
          <w:sz w:val="24"/>
          <w:szCs w:val="24"/>
          <w:lang w:val="ro-RO"/>
        </w:rPr>
        <w:t xml:space="preserve"> societăților pe acțiuni respective, diferența constituind 207 609,3 mii lei, </w:t>
      </w:r>
      <w:r w:rsidR="00682C72">
        <w:rPr>
          <w:rFonts w:asciiTheme="majorHAnsi" w:eastAsia="Times New Roman" w:hAnsiTheme="majorHAnsi" w:cstheme="majorHAnsi"/>
          <w:sz w:val="24"/>
          <w:szCs w:val="24"/>
          <w:lang w:val="ro-RO"/>
        </w:rPr>
        <w:t xml:space="preserve">astfel </w:t>
      </w:r>
      <w:r w:rsidRPr="00CD5B2F">
        <w:rPr>
          <w:rFonts w:asciiTheme="majorHAnsi" w:eastAsia="Times New Roman" w:hAnsiTheme="majorHAnsi" w:cstheme="majorHAnsi"/>
          <w:sz w:val="24"/>
          <w:szCs w:val="24"/>
          <w:lang w:val="ro-RO"/>
        </w:rPr>
        <w:t>fiind</w:t>
      </w:r>
      <w:r w:rsidR="00CD5B2F" w:rsidRPr="00CD5B2F">
        <w:rPr>
          <w:rFonts w:asciiTheme="majorHAnsi" w:eastAsia="Times New Roman" w:hAnsiTheme="majorHAnsi" w:cstheme="majorHAnsi"/>
          <w:sz w:val="24"/>
          <w:szCs w:val="24"/>
          <w:lang w:val="ro-RO"/>
        </w:rPr>
        <w:t xml:space="preserve"> condiționată</w:t>
      </w:r>
      <w:r w:rsidR="006400A1" w:rsidRPr="00CD5B2F">
        <w:rPr>
          <w:rFonts w:asciiTheme="majorHAnsi" w:eastAsia="Times New Roman" w:hAnsiTheme="majorHAnsi" w:cstheme="majorHAnsi"/>
          <w:sz w:val="24"/>
          <w:szCs w:val="24"/>
          <w:lang w:val="ro-RO"/>
        </w:rPr>
        <w:t xml:space="preserve"> </w:t>
      </w:r>
      <w:r w:rsidR="00682C72">
        <w:rPr>
          <w:rFonts w:asciiTheme="majorHAnsi" w:eastAsia="Times New Roman" w:hAnsiTheme="majorHAnsi" w:cstheme="majorHAnsi"/>
          <w:sz w:val="24"/>
          <w:szCs w:val="24"/>
          <w:lang w:val="ro-RO"/>
        </w:rPr>
        <w:t xml:space="preserve">și </w:t>
      </w:r>
      <w:r w:rsidR="006400A1" w:rsidRPr="00CD5B2F">
        <w:rPr>
          <w:rFonts w:asciiTheme="majorHAnsi" w:eastAsia="Times New Roman" w:hAnsiTheme="majorHAnsi" w:cstheme="majorHAnsi"/>
          <w:sz w:val="24"/>
          <w:szCs w:val="24"/>
          <w:lang w:val="ro-RO"/>
        </w:rPr>
        <w:t>o posi</w:t>
      </w:r>
      <w:r w:rsidR="008C1795" w:rsidRPr="00CD5B2F">
        <w:rPr>
          <w:rFonts w:asciiTheme="majorHAnsi" w:eastAsia="Times New Roman" w:hAnsiTheme="majorHAnsi" w:cstheme="majorHAnsi"/>
          <w:sz w:val="24"/>
          <w:szCs w:val="24"/>
          <w:lang w:val="ro-RO"/>
        </w:rPr>
        <w:t>bil</w:t>
      </w:r>
      <w:r w:rsidR="00682C72">
        <w:rPr>
          <w:rFonts w:asciiTheme="majorHAnsi" w:eastAsia="Times New Roman" w:hAnsiTheme="majorHAnsi" w:cstheme="majorHAnsi"/>
          <w:sz w:val="24"/>
          <w:szCs w:val="24"/>
          <w:lang w:val="ro-RO"/>
        </w:rPr>
        <w:t xml:space="preserve">ă </w:t>
      </w:r>
      <w:r w:rsidRPr="00CD5B2F">
        <w:rPr>
          <w:rFonts w:asciiTheme="majorHAnsi" w:eastAsia="Times New Roman" w:hAnsiTheme="majorHAnsi" w:cstheme="majorHAnsi"/>
          <w:sz w:val="24"/>
          <w:szCs w:val="24"/>
          <w:lang w:val="ro-RO"/>
        </w:rPr>
        <w:t xml:space="preserve"> rata</w:t>
      </w:r>
      <w:r w:rsidR="006400A1" w:rsidRPr="00CD5B2F">
        <w:rPr>
          <w:rFonts w:asciiTheme="majorHAnsi" w:eastAsia="Times New Roman" w:hAnsiTheme="majorHAnsi" w:cstheme="majorHAnsi"/>
          <w:sz w:val="24"/>
          <w:szCs w:val="24"/>
          <w:lang w:val="ro-RO"/>
        </w:rPr>
        <w:t>re a</w:t>
      </w:r>
      <w:r w:rsidRPr="00CD5B2F">
        <w:rPr>
          <w:rFonts w:asciiTheme="majorHAnsi" w:eastAsia="Times New Roman" w:hAnsiTheme="majorHAnsi" w:cstheme="majorHAnsi"/>
          <w:sz w:val="24"/>
          <w:szCs w:val="24"/>
          <w:lang w:val="ro-RO"/>
        </w:rPr>
        <w:t xml:space="preserve"> venituri</w:t>
      </w:r>
      <w:r w:rsidR="006400A1" w:rsidRPr="00CD5B2F">
        <w:rPr>
          <w:rFonts w:asciiTheme="majorHAnsi" w:eastAsia="Times New Roman" w:hAnsiTheme="majorHAnsi" w:cstheme="majorHAnsi"/>
          <w:sz w:val="24"/>
          <w:szCs w:val="24"/>
          <w:lang w:val="ro-RO"/>
        </w:rPr>
        <w:t>lor respective</w:t>
      </w:r>
      <w:r w:rsidRPr="00CD5B2F">
        <w:rPr>
          <w:rFonts w:asciiTheme="majorHAnsi" w:eastAsia="Times New Roman" w:hAnsiTheme="majorHAnsi" w:cstheme="majorHAnsi"/>
          <w:sz w:val="24"/>
          <w:szCs w:val="24"/>
          <w:lang w:val="ro-RO"/>
        </w:rPr>
        <w:t xml:space="preserve"> în bugetul de </w:t>
      </w:r>
      <w:r w:rsidRPr="00345177">
        <w:rPr>
          <w:rFonts w:asciiTheme="majorHAnsi" w:eastAsia="Times New Roman" w:hAnsiTheme="majorHAnsi" w:cstheme="majorHAnsi"/>
          <w:sz w:val="24"/>
          <w:szCs w:val="24"/>
          <w:lang w:val="ro-RO"/>
        </w:rPr>
        <w:t>stat</w:t>
      </w:r>
      <w:r w:rsidR="00682C72" w:rsidRPr="00AF09B5">
        <w:rPr>
          <w:rFonts w:asciiTheme="majorHAnsi" w:eastAsia="Times New Roman" w:hAnsiTheme="majorHAnsi" w:cstheme="majorHAnsi"/>
          <w:sz w:val="24"/>
          <w:szCs w:val="24"/>
          <w:lang w:val="ro-RO"/>
        </w:rPr>
        <w:t>,</w:t>
      </w:r>
      <w:r w:rsidR="002E2670" w:rsidRPr="00AF09B5">
        <w:rPr>
          <w:rFonts w:asciiTheme="majorHAnsi" w:eastAsia="Times New Roman" w:hAnsiTheme="majorHAnsi" w:cstheme="majorHAnsi"/>
          <w:sz w:val="24"/>
          <w:szCs w:val="24"/>
          <w:lang w:val="ro-RO"/>
        </w:rPr>
        <w:t xml:space="preserve"> </w:t>
      </w:r>
      <w:r w:rsidR="00756403" w:rsidRPr="0089073F">
        <w:rPr>
          <w:rFonts w:asciiTheme="majorHAnsi" w:eastAsia="Times New Roman" w:hAnsiTheme="majorHAnsi" w:cstheme="majorHAnsi"/>
          <w:sz w:val="24"/>
          <w:szCs w:val="24"/>
          <w:lang w:val="ro-RO"/>
        </w:rPr>
        <w:t>ca</w:t>
      </w:r>
      <w:r w:rsidR="00FF24A7" w:rsidRPr="0089073F">
        <w:rPr>
          <w:rFonts w:asciiTheme="majorHAnsi" w:eastAsia="Times New Roman" w:hAnsiTheme="majorHAnsi" w:cstheme="majorHAnsi"/>
          <w:sz w:val="24"/>
          <w:szCs w:val="24"/>
          <w:lang w:val="ro-RO"/>
        </w:rPr>
        <w:t xml:space="preserve"> </w:t>
      </w:r>
      <w:r w:rsidR="00682C72" w:rsidRPr="0089073F">
        <w:rPr>
          <w:rFonts w:asciiTheme="majorHAnsi" w:eastAsia="Times New Roman" w:hAnsiTheme="majorHAnsi" w:cstheme="majorHAnsi"/>
          <w:sz w:val="24"/>
          <w:szCs w:val="24"/>
          <w:lang w:val="ro-RO"/>
        </w:rPr>
        <w:t>urmare</w:t>
      </w:r>
      <w:r w:rsidR="00756403" w:rsidRPr="0089073F">
        <w:rPr>
          <w:rFonts w:asciiTheme="majorHAnsi" w:eastAsia="Times New Roman" w:hAnsiTheme="majorHAnsi" w:cstheme="majorHAnsi"/>
          <w:sz w:val="24"/>
          <w:szCs w:val="24"/>
          <w:lang w:val="ro-RO"/>
        </w:rPr>
        <w:t xml:space="preserve"> a</w:t>
      </w:r>
      <w:r w:rsidR="00FF24A7" w:rsidRPr="0089073F">
        <w:rPr>
          <w:rFonts w:asciiTheme="majorHAnsi" w:eastAsia="Times New Roman" w:hAnsiTheme="majorHAnsi" w:cstheme="majorHAnsi"/>
          <w:sz w:val="24"/>
          <w:szCs w:val="24"/>
          <w:lang w:val="ro-RO"/>
        </w:rPr>
        <w:t xml:space="preserve"> stabilirii neobiective a p</w:t>
      </w:r>
      <w:r w:rsidR="00756403" w:rsidRPr="0089073F">
        <w:rPr>
          <w:rFonts w:asciiTheme="majorHAnsi" w:eastAsia="Times New Roman" w:hAnsiTheme="majorHAnsi" w:cstheme="majorHAnsi"/>
          <w:sz w:val="24"/>
          <w:szCs w:val="24"/>
          <w:lang w:val="ro-RO"/>
        </w:rPr>
        <w:t>r</w:t>
      </w:r>
      <w:r w:rsidR="00FF24A7" w:rsidRPr="0089073F">
        <w:rPr>
          <w:rFonts w:asciiTheme="majorHAnsi" w:eastAsia="Times New Roman" w:hAnsiTheme="majorHAnsi" w:cstheme="majorHAnsi"/>
          <w:sz w:val="24"/>
          <w:szCs w:val="24"/>
          <w:lang w:val="ro-RO"/>
        </w:rPr>
        <w:t xml:space="preserve">ețului de </w:t>
      </w:r>
      <w:r w:rsidR="00756403" w:rsidRPr="0089073F">
        <w:rPr>
          <w:rFonts w:asciiTheme="majorHAnsi" w:eastAsia="Times New Roman" w:hAnsiTheme="majorHAnsi" w:cstheme="majorHAnsi"/>
          <w:sz w:val="24"/>
          <w:szCs w:val="24"/>
          <w:lang w:val="ro-RO"/>
        </w:rPr>
        <w:t>vânzare</w:t>
      </w:r>
      <w:r w:rsidR="00FF24A7" w:rsidRPr="0089073F">
        <w:rPr>
          <w:rFonts w:asciiTheme="majorHAnsi" w:eastAsia="Times New Roman" w:hAnsiTheme="majorHAnsi" w:cstheme="majorHAnsi"/>
          <w:sz w:val="24"/>
          <w:szCs w:val="24"/>
          <w:lang w:val="ro-RO"/>
        </w:rPr>
        <w:t xml:space="preserve"> a  </w:t>
      </w:r>
      <w:r w:rsidR="00756403" w:rsidRPr="0089073F">
        <w:rPr>
          <w:rFonts w:asciiTheme="majorHAnsi" w:eastAsia="Times New Roman" w:hAnsiTheme="majorHAnsi" w:cstheme="majorHAnsi"/>
          <w:sz w:val="24"/>
          <w:szCs w:val="24"/>
          <w:lang w:val="ro-RO"/>
        </w:rPr>
        <w:t>acțiunilor</w:t>
      </w:r>
      <w:r w:rsidR="000F12E4" w:rsidRPr="0089073F">
        <w:rPr>
          <w:rFonts w:asciiTheme="majorHAnsi" w:eastAsia="Times New Roman" w:hAnsiTheme="majorHAnsi" w:cstheme="majorHAnsi"/>
          <w:sz w:val="24"/>
          <w:szCs w:val="24"/>
          <w:lang w:val="ro-RO"/>
        </w:rPr>
        <w:t xml:space="preserve"> privatizate</w:t>
      </w:r>
      <w:r w:rsidR="00727AF4" w:rsidRPr="0089073F">
        <w:rPr>
          <w:rFonts w:asciiTheme="majorHAnsi" w:eastAsia="Times New Roman" w:hAnsiTheme="majorHAnsi" w:cstheme="majorHAnsi"/>
          <w:sz w:val="24"/>
          <w:szCs w:val="24"/>
          <w:lang w:val="ro-RO"/>
        </w:rPr>
        <w:t xml:space="preserve"> </w:t>
      </w:r>
      <w:r w:rsidR="002E2670" w:rsidRPr="0089073F">
        <w:rPr>
          <w:rFonts w:asciiTheme="majorHAnsi" w:hAnsiTheme="majorHAnsi" w:cstheme="majorHAnsi"/>
          <w:i/>
          <w:sz w:val="24"/>
          <w:szCs w:val="24"/>
          <w:shd w:val="clear" w:color="auto" w:fill="FFFFFF"/>
          <w:lang w:val="ro-MD"/>
        </w:rPr>
        <w:t>(pct.4.2.2.)</w:t>
      </w:r>
      <w:r w:rsidR="00E134AF" w:rsidRPr="0089073F">
        <w:rPr>
          <w:rFonts w:asciiTheme="majorHAnsi" w:eastAsia="Times New Roman" w:hAnsiTheme="majorHAnsi" w:cstheme="majorHAnsi"/>
          <w:sz w:val="24"/>
          <w:szCs w:val="24"/>
          <w:lang w:val="ro-RO"/>
        </w:rPr>
        <w:t>;</w:t>
      </w:r>
      <w:r w:rsidRPr="0089073F">
        <w:rPr>
          <w:rFonts w:asciiTheme="majorHAnsi" w:eastAsia="Times New Roman" w:hAnsiTheme="majorHAnsi" w:cstheme="majorHAnsi"/>
          <w:sz w:val="24"/>
          <w:szCs w:val="24"/>
          <w:lang w:val="ro-RO"/>
        </w:rPr>
        <w:t xml:space="preserve"> </w:t>
      </w:r>
    </w:p>
    <w:p w14:paraId="603E0529" w14:textId="176D325B" w:rsidR="00A87E8B" w:rsidRPr="00A87E8B" w:rsidRDefault="00B34818"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sidRPr="0089073F">
        <w:rPr>
          <w:rFonts w:asciiTheme="majorHAnsi" w:hAnsiTheme="majorHAnsi"/>
          <w:sz w:val="24"/>
          <w:szCs w:val="24"/>
          <w:lang w:val="ro-MD"/>
        </w:rPr>
        <w:t>existența</w:t>
      </w:r>
      <w:r w:rsidR="003C4EB9" w:rsidRPr="0089073F">
        <w:rPr>
          <w:rFonts w:asciiTheme="majorHAnsi" w:hAnsiTheme="majorHAnsi"/>
          <w:sz w:val="24"/>
          <w:szCs w:val="24"/>
          <w:lang w:val="ro-MD"/>
        </w:rPr>
        <w:t xml:space="preserve"> unor lacune ale cadrului normativ</w:t>
      </w:r>
      <w:r w:rsidR="00682C72" w:rsidRPr="0089073F">
        <w:rPr>
          <w:rFonts w:asciiTheme="majorHAnsi" w:hAnsiTheme="majorHAnsi"/>
          <w:sz w:val="24"/>
          <w:szCs w:val="24"/>
          <w:lang w:val="ro-MD"/>
        </w:rPr>
        <w:t>,</w:t>
      </w:r>
      <w:r w:rsidR="003C4EB9" w:rsidRPr="0089073F">
        <w:rPr>
          <w:rFonts w:asciiTheme="majorHAnsi" w:hAnsiTheme="majorHAnsi"/>
          <w:sz w:val="24"/>
          <w:szCs w:val="24"/>
          <w:lang w:val="ro-MD"/>
        </w:rPr>
        <w:t xml:space="preserve"> aferente </w:t>
      </w:r>
      <w:r w:rsidR="003C4EB9" w:rsidRPr="0089073F">
        <w:rPr>
          <w:rFonts w:asciiTheme="majorHAnsi" w:hAnsiTheme="majorHAnsi" w:cstheme="majorHAnsi"/>
          <w:sz w:val="24"/>
          <w:szCs w:val="24"/>
          <w:lang w:val="ro-MD"/>
        </w:rPr>
        <w:t>stabilirii modul</w:t>
      </w:r>
      <w:r w:rsidRPr="0089073F">
        <w:rPr>
          <w:rFonts w:asciiTheme="majorHAnsi" w:hAnsiTheme="majorHAnsi" w:cstheme="majorHAnsi"/>
          <w:sz w:val="24"/>
          <w:szCs w:val="24"/>
          <w:lang w:val="ro-MD"/>
        </w:rPr>
        <w:t>ui</w:t>
      </w:r>
      <w:r w:rsidR="003C4EB9" w:rsidRPr="0089073F">
        <w:rPr>
          <w:rFonts w:asciiTheme="majorHAnsi" w:hAnsiTheme="majorHAnsi" w:cstheme="majorHAnsi"/>
          <w:sz w:val="24"/>
          <w:szCs w:val="24"/>
          <w:lang w:val="ro-MD"/>
        </w:rPr>
        <w:t xml:space="preserve"> și termenelor de plată a bunurilor privatizate și oferirii accesul</w:t>
      </w:r>
      <w:r w:rsidRPr="0089073F">
        <w:rPr>
          <w:rFonts w:asciiTheme="majorHAnsi" w:hAnsiTheme="majorHAnsi" w:cstheme="majorHAnsi"/>
          <w:sz w:val="24"/>
          <w:szCs w:val="24"/>
          <w:lang w:val="ro-MD"/>
        </w:rPr>
        <w:t>ui</w:t>
      </w:r>
      <w:r w:rsidR="003C4EB9" w:rsidRPr="0089073F">
        <w:rPr>
          <w:rFonts w:asciiTheme="majorHAnsi" w:hAnsiTheme="majorHAnsi" w:cstheme="majorHAnsi"/>
          <w:sz w:val="24"/>
          <w:szCs w:val="24"/>
          <w:lang w:val="ro-MD"/>
        </w:rPr>
        <w:t xml:space="preserve"> liber pentru posibilii participa</w:t>
      </w:r>
      <w:r w:rsidRPr="0089073F">
        <w:rPr>
          <w:rFonts w:asciiTheme="majorHAnsi" w:hAnsiTheme="majorHAnsi" w:cstheme="majorHAnsi"/>
          <w:sz w:val="24"/>
          <w:szCs w:val="24"/>
          <w:lang w:val="ro-MD"/>
        </w:rPr>
        <w:t>nți ai licitați</w:t>
      </w:r>
      <w:r w:rsidR="00682C72" w:rsidRPr="0089073F">
        <w:rPr>
          <w:rFonts w:asciiTheme="majorHAnsi" w:hAnsiTheme="majorHAnsi" w:cstheme="majorHAnsi"/>
          <w:sz w:val="24"/>
          <w:szCs w:val="24"/>
          <w:lang w:val="ro-MD"/>
        </w:rPr>
        <w:t>i</w:t>
      </w:r>
      <w:r w:rsidRPr="0089073F">
        <w:rPr>
          <w:rFonts w:asciiTheme="majorHAnsi" w:hAnsiTheme="majorHAnsi" w:cstheme="majorHAnsi"/>
          <w:sz w:val="24"/>
          <w:szCs w:val="24"/>
          <w:lang w:val="ro-MD"/>
        </w:rPr>
        <w:t>lor la informația</w:t>
      </w:r>
      <w:r w:rsidR="003C4EB9" w:rsidRPr="0089073F">
        <w:rPr>
          <w:rFonts w:asciiTheme="majorHAnsi" w:hAnsiTheme="majorHAnsi" w:cstheme="majorHAnsi"/>
          <w:sz w:val="24"/>
          <w:szCs w:val="24"/>
          <w:lang w:val="ro-MD"/>
        </w:rPr>
        <w:t xml:space="preserve"> privind valoarea estimată de piață a bunurilor</w:t>
      </w:r>
      <w:r w:rsidR="003C4EB9" w:rsidRPr="0089073F">
        <w:rPr>
          <w:rFonts w:asciiTheme="majorHAnsi" w:hAnsiTheme="majorHAnsi"/>
          <w:sz w:val="24"/>
          <w:szCs w:val="24"/>
          <w:lang w:val="ro-MD"/>
        </w:rPr>
        <w:t xml:space="preserve">, a căror </w:t>
      </w:r>
      <w:r w:rsidR="00682C72" w:rsidRPr="0089073F">
        <w:rPr>
          <w:rFonts w:asciiTheme="majorHAnsi" w:hAnsiTheme="majorHAnsi"/>
          <w:sz w:val="24"/>
          <w:szCs w:val="24"/>
          <w:lang w:val="ro-MD"/>
        </w:rPr>
        <w:t xml:space="preserve">înlăturare </w:t>
      </w:r>
      <w:r w:rsidR="003C4EB9" w:rsidRPr="0089073F">
        <w:rPr>
          <w:rFonts w:asciiTheme="majorHAnsi" w:hAnsiTheme="majorHAnsi"/>
          <w:sz w:val="24"/>
          <w:szCs w:val="24"/>
          <w:lang w:val="ro-MD"/>
        </w:rPr>
        <w:t xml:space="preserve">ar </w:t>
      </w:r>
      <w:r w:rsidR="00D8266B" w:rsidRPr="0089073F">
        <w:rPr>
          <w:rFonts w:asciiTheme="majorHAnsi" w:hAnsiTheme="majorHAnsi"/>
          <w:sz w:val="24"/>
          <w:szCs w:val="24"/>
          <w:lang w:val="ro-MD"/>
        </w:rPr>
        <w:t xml:space="preserve">putea atrage </w:t>
      </w:r>
      <w:r w:rsidR="00682C72" w:rsidRPr="0089073F">
        <w:rPr>
          <w:rFonts w:asciiTheme="majorHAnsi" w:hAnsiTheme="majorHAnsi"/>
          <w:sz w:val="24"/>
          <w:szCs w:val="24"/>
          <w:lang w:val="ro-MD"/>
        </w:rPr>
        <w:t xml:space="preserve">în mod direct </w:t>
      </w:r>
      <w:r w:rsidR="00D8266B" w:rsidRPr="0089073F">
        <w:rPr>
          <w:rFonts w:asciiTheme="majorHAnsi" w:hAnsiTheme="majorHAnsi"/>
          <w:sz w:val="24"/>
          <w:szCs w:val="24"/>
          <w:lang w:val="ro-MD"/>
        </w:rPr>
        <w:t>un număr mai mare de participanți ai licitațiilor</w:t>
      </w:r>
      <w:r w:rsidR="00D8266B" w:rsidRPr="003C4EB9">
        <w:rPr>
          <w:rFonts w:asciiTheme="majorHAnsi" w:hAnsiTheme="majorHAnsi"/>
          <w:sz w:val="24"/>
          <w:szCs w:val="24"/>
          <w:lang w:val="ro-MD"/>
        </w:rPr>
        <w:t>, contribuind nemijlocit la sporirea concurenței și reducerea numărului licitațiilor nule</w:t>
      </w:r>
      <w:r w:rsidR="003C4EB9" w:rsidRPr="003C4EB9">
        <w:rPr>
          <w:rFonts w:asciiTheme="majorHAnsi" w:hAnsiTheme="majorHAnsi"/>
          <w:sz w:val="24"/>
          <w:szCs w:val="24"/>
          <w:lang w:val="ro-MD"/>
        </w:rPr>
        <w:t xml:space="preserve"> </w:t>
      </w:r>
      <w:r w:rsidR="003C4EB9" w:rsidRPr="003C4EB9">
        <w:rPr>
          <w:rFonts w:asciiTheme="majorHAnsi" w:hAnsiTheme="majorHAnsi"/>
          <w:i/>
          <w:sz w:val="24"/>
          <w:szCs w:val="24"/>
          <w:lang w:val="ro-MD"/>
        </w:rPr>
        <w:t>(</w:t>
      </w:r>
      <w:r w:rsidR="003C4EB9" w:rsidRPr="003C4EB9">
        <w:rPr>
          <w:rFonts w:asciiTheme="majorHAnsi" w:hAnsiTheme="majorHAnsi" w:cstheme="majorHAnsi"/>
          <w:i/>
          <w:color w:val="110F11"/>
          <w:sz w:val="24"/>
          <w:szCs w:val="24"/>
          <w:shd w:val="clear" w:color="auto" w:fill="FFFFFF"/>
          <w:lang w:val="ro-MD"/>
        </w:rPr>
        <w:t xml:space="preserve">pct.4.1.3.; </w:t>
      </w:r>
      <w:r w:rsidR="003C4EB9">
        <w:rPr>
          <w:rFonts w:asciiTheme="majorHAnsi" w:hAnsiTheme="majorHAnsi" w:cstheme="majorHAnsi"/>
          <w:i/>
          <w:color w:val="110F11"/>
          <w:sz w:val="24"/>
          <w:szCs w:val="24"/>
          <w:shd w:val="clear" w:color="auto" w:fill="FFFFFF"/>
          <w:lang w:val="ro-MD"/>
        </w:rPr>
        <w:t xml:space="preserve">4.2.1.3.; </w:t>
      </w:r>
      <w:r w:rsidR="003C4EB9" w:rsidRPr="003C4EB9">
        <w:rPr>
          <w:rFonts w:asciiTheme="majorHAnsi" w:hAnsiTheme="majorHAnsi" w:cstheme="majorHAnsi"/>
          <w:i/>
          <w:color w:val="110F11"/>
          <w:sz w:val="24"/>
          <w:szCs w:val="24"/>
          <w:shd w:val="clear" w:color="auto" w:fill="FFFFFF"/>
          <w:lang w:val="ro-MD"/>
        </w:rPr>
        <w:t>4.2.3.;</w:t>
      </w:r>
      <w:r w:rsidR="003C4EB9">
        <w:rPr>
          <w:rFonts w:asciiTheme="majorHAnsi" w:hAnsiTheme="majorHAnsi" w:cstheme="majorHAnsi"/>
          <w:i/>
          <w:color w:val="110F11"/>
          <w:sz w:val="24"/>
          <w:szCs w:val="24"/>
          <w:shd w:val="clear" w:color="auto" w:fill="FFFFFF"/>
          <w:lang w:val="ro-MD"/>
        </w:rPr>
        <w:t xml:space="preserve"> 4.2.4.)</w:t>
      </w:r>
      <w:r w:rsidR="00682C72">
        <w:rPr>
          <w:rFonts w:asciiTheme="majorHAnsi" w:hAnsiTheme="majorHAnsi" w:cstheme="majorHAnsi"/>
          <w:i/>
          <w:color w:val="110F11"/>
          <w:sz w:val="24"/>
          <w:szCs w:val="24"/>
          <w:shd w:val="clear" w:color="auto" w:fill="FFFFFF"/>
          <w:lang w:val="ro-MD"/>
        </w:rPr>
        <w:t>;</w:t>
      </w:r>
    </w:p>
    <w:p w14:paraId="2A85B8BF" w14:textId="6A69826B" w:rsidR="00D314D7" w:rsidRPr="00E26ED3" w:rsidRDefault="005D6A81" w:rsidP="0074636C">
      <w:pPr>
        <w:pStyle w:val="a9"/>
        <w:numPr>
          <w:ilvl w:val="0"/>
          <w:numId w:val="43"/>
        </w:numPr>
        <w:tabs>
          <w:tab w:val="left" w:pos="450"/>
        </w:tabs>
        <w:spacing w:after="0" w:line="276" w:lineRule="auto"/>
        <w:ind w:left="0" w:firstLine="0"/>
        <w:jc w:val="both"/>
        <w:rPr>
          <w:rFonts w:asciiTheme="majorHAnsi" w:eastAsia="Times New Roman" w:hAnsiTheme="majorHAnsi" w:cs="Times New Roman"/>
          <w:b/>
          <w:sz w:val="24"/>
          <w:szCs w:val="24"/>
          <w:lang w:val="ro-MD" w:eastAsia="ro-MD"/>
        </w:rPr>
      </w:pPr>
      <w:r w:rsidRPr="005D6A81">
        <w:rPr>
          <w:rFonts w:asciiTheme="majorHAnsi" w:eastAsia="Times New Roman" w:hAnsiTheme="majorHAnsi" w:cstheme="majorHAnsi"/>
          <w:b/>
          <w:sz w:val="24"/>
          <w:szCs w:val="24"/>
          <w:lang w:val="ro-MD"/>
        </w:rPr>
        <w:t xml:space="preserve">activitățile </w:t>
      </w:r>
      <w:r w:rsidRPr="00345177">
        <w:rPr>
          <w:rFonts w:asciiTheme="majorHAnsi" w:eastAsia="Times New Roman" w:hAnsiTheme="majorHAnsi" w:cstheme="majorHAnsi"/>
          <w:b/>
          <w:sz w:val="24"/>
          <w:szCs w:val="24"/>
          <w:lang w:val="ro-MD"/>
        </w:rPr>
        <w:t>postprivatizare, rezumându</w:t>
      </w:r>
      <w:r>
        <w:rPr>
          <w:rFonts w:asciiTheme="majorHAnsi" w:eastAsia="Times New Roman" w:hAnsiTheme="majorHAnsi" w:cstheme="majorHAnsi"/>
          <w:b/>
          <w:sz w:val="24"/>
          <w:szCs w:val="24"/>
          <w:lang w:val="ro-MD"/>
        </w:rPr>
        <w:t>-se</w:t>
      </w:r>
      <w:r w:rsidRPr="005D6A81">
        <w:rPr>
          <w:rFonts w:asciiTheme="majorHAnsi" w:eastAsia="Times New Roman" w:hAnsiTheme="majorHAnsi" w:cstheme="majorHAnsi"/>
          <w:b/>
          <w:sz w:val="24"/>
          <w:szCs w:val="24"/>
          <w:lang w:val="ro-MD"/>
        </w:rPr>
        <w:t xml:space="preserve"> doar la monitor</w:t>
      </w:r>
      <w:r w:rsidR="009D4E01">
        <w:rPr>
          <w:rFonts w:asciiTheme="majorHAnsi" w:eastAsia="Times New Roman" w:hAnsiTheme="majorHAnsi" w:cstheme="majorHAnsi"/>
          <w:b/>
          <w:sz w:val="24"/>
          <w:szCs w:val="24"/>
          <w:lang w:val="ro-MD"/>
        </w:rPr>
        <w:t>i</w:t>
      </w:r>
      <w:r w:rsidRPr="005D6A81">
        <w:rPr>
          <w:rFonts w:asciiTheme="majorHAnsi" w:eastAsia="Times New Roman" w:hAnsiTheme="majorHAnsi" w:cstheme="majorHAnsi"/>
          <w:b/>
          <w:sz w:val="24"/>
          <w:szCs w:val="24"/>
          <w:lang w:val="ro-MD"/>
        </w:rPr>
        <w:t>ng</w:t>
      </w:r>
      <w:r w:rsidR="009D4E01">
        <w:rPr>
          <w:rFonts w:asciiTheme="majorHAnsi" w:eastAsia="Times New Roman" w:hAnsiTheme="majorHAnsi" w:cstheme="majorHAnsi"/>
          <w:b/>
          <w:sz w:val="24"/>
          <w:szCs w:val="24"/>
          <w:lang w:val="ro-MD"/>
        </w:rPr>
        <w:t>-</w:t>
      </w:r>
      <w:r w:rsidRPr="005D6A81">
        <w:rPr>
          <w:rFonts w:asciiTheme="majorHAnsi" w:eastAsia="Times New Roman" w:hAnsiTheme="majorHAnsi" w:cstheme="majorHAnsi"/>
          <w:b/>
          <w:sz w:val="24"/>
          <w:szCs w:val="24"/>
          <w:lang w:val="ro-MD"/>
        </w:rPr>
        <w:t xml:space="preserve">ul asupra exercitării obligațiilor de plată aferente bunurilor privatizate, </w:t>
      </w:r>
      <w:r>
        <w:rPr>
          <w:rFonts w:asciiTheme="majorHAnsi" w:eastAsia="Times New Roman" w:hAnsiTheme="majorHAnsi" w:cstheme="majorHAnsi"/>
          <w:b/>
          <w:sz w:val="24"/>
          <w:szCs w:val="24"/>
          <w:lang w:val="ro-MD"/>
        </w:rPr>
        <w:t>nu asigură evaluarea</w:t>
      </w:r>
      <w:r w:rsidRPr="005D6A81">
        <w:rPr>
          <w:rFonts w:asciiTheme="majorHAnsi" w:eastAsia="Times New Roman" w:hAnsiTheme="majorHAnsi" w:cstheme="majorHAnsi"/>
          <w:b/>
          <w:sz w:val="24"/>
          <w:szCs w:val="24"/>
          <w:lang w:val="ro-MD"/>
        </w:rPr>
        <w:t xml:space="preserve"> impactul</w:t>
      </w:r>
      <w:r w:rsidR="009D4E01">
        <w:rPr>
          <w:rFonts w:asciiTheme="majorHAnsi" w:eastAsia="Times New Roman" w:hAnsiTheme="majorHAnsi" w:cstheme="majorHAnsi"/>
          <w:b/>
          <w:sz w:val="24"/>
          <w:szCs w:val="24"/>
          <w:lang w:val="ro-MD"/>
        </w:rPr>
        <w:t>ui</w:t>
      </w:r>
      <w:r w:rsidRPr="005D6A81">
        <w:rPr>
          <w:rFonts w:asciiTheme="majorHAnsi" w:eastAsia="Times New Roman" w:hAnsiTheme="majorHAnsi" w:cstheme="majorHAnsi"/>
          <w:b/>
          <w:sz w:val="24"/>
          <w:szCs w:val="24"/>
          <w:lang w:val="ro-MD"/>
        </w:rPr>
        <w:t xml:space="preserve"> calitativ socio-economic al deetatizării proprietății publice</w:t>
      </w:r>
      <w:r w:rsidR="007A62E2">
        <w:rPr>
          <w:rFonts w:asciiTheme="majorHAnsi" w:eastAsia="Times New Roman" w:hAnsiTheme="majorHAnsi" w:cstheme="majorHAnsi"/>
          <w:b/>
          <w:sz w:val="24"/>
          <w:szCs w:val="24"/>
          <w:lang w:val="ro-MD"/>
        </w:rPr>
        <w:t xml:space="preserve">, </w:t>
      </w:r>
      <w:r w:rsidR="00810DCA">
        <w:rPr>
          <w:rFonts w:asciiTheme="majorHAnsi" w:eastAsia="Times New Roman" w:hAnsiTheme="majorHAnsi" w:cs="Times New Roman"/>
          <w:sz w:val="24"/>
          <w:szCs w:val="24"/>
          <w:lang w:val="ro-MD" w:eastAsia="ro-MD"/>
        </w:rPr>
        <w:t>fapt</w:t>
      </w:r>
      <w:r w:rsidR="007A62E2" w:rsidRPr="00CC21BA">
        <w:rPr>
          <w:rFonts w:asciiTheme="majorHAnsi" w:eastAsia="Times New Roman" w:hAnsiTheme="majorHAnsi" w:cs="Times New Roman"/>
          <w:sz w:val="24"/>
          <w:szCs w:val="24"/>
          <w:lang w:val="ro-MD" w:eastAsia="ro-MD"/>
        </w:rPr>
        <w:t xml:space="preserve"> </w:t>
      </w:r>
      <w:r w:rsidR="007A62E2">
        <w:rPr>
          <w:rFonts w:asciiTheme="majorHAnsi" w:eastAsia="Times New Roman" w:hAnsiTheme="majorHAnsi" w:cs="Times New Roman"/>
          <w:sz w:val="24"/>
          <w:szCs w:val="24"/>
          <w:lang w:val="ro-MD" w:eastAsia="ro-MD"/>
        </w:rPr>
        <w:t>exprimat</w:t>
      </w:r>
      <w:r w:rsidR="007A62E2" w:rsidRPr="00CC21BA">
        <w:rPr>
          <w:rFonts w:asciiTheme="majorHAnsi" w:eastAsia="Times New Roman" w:hAnsiTheme="majorHAnsi" w:cs="Times New Roman"/>
          <w:sz w:val="24"/>
          <w:szCs w:val="24"/>
          <w:lang w:val="ro-MD" w:eastAsia="ro-MD"/>
        </w:rPr>
        <w:t xml:space="preserve"> prin:</w:t>
      </w:r>
    </w:p>
    <w:p w14:paraId="6424F21A" w14:textId="41D613CD" w:rsidR="00E26ED3" w:rsidRPr="00E26ED3" w:rsidRDefault="00810DCA"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b/>
          <w:i/>
          <w:sz w:val="24"/>
          <w:szCs w:val="24"/>
          <w:lang w:val="ro-MD"/>
        </w:rPr>
      </w:pPr>
      <w:r>
        <w:rPr>
          <w:rFonts w:asciiTheme="majorHAnsi" w:eastAsia="Times New Roman" w:hAnsiTheme="majorHAnsi" w:cs="Times New Roman"/>
          <w:sz w:val="24"/>
          <w:szCs w:val="24"/>
          <w:lang w:val="ro-MD"/>
        </w:rPr>
        <w:t xml:space="preserve">limitarea </w:t>
      </w:r>
      <w:r w:rsidR="00E26ED3" w:rsidRPr="00E26ED3">
        <w:rPr>
          <w:rFonts w:asciiTheme="majorHAnsi" w:eastAsia="Times New Roman" w:hAnsiTheme="majorHAnsi" w:cs="Times New Roman"/>
          <w:sz w:val="24"/>
          <w:szCs w:val="24"/>
          <w:lang w:val="ro-MD"/>
        </w:rPr>
        <w:t>supravegher</w:t>
      </w:r>
      <w:r>
        <w:rPr>
          <w:rFonts w:asciiTheme="majorHAnsi" w:eastAsia="Times New Roman" w:hAnsiTheme="majorHAnsi" w:cs="Times New Roman"/>
          <w:sz w:val="24"/>
          <w:szCs w:val="24"/>
          <w:lang w:val="ro-MD"/>
        </w:rPr>
        <w:t>ii</w:t>
      </w:r>
      <w:r w:rsidR="00E26ED3" w:rsidRPr="00E26ED3">
        <w:rPr>
          <w:rFonts w:asciiTheme="majorHAnsi" w:eastAsia="Times New Roman" w:hAnsiTheme="majorHAnsi" w:cs="Times New Roman"/>
          <w:sz w:val="24"/>
          <w:szCs w:val="24"/>
          <w:lang w:val="ro-MD"/>
        </w:rPr>
        <w:t xml:space="preserve"> postprivatizare doar asupra executării clauzelor contractuale aferente obiectului contractului și condițiilor de plată, nefiind urmărită realizarea scopului scontat al deetatizării proprietății publice </w:t>
      </w:r>
      <w:r w:rsidR="00E26ED3" w:rsidRPr="00E26ED3">
        <w:rPr>
          <w:rFonts w:asciiTheme="majorHAnsi" w:hAnsiTheme="majorHAnsi" w:cstheme="majorHAnsi"/>
          <w:i/>
          <w:color w:val="110F11"/>
          <w:sz w:val="24"/>
          <w:szCs w:val="24"/>
          <w:shd w:val="clear" w:color="auto" w:fill="FFFFFF"/>
          <w:lang w:val="ro-MD"/>
        </w:rPr>
        <w:t>(pct.4.3.1.);</w:t>
      </w:r>
    </w:p>
    <w:p w14:paraId="04745F0B" w14:textId="6E8AFF82" w:rsidR="00E26ED3" w:rsidRPr="00E26ED3" w:rsidRDefault="00E26ED3" w:rsidP="0074636C">
      <w:pPr>
        <w:pStyle w:val="a9"/>
        <w:numPr>
          <w:ilvl w:val="0"/>
          <w:numId w:val="45"/>
        </w:numPr>
        <w:tabs>
          <w:tab w:val="left" w:pos="450"/>
        </w:tabs>
        <w:spacing w:after="0" w:line="276" w:lineRule="auto"/>
        <w:ind w:left="0" w:firstLine="0"/>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w:t>
      </w:r>
      <w:r w:rsidRPr="00E26ED3">
        <w:rPr>
          <w:rFonts w:asciiTheme="majorHAnsi" w:eastAsia="Times New Roman" w:hAnsiTheme="majorHAnsi" w:cs="Times New Roman"/>
          <w:sz w:val="24"/>
          <w:szCs w:val="24"/>
          <w:lang w:val="ro-MD"/>
        </w:rPr>
        <w:t xml:space="preserve">dministrarea defectuoasă </w:t>
      </w:r>
      <w:r>
        <w:rPr>
          <w:rFonts w:asciiTheme="majorHAnsi" w:eastAsia="Times New Roman" w:hAnsiTheme="majorHAnsi" w:cs="Times New Roman"/>
          <w:sz w:val="24"/>
          <w:szCs w:val="24"/>
          <w:lang w:val="ro-MD"/>
        </w:rPr>
        <w:t xml:space="preserve">a </w:t>
      </w:r>
      <w:r w:rsidRPr="00E26ED3">
        <w:rPr>
          <w:rFonts w:asciiTheme="majorHAnsi" w:eastAsia="Times New Roman" w:hAnsiTheme="majorHAnsi" w:cs="Times New Roman"/>
          <w:sz w:val="24"/>
          <w:szCs w:val="24"/>
          <w:lang w:val="ro-MD"/>
        </w:rPr>
        <w:t>terenurilor aferente bunurilor privatizate la licitații cu strigare/reducere , fiind admisă ratarea veniturilor bugetului de</w:t>
      </w:r>
      <w:r>
        <w:rPr>
          <w:rFonts w:asciiTheme="majorHAnsi" w:eastAsia="Times New Roman" w:hAnsiTheme="majorHAnsi" w:cs="Times New Roman"/>
          <w:sz w:val="24"/>
          <w:szCs w:val="24"/>
          <w:lang w:val="ro-MD"/>
        </w:rPr>
        <w:t xml:space="preserve"> stat</w:t>
      </w:r>
      <w:r w:rsidR="00810DCA">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007A23EB" w:rsidRPr="000F07CF">
        <w:rPr>
          <w:rFonts w:asciiTheme="majorHAnsi" w:hAnsiTheme="majorHAnsi" w:cstheme="majorHAnsi"/>
          <w:sz w:val="24"/>
          <w:szCs w:val="24"/>
          <w:lang w:val="ro-MD"/>
        </w:rPr>
        <w:t>potrivit estimărilor auditului, de la cca 52</w:t>
      </w:r>
      <w:r w:rsidR="00030C7D">
        <w:rPr>
          <w:rFonts w:asciiTheme="majorHAnsi" w:hAnsiTheme="majorHAnsi" w:cstheme="majorHAnsi"/>
          <w:sz w:val="24"/>
          <w:szCs w:val="24"/>
          <w:lang w:val="ro-MD"/>
        </w:rPr>
        <w:t>9,5</w:t>
      </w:r>
      <w:r w:rsidR="007A23EB" w:rsidRPr="000F07CF">
        <w:rPr>
          <w:rFonts w:asciiTheme="majorHAnsi" w:hAnsiTheme="majorHAnsi" w:cstheme="majorHAnsi"/>
          <w:sz w:val="24"/>
          <w:szCs w:val="24"/>
          <w:lang w:val="ro-MD"/>
        </w:rPr>
        <w:t xml:space="preserve"> mii lei până la cca 2 6</w:t>
      </w:r>
      <w:r w:rsidR="00030C7D">
        <w:rPr>
          <w:rFonts w:asciiTheme="majorHAnsi" w:hAnsiTheme="majorHAnsi" w:cstheme="majorHAnsi"/>
          <w:sz w:val="24"/>
          <w:szCs w:val="24"/>
          <w:lang w:val="ro-MD"/>
        </w:rPr>
        <w:t>47,4</w:t>
      </w:r>
      <w:r w:rsidR="007A23EB" w:rsidRPr="000F07CF">
        <w:rPr>
          <w:rFonts w:asciiTheme="majorHAnsi" w:hAnsiTheme="majorHAnsi" w:cstheme="majorHAnsi"/>
          <w:sz w:val="24"/>
          <w:szCs w:val="24"/>
          <w:lang w:val="ro-MD"/>
        </w:rPr>
        <w:t xml:space="preserve"> mii lei, cumulativ pe toată perioad</w:t>
      </w:r>
      <w:r w:rsidR="00810DCA">
        <w:rPr>
          <w:rFonts w:asciiTheme="majorHAnsi" w:hAnsiTheme="majorHAnsi" w:cstheme="majorHAnsi"/>
          <w:sz w:val="24"/>
          <w:szCs w:val="24"/>
          <w:lang w:val="ro-MD"/>
        </w:rPr>
        <w:t>a</w:t>
      </w:r>
      <w:r w:rsidR="007A23EB" w:rsidRPr="000F07CF">
        <w:rPr>
          <w:rFonts w:asciiTheme="majorHAnsi" w:hAnsiTheme="majorHAnsi" w:cstheme="majorHAnsi"/>
          <w:sz w:val="24"/>
          <w:szCs w:val="24"/>
          <w:lang w:val="ro-MD"/>
        </w:rPr>
        <w:t xml:space="preserve"> auditată</w:t>
      </w:r>
      <w:r w:rsidR="007A23EB">
        <w:rPr>
          <w:rFonts w:asciiTheme="majorHAnsi" w:hAnsiTheme="majorHAnsi" w:cstheme="majorHAnsi"/>
          <w:sz w:val="24"/>
          <w:szCs w:val="24"/>
          <w:lang w:val="ro-MD"/>
        </w:rPr>
        <w:t xml:space="preserve"> </w:t>
      </w:r>
      <w:r w:rsidR="007A23EB" w:rsidRPr="00E26ED3">
        <w:rPr>
          <w:rFonts w:asciiTheme="majorHAnsi" w:hAnsiTheme="majorHAnsi" w:cstheme="majorHAnsi"/>
          <w:i/>
          <w:color w:val="110F11"/>
          <w:sz w:val="24"/>
          <w:szCs w:val="24"/>
          <w:shd w:val="clear" w:color="auto" w:fill="FFFFFF"/>
          <w:lang w:val="ro-MD"/>
        </w:rPr>
        <w:t>(pct.4.3.</w:t>
      </w:r>
      <w:r w:rsidR="007A23EB">
        <w:rPr>
          <w:rFonts w:asciiTheme="majorHAnsi" w:hAnsiTheme="majorHAnsi" w:cstheme="majorHAnsi"/>
          <w:i/>
          <w:color w:val="110F11"/>
          <w:sz w:val="24"/>
          <w:szCs w:val="24"/>
          <w:shd w:val="clear" w:color="auto" w:fill="FFFFFF"/>
          <w:lang w:val="ro-MD"/>
        </w:rPr>
        <w:t>2</w:t>
      </w:r>
      <w:r w:rsidR="007A23EB" w:rsidRPr="00E26ED3">
        <w:rPr>
          <w:rFonts w:asciiTheme="majorHAnsi" w:hAnsiTheme="majorHAnsi" w:cstheme="majorHAnsi"/>
          <w:i/>
          <w:color w:val="110F11"/>
          <w:sz w:val="24"/>
          <w:szCs w:val="24"/>
          <w:shd w:val="clear" w:color="auto" w:fill="FFFFFF"/>
          <w:lang w:val="ro-MD"/>
        </w:rPr>
        <w:t>.)</w:t>
      </w:r>
      <w:r w:rsidR="007A23EB">
        <w:rPr>
          <w:rFonts w:asciiTheme="majorHAnsi" w:hAnsiTheme="majorHAnsi" w:cstheme="majorHAnsi"/>
          <w:i/>
          <w:color w:val="110F11"/>
          <w:sz w:val="24"/>
          <w:szCs w:val="24"/>
          <w:shd w:val="clear" w:color="auto" w:fill="FFFFFF"/>
          <w:lang w:val="ro-MD"/>
        </w:rPr>
        <w:t>.</w:t>
      </w:r>
    </w:p>
    <w:p w14:paraId="2BAFF755" w14:textId="00FCE92E" w:rsidR="00F539D8" w:rsidRDefault="00EB267A" w:rsidP="0074636C">
      <w:pPr>
        <w:pStyle w:val="a9"/>
        <w:tabs>
          <w:tab w:val="left" w:pos="360"/>
        </w:tabs>
        <w:spacing w:after="0" w:line="276" w:lineRule="auto"/>
        <w:ind w:left="0" w:firstLine="720"/>
        <w:jc w:val="both"/>
        <w:rPr>
          <w:rFonts w:asciiTheme="majorHAnsi" w:eastAsia="Times New Roman" w:hAnsiTheme="majorHAnsi" w:cs="Times New Roman"/>
          <w:sz w:val="24"/>
          <w:szCs w:val="24"/>
          <w:lang w:val="ro-MD" w:eastAsia="ro-MD"/>
        </w:rPr>
      </w:pPr>
      <w:r w:rsidRPr="005E49A4">
        <w:rPr>
          <w:rFonts w:asciiTheme="majorHAnsi" w:eastAsia="Times New Roman" w:hAnsiTheme="majorHAnsi" w:cs="Times New Roman"/>
          <w:sz w:val="24"/>
          <w:szCs w:val="24"/>
          <w:lang w:val="ro-MD" w:eastAsia="ro-MD"/>
        </w:rPr>
        <w:t>Cele m</w:t>
      </w:r>
      <w:r w:rsidR="00CA1260">
        <w:rPr>
          <w:rFonts w:asciiTheme="majorHAnsi" w:eastAsia="Times New Roman" w:hAnsiTheme="majorHAnsi" w:cs="Times New Roman"/>
          <w:sz w:val="24"/>
          <w:szCs w:val="24"/>
          <w:lang w:val="ro-MD" w:eastAsia="ro-MD"/>
        </w:rPr>
        <w:t>ențio</w:t>
      </w:r>
      <w:r w:rsidRPr="005E49A4">
        <w:rPr>
          <w:rFonts w:asciiTheme="majorHAnsi" w:eastAsia="Times New Roman" w:hAnsiTheme="majorHAnsi" w:cs="Times New Roman"/>
          <w:sz w:val="24"/>
          <w:szCs w:val="24"/>
          <w:lang w:val="ro-MD" w:eastAsia="ro-MD"/>
        </w:rPr>
        <w:t>nate</w:t>
      </w:r>
      <w:r w:rsidR="005E49A4" w:rsidRPr="005E49A4">
        <w:rPr>
          <w:rFonts w:asciiTheme="majorHAnsi" w:eastAsia="Times New Roman" w:hAnsiTheme="majorHAnsi" w:cs="Times New Roman"/>
          <w:sz w:val="24"/>
          <w:szCs w:val="24"/>
          <w:lang w:val="ro-MD" w:eastAsia="ro-MD"/>
        </w:rPr>
        <w:t xml:space="preserve"> au fost </w:t>
      </w:r>
      <w:r w:rsidR="00CA1260">
        <w:rPr>
          <w:rFonts w:asciiTheme="majorHAnsi" w:eastAsia="Times New Roman" w:hAnsiTheme="majorHAnsi" w:cs="Times New Roman"/>
          <w:sz w:val="24"/>
          <w:szCs w:val="24"/>
          <w:lang w:val="ro-MD" w:eastAsia="ro-MD"/>
        </w:rPr>
        <w:t>determi</w:t>
      </w:r>
      <w:r w:rsidRPr="005E49A4">
        <w:rPr>
          <w:rFonts w:asciiTheme="majorHAnsi" w:eastAsia="Times New Roman" w:hAnsiTheme="majorHAnsi" w:cs="Times New Roman"/>
          <w:sz w:val="24"/>
          <w:szCs w:val="24"/>
          <w:lang w:val="ro-MD" w:eastAsia="ro-MD"/>
        </w:rPr>
        <w:t>nate pre</w:t>
      </w:r>
      <w:r w:rsidR="0089134F" w:rsidRPr="005E49A4">
        <w:rPr>
          <w:rFonts w:asciiTheme="majorHAnsi" w:eastAsia="Times New Roman" w:hAnsiTheme="majorHAnsi" w:cs="Times New Roman"/>
          <w:sz w:val="24"/>
          <w:szCs w:val="24"/>
          <w:lang w:val="ro-MD" w:eastAsia="ro-MD"/>
        </w:rPr>
        <w:t xml:space="preserve">ponderent de inconsistența și/sau </w:t>
      </w:r>
      <w:r w:rsidR="00CA1260">
        <w:rPr>
          <w:rFonts w:asciiTheme="majorHAnsi" w:eastAsia="Times New Roman" w:hAnsiTheme="majorHAnsi" w:cs="Times New Roman"/>
          <w:sz w:val="24"/>
          <w:szCs w:val="24"/>
          <w:lang w:val="ro-MD" w:eastAsia="ro-MD"/>
        </w:rPr>
        <w:t xml:space="preserve">lacunele </w:t>
      </w:r>
      <w:r w:rsidRPr="005E49A4">
        <w:rPr>
          <w:rFonts w:asciiTheme="majorHAnsi" w:eastAsia="Times New Roman" w:hAnsiTheme="majorHAnsi" w:cs="Times New Roman"/>
          <w:sz w:val="24"/>
          <w:szCs w:val="24"/>
          <w:lang w:val="ro-MD" w:eastAsia="ro-MD"/>
        </w:rPr>
        <w:t>cadrul</w:t>
      </w:r>
      <w:r w:rsidR="00CA1260">
        <w:rPr>
          <w:rFonts w:asciiTheme="majorHAnsi" w:eastAsia="Times New Roman" w:hAnsiTheme="majorHAnsi" w:cs="Times New Roman"/>
          <w:sz w:val="24"/>
          <w:szCs w:val="24"/>
          <w:lang w:val="ro-MD" w:eastAsia="ro-MD"/>
        </w:rPr>
        <w:t>ui</w:t>
      </w:r>
      <w:r w:rsidRPr="005E49A4">
        <w:rPr>
          <w:rFonts w:asciiTheme="majorHAnsi" w:eastAsia="Times New Roman" w:hAnsiTheme="majorHAnsi" w:cs="Times New Roman"/>
          <w:sz w:val="24"/>
          <w:szCs w:val="24"/>
          <w:lang w:val="ro-MD" w:eastAsia="ro-MD"/>
        </w:rPr>
        <w:t xml:space="preserve"> normativ </w:t>
      </w:r>
      <w:r w:rsidR="00C4531C" w:rsidRPr="005E49A4">
        <w:rPr>
          <w:rFonts w:asciiTheme="majorHAnsi" w:eastAsia="Times New Roman" w:hAnsiTheme="majorHAnsi" w:cs="Times New Roman"/>
          <w:sz w:val="24"/>
          <w:szCs w:val="24"/>
          <w:lang w:val="ro-MD" w:eastAsia="ro-MD"/>
        </w:rPr>
        <w:t>aferent domeniului</w:t>
      </w:r>
      <w:r w:rsidR="00C4531C" w:rsidRPr="00345177">
        <w:rPr>
          <w:rFonts w:asciiTheme="majorHAnsi" w:eastAsia="Times New Roman" w:hAnsiTheme="majorHAnsi" w:cs="Times New Roman"/>
          <w:sz w:val="24"/>
          <w:szCs w:val="24"/>
          <w:lang w:val="ro-MD" w:eastAsia="ro-MD"/>
        </w:rPr>
        <w:t>,</w:t>
      </w:r>
      <w:r w:rsidR="0089134F" w:rsidRPr="00345177">
        <w:rPr>
          <w:rFonts w:asciiTheme="majorHAnsi" w:eastAsia="Times New Roman" w:hAnsiTheme="majorHAnsi" w:cs="Times New Roman"/>
          <w:sz w:val="24"/>
          <w:szCs w:val="24"/>
          <w:lang w:val="ro-MD" w:eastAsia="ro-MD"/>
        </w:rPr>
        <w:t xml:space="preserve"> </w:t>
      </w:r>
      <w:r w:rsidR="005E49A4" w:rsidRPr="00AF09B5">
        <w:rPr>
          <w:rFonts w:asciiTheme="majorHAnsi" w:eastAsia="Times New Roman" w:hAnsiTheme="majorHAnsi" w:cs="Times New Roman"/>
          <w:sz w:val="24"/>
          <w:szCs w:val="24"/>
          <w:lang w:val="ro-MD" w:eastAsia="ro-MD"/>
        </w:rPr>
        <w:t>cu impact de</w:t>
      </w:r>
      <w:r w:rsidR="00F539D8" w:rsidRPr="00AF09B5">
        <w:rPr>
          <w:rFonts w:asciiTheme="majorHAnsi" w:eastAsia="Times New Roman" w:hAnsiTheme="majorHAnsi" w:cs="Times New Roman"/>
          <w:sz w:val="24"/>
          <w:szCs w:val="24"/>
          <w:lang w:val="ro-MD" w:eastAsia="ro-MD"/>
        </w:rPr>
        <w:t xml:space="preserve"> </w:t>
      </w:r>
      <w:r w:rsidR="005E49A4" w:rsidRPr="0089073F">
        <w:rPr>
          <w:rFonts w:asciiTheme="majorHAnsi" w:eastAsia="Times New Roman" w:hAnsiTheme="majorHAnsi" w:cs="Times New Roman"/>
          <w:sz w:val="24"/>
          <w:szCs w:val="24"/>
          <w:lang w:val="ro-MD" w:eastAsia="ro-MD"/>
        </w:rPr>
        <w:t>ne</w:t>
      </w:r>
      <w:r w:rsidR="00F539D8" w:rsidRPr="0089073F">
        <w:rPr>
          <w:rFonts w:asciiTheme="majorHAnsi" w:eastAsia="Times New Roman" w:hAnsiTheme="majorHAnsi" w:cs="Times New Roman"/>
          <w:sz w:val="24"/>
          <w:szCs w:val="24"/>
          <w:lang w:val="ro-MD" w:eastAsia="ro-MD"/>
        </w:rPr>
        <w:t>respecta</w:t>
      </w:r>
      <w:r w:rsidR="005E49A4" w:rsidRPr="0089073F">
        <w:rPr>
          <w:rFonts w:asciiTheme="majorHAnsi" w:eastAsia="Times New Roman" w:hAnsiTheme="majorHAnsi" w:cs="Times New Roman"/>
          <w:sz w:val="24"/>
          <w:szCs w:val="24"/>
          <w:lang w:val="ro-MD" w:eastAsia="ro-MD"/>
        </w:rPr>
        <w:t>re</w:t>
      </w:r>
      <w:r w:rsidR="00F539D8" w:rsidRPr="0089073F">
        <w:rPr>
          <w:rFonts w:asciiTheme="majorHAnsi" w:eastAsia="Times New Roman" w:hAnsiTheme="majorHAnsi" w:cs="Times New Roman"/>
          <w:sz w:val="24"/>
          <w:szCs w:val="24"/>
          <w:lang w:val="ro-MD" w:eastAsia="ro-MD"/>
        </w:rPr>
        <w:t xml:space="preserve"> în măsură</w:t>
      </w:r>
      <w:r w:rsidR="00F539D8" w:rsidRPr="005E49A4">
        <w:rPr>
          <w:rFonts w:asciiTheme="majorHAnsi" w:eastAsia="Times New Roman" w:hAnsiTheme="majorHAnsi" w:cs="Times New Roman"/>
          <w:sz w:val="24"/>
          <w:szCs w:val="24"/>
          <w:lang w:val="ro-MD" w:eastAsia="ro-MD"/>
        </w:rPr>
        <w:t xml:space="preserve"> deplină </w:t>
      </w:r>
      <w:r w:rsidR="005E49A4" w:rsidRPr="005E49A4">
        <w:rPr>
          <w:rFonts w:asciiTheme="majorHAnsi" w:eastAsia="Times New Roman" w:hAnsiTheme="majorHAnsi" w:cs="Times New Roman"/>
          <w:sz w:val="24"/>
          <w:szCs w:val="24"/>
          <w:lang w:val="ro-MD" w:eastAsia="ro-MD"/>
        </w:rPr>
        <w:t>a principiilor</w:t>
      </w:r>
      <w:r w:rsidR="00593E92" w:rsidRPr="005E49A4">
        <w:rPr>
          <w:rFonts w:asciiTheme="majorHAnsi" w:eastAsia="Times New Roman" w:hAnsiTheme="majorHAnsi" w:cs="Times New Roman"/>
          <w:sz w:val="24"/>
          <w:szCs w:val="24"/>
          <w:lang w:val="ro-MD" w:eastAsia="ro-MD"/>
        </w:rPr>
        <w:t xml:space="preserve"> de bază aplicate în domeniul deetatizării proprietății publice.</w:t>
      </w:r>
    </w:p>
    <w:p w14:paraId="1515D30A" w14:textId="2C7C2F14" w:rsidR="00434083" w:rsidRPr="005D6A81" w:rsidRDefault="00434083" w:rsidP="0074636C">
      <w:pPr>
        <w:pStyle w:val="a9"/>
        <w:tabs>
          <w:tab w:val="left" w:pos="450"/>
        </w:tabs>
        <w:spacing w:after="0" w:line="276" w:lineRule="auto"/>
        <w:ind w:left="0" w:firstLine="630"/>
        <w:jc w:val="both"/>
        <w:rPr>
          <w:rFonts w:asciiTheme="majorHAnsi" w:eastAsia="Times New Roman" w:hAnsiTheme="majorHAnsi" w:cs="Times New Roman"/>
          <w:b/>
          <w:sz w:val="24"/>
          <w:szCs w:val="24"/>
          <w:lang w:val="ro-MD" w:eastAsia="ro-MD"/>
        </w:rPr>
      </w:pPr>
      <w:r w:rsidRPr="001516F7">
        <w:rPr>
          <w:rFonts w:asciiTheme="majorHAnsi" w:hAnsiTheme="majorHAnsi" w:cs="Times New Roman"/>
          <w:sz w:val="24"/>
          <w:szCs w:val="24"/>
          <w:lang w:val="ro-MD"/>
        </w:rPr>
        <w:t>În baza constatărilor</w:t>
      </w:r>
      <w:r>
        <w:rPr>
          <w:rFonts w:asciiTheme="majorHAnsi" w:hAnsiTheme="majorHAnsi" w:cs="Times New Roman"/>
          <w:sz w:val="24"/>
          <w:szCs w:val="24"/>
          <w:lang w:val="ro-MD"/>
        </w:rPr>
        <w:t xml:space="preserve"> și concluziilor</w:t>
      </w:r>
      <w:r w:rsidRPr="001516F7">
        <w:rPr>
          <w:rFonts w:asciiTheme="majorHAnsi" w:hAnsiTheme="majorHAnsi" w:cs="Times New Roman"/>
          <w:sz w:val="24"/>
          <w:szCs w:val="24"/>
          <w:lang w:val="ro-MD"/>
        </w:rPr>
        <w:t xml:space="preserve"> de audit, au fost înaintate recomandări, menite să asigure </w:t>
      </w:r>
      <w:r w:rsidRPr="001516F7">
        <w:rPr>
          <w:rFonts w:asciiTheme="majorHAnsi" w:hAnsiTheme="majorHAnsi" w:cs="Times New Roman"/>
          <w:color w:val="000000" w:themeColor="text1"/>
          <w:sz w:val="24"/>
          <w:szCs w:val="24"/>
          <w:lang w:val="ro-MD"/>
        </w:rPr>
        <w:t>îmbunătățirea</w:t>
      </w:r>
      <w:r>
        <w:rPr>
          <w:rFonts w:asciiTheme="majorHAnsi" w:hAnsiTheme="majorHAnsi" w:cs="Times New Roman"/>
          <w:color w:val="000000" w:themeColor="text1"/>
          <w:sz w:val="24"/>
          <w:szCs w:val="24"/>
          <w:lang w:val="ro-MD"/>
        </w:rPr>
        <w:t xml:space="preserve"> și armonizarea</w:t>
      </w:r>
      <w:r w:rsidRPr="001516F7">
        <w:rPr>
          <w:rFonts w:asciiTheme="majorHAnsi" w:hAnsiTheme="majorHAnsi" w:cs="Times New Roman"/>
          <w:color w:val="000000" w:themeColor="text1"/>
          <w:sz w:val="24"/>
          <w:szCs w:val="24"/>
          <w:lang w:val="ro-MD"/>
        </w:rPr>
        <w:t xml:space="preserve"> cadrului</w:t>
      </w:r>
      <w:r>
        <w:rPr>
          <w:rFonts w:asciiTheme="majorHAnsi" w:hAnsiTheme="majorHAnsi" w:cs="Times New Roman"/>
          <w:color w:val="000000" w:themeColor="text1"/>
          <w:sz w:val="24"/>
          <w:szCs w:val="24"/>
          <w:lang w:val="ro-MD"/>
        </w:rPr>
        <w:t xml:space="preserve"> normativ aferent domeniului privatizării proprietății publice, maximizarea beneficiilor statului urmare deetatizării bunurilor respective,</w:t>
      </w:r>
      <w:r w:rsidR="00685D03">
        <w:rPr>
          <w:rFonts w:asciiTheme="majorHAnsi" w:hAnsiTheme="majorHAnsi" w:cs="Times New Roman"/>
          <w:color w:val="000000" w:themeColor="text1"/>
          <w:sz w:val="24"/>
          <w:szCs w:val="24"/>
          <w:lang w:val="ro-MD"/>
        </w:rPr>
        <w:t xml:space="preserve"> crearea condițiilor </w:t>
      </w:r>
      <w:r w:rsidR="00BC6D64">
        <w:rPr>
          <w:rFonts w:asciiTheme="majorHAnsi" w:hAnsiTheme="majorHAnsi" w:cs="Times New Roman"/>
          <w:color w:val="000000" w:themeColor="text1"/>
          <w:sz w:val="24"/>
          <w:szCs w:val="24"/>
          <w:lang w:val="ro-MD"/>
        </w:rPr>
        <w:t>corespunzătoare pentru</w:t>
      </w:r>
      <w:r w:rsidR="00781080">
        <w:rPr>
          <w:rFonts w:asciiTheme="majorHAnsi" w:hAnsiTheme="majorHAnsi" w:cs="Times New Roman"/>
          <w:color w:val="000000" w:themeColor="text1"/>
          <w:sz w:val="24"/>
          <w:szCs w:val="24"/>
          <w:lang w:val="ro-MD"/>
        </w:rPr>
        <w:t xml:space="preserve"> urmărirea și măsurarea</w:t>
      </w:r>
      <w:r>
        <w:rPr>
          <w:rFonts w:asciiTheme="majorHAnsi" w:hAnsiTheme="majorHAnsi" w:cs="Times New Roman"/>
          <w:color w:val="000000" w:themeColor="text1"/>
          <w:sz w:val="24"/>
          <w:szCs w:val="24"/>
          <w:lang w:val="ro-MD"/>
        </w:rPr>
        <w:t xml:space="preserve"> impactului </w:t>
      </w:r>
      <w:r w:rsidRPr="005E7CC5">
        <w:rPr>
          <w:rFonts w:asciiTheme="majorHAnsi" w:hAnsiTheme="majorHAnsi" w:cs="Times New Roman"/>
          <w:color w:val="000000" w:themeColor="text1"/>
          <w:sz w:val="24"/>
          <w:szCs w:val="24"/>
          <w:lang w:val="ro-MD"/>
        </w:rPr>
        <w:t>scontat</w:t>
      </w:r>
      <w:r w:rsidR="00685D03">
        <w:rPr>
          <w:rFonts w:asciiTheme="majorHAnsi" w:hAnsiTheme="majorHAnsi" w:cs="Times New Roman"/>
          <w:color w:val="000000" w:themeColor="text1"/>
          <w:sz w:val="24"/>
          <w:szCs w:val="24"/>
          <w:lang w:val="ro-MD"/>
        </w:rPr>
        <w:t xml:space="preserve">, inclusiv </w:t>
      </w:r>
      <w:r w:rsidR="00781080">
        <w:rPr>
          <w:rFonts w:asciiTheme="majorHAnsi" w:hAnsiTheme="majorHAnsi" w:cs="Times New Roman"/>
          <w:color w:val="000000" w:themeColor="text1"/>
          <w:sz w:val="24"/>
          <w:szCs w:val="24"/>
          <w:lang w:val="ro-MD"/>
        </w:rPr>
        <w:t>socio-economic</w:t>
      </w:r>
      <w:r w:rsidR="00685D03">
        <w:rPr>
          <w:rFonts w:asciiTheme="majorHAnsi" w:hAnsiTheme="majorHAnsi" w:cs="Times New Roman"/>
          <w:color w:val="000000" w:themeColor="text1"/>
          <w:sz w:val="24"/>
          <w:szCs w:val="24"/>
          <w:lang w:val="ro-MD"/>
        </w:rPr>
        <w:t>,</w:t>
      </w:r>
      <w:r w:rsidR="00781080">
        <w:rPr>
          <w:rFonts w:asciiTheme="majorHAnsi" w:hAnsiTheme="majorHAnsi" w:cs="Times New Roman"/>
          <w:color w:val="000000" w:themeColor="text1"/>
          <w:sz w:val="24"/>
          <w:szCs w:val="24"/>
          <w:lang w:val="ro-MD"/>
        </w:rPr>
        <w:t xml:space="preserve"> al deetatizării proprietății publice, </w:t>
      </w:r>
      <w:r>
        <w:rPr>
          <w:rFonts w:asciiTheme="majorHAnsi" w:hAnsiTheme="majorHAnsi" w:cs="Times New Roman"/>
          <w:color w:val="000000" w:themeColor="text1"/>
          <w:sz w:val="24"/>
          <w:szCs w:val="24"/>
          <w:lang w:val="ro-MD"/>
        </w:rPr>
        <w:t>precum și</w:t>
      </w:r>
      <w:r w:rsidRPr="00F23A68">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evitarea în perspectivă a neconformităților</w:t>
      </w:r>
      <w:r w:rsidRPr="00D64CE6">
        <w:rPr>
          <w:rFonts w:asciiTheme="majorHAnsi" w:eastAsia="Times New Roman" w:hAnsiTheme="majorHAnsi" w:cs="Times New Roman"/>
          <w:sz w:val="24"/>
          <w:szCs w:val="24"/>
          <w:lang w:val="ro-MD" w:eastAsia="ro-MD"/>
        </w:rPr>
        <w:t xml:space="preserve"> </w:t>
      </w:r>
      <w:r>
        <w:rPr>
          <w:rFonts w:asciiTheme="majorHAnsi" w:eastAsia="Times New Roman" w:hAnsiTheme="majorHAnsi" w:cs="Times New Roman"/>
          <w:sz w:val="24"/>
          <w:szCs w:val="24"/>
          <w:lang w:val="ro-MD" w:eastAsia="ro-MD"/>
        </w:rPr>
        <w:t>identificate în cadrul misiunii de audit</w:t>
      </w:r>
      <w:r w:rsidRPr="001516F7">
        <w:rPr>
          <w:rFonts w:asciiTheme="majorHAnsi" w:hAnsiTheme="majorHAnsi" w:cs="Times New Roman"/>
          <w:color w:val="000000" w:themeColor="text1"/>
          <w:sz w:val="24"/>
          <w:szCs w:val="24"/>
          <w:lang w:val="ro-MD"/>
        </w:rPr>
        <w:t>.</w:t>
      </w:r>
    </w:p>
    <w:p w14:paraId="45186823" w14:textId="0D01A69E" w:rsidR="00110B40" w:rsidRPr="009D12DF" w:rsidRDefault="0020188F" w:rsidP="0074636C">
      <w:pPr>
        <w:pStyle w:val="a9"/>
        <w:numPr>
          <w:ilvl w:val="0"/>
          <w:numId w:val="1"/>
        </w:numPr>
        <w:tabs>
          <w:tab w:val="left" w:pos="720"/>
        </w:tabs>
        <w:spacing w:line="276" w:lineRule="auto"/>
        <w:ind w:left="0" w:firstLine="0"/>
        <w:jc w:val="center"/>
        <w:outlineLvl w:val="0"/>
        <w:rPr>
          <w:rFonts w:asciiTheme="majorHAnsi" w:eastAsia="Times New Roman" w:hAnsiTheme="majorHAnsi" w:cs="Times New Roman"/>
          <w:b/>
          <w:bCs/>
          <w:caps/>
          <w:sz w:val="28"/>
          <w:szCs w:val="28"/>
          <w:lang w:val="ro-MD"/>
        </w:rPr>
      </w:pPr>
      <w:bookmarkStart w:id="4" w:name="_Toc79403034"/>
      <w:r w:rsidRPr="009D12DF">
        <w:rPr>
          <w:rFonts w:asciiTheme="majorHAnsi" w:eastAsia="Times New Roman" w:hAnsiTheme="majorHAnsi" w:cs="Times New Roman"/>
          <w:b/>
          <w:bCs/>
          <w:caps/>
          <w:sz w:val="28"/>
          <w:szCs w:val="28"/>
          <w:lang w:val="ro-MD"/>
        </w:rPr>
        <w:t xml:space="preserve">Prezentarea </w:t>
      </w:r>
      <w:r w:rsidR="00E620AC" w:rsidRPr="009D12DF">
        <w:rPr>
          <w:rFonts w:asciiTheme="majorHAnsi" w:eastAsia="Times New Roman" w:hAnsiTheme="majorHAnsi" w:cs="Times New Roman"/>
          <w:b/>
          <w:bCs/>
          <w:caps/>
          <w:sz w:val="28"/>
          <w:szCs w:val="28"/>
          <w:lang w:val="ro-MD"/>
        </w:rPr>
        <w:t>generală</w:t>
      </w:r>
      <w:bookmarkEnd w:id="4"/>
    </w:p>
    <w:p w14:paraId="45186824" w14:textId="69216DAB" w:rsidR="00110B40" w:rsidRPr="00526291" w:rsidRDefault="00110B40" w:rsidP="0074636C">
      <w:pPr>
        <w:pStyle w:val="a9"/>
        <w:numPr>
          <w:ilvl w:val="1"/>
          <w:numId w:val="2"/>
        </w:numPr>
        <w:tabs>
          <w:tab w:val="left" w:pos="720"/>
        </w:tabs>
        <w:spacing w:after="0" w:line="276" w:lineRule="auto"/>
        <w:ind w:left="709" w:firstLine="0"/>
        <w:outlineLvl w:val="1"/>
        <w:rPr>
          <w:rFonts w:asciiTheme="majorHAnsi" w:eastAsia="Times New Roman" w:hAnsiTheme="majorHAnsi" w:cs="Times New Roman"/>
          <w:b/>
          <w:bCs/>
          <w:sz w:val="24"/>
          <w:szCs w:val="24"/>
          <w:lang w:val="ro-MD"/>
        </w:rPr>
      </w:pPr>
      <w:bookmarkStart w:id="5" w:name="_Toc79403035"/>
      <w:r w:rsidRPr="009D12DF">
        <w:rPr>
          <w:rFonts w:asciiTheme="majorHAnsi" w:hAnsiTheme="majorHAnsi"/>
          <w:b/>
          <w:sz w:val="24"/>
          <w:szCs w:val="24"/>
          <w:lang w:val="ro-MD"/>
        </w:rPr>
        <w:t xml:space="preserve">Domeniul </w:t>
      </w:r>
      <w:r w:rsidR="00811676">
        <w:rPr>
          <w:rFonts w:asciiTheme="majorHAnsi" w:hAnsiTheme="majorHAnsi"/>
          <w:b/>
          <w:sz w:val="24"/>
          <w:szCs w:val="24"/>
          <w:lang w:val="ro-MD"/>
        </w:rPr>
        <w:t>auditat</w:t>
      </w:r>
      <w:bookmarkEnd w:id="5"/>
    </w:p>
    <w:p w14:paraId="4F9AE922" w14:textId="61352328" w:rsidR="00B420A2" w:rsidRPr="002A7F5E" w:rsidRDefault="00C81EA4" w:rsidP="0074636C">
      <w:pPr>
        <w:spacing w:after="0" w:line="276" w:lineRule="auto"/>
        <w:ind w:firstLine="720"/>
        <w:jc w:val="both"/>
        <w:rPr>
          <w:rFonts w:asciiTheme="majorHAnsi" w:hAnsiTheme="majorHAnsi" w:cstheme="majorHAnsi"/>
          <w:sz w:val="24"/>
          <w:szCs w:val="24"/>
          <w:highlight w:val="yellow"/>
          <w:lang w:val="ro-MD"/>
        </w:rPr>
      </w:pPr>
      <w:r w:rsidRPr="00A33B21">
        <w:rPr>
          <w:rFonts w:asciiTheme="majorHAnsi" w:hAnsiTheme="majorHAnsi" w:cstheme="majorHAnsi"/>
          <w:b/>
          <w:i/>
          <w:iCs/>
          <w:sz w:val="24"/>
          <w:szCs w:val="24"/>
          <w:lang w:val="ro-MD"/>
        </w:rPr>
        <w:t>Privatizarea proprietății publice</w:t>
      </w:r>
      <w:r w:rsidRPr="00C81EA4">
        <w:rPr>
          <w:rFonts w:asciiTheme="majorHAnsi" w:hAnsiTheme="majorHAnsi" w:cstheme="majorHAnsi"/>
          <w:sz w:val="24"/>
          <w:szCs w:val="24"/>
          <w:lang w:val="ro-MD"/>
        </w:rPr>
        <w:t xml:space="preserve"> reprezintă activitate</w:t>
      </w:r>
      <w:r w:rsidR="00F21E65">
        <w:rPr>
          <w:rFonts w:asciiTheme="majorHAnsi" w:hAnsiTheme="majorHAnsi" w:cstheme="majorHAnsi"/>
          <w:sz w:val="24"/>
          <w:szCs w:val="24"/>
          <w:lang w:val="ro-MD"/>
        </w:rPr>
        <w:t>a</w:t>
      </w:r>
      <w:r w:rsidRPr="00C81EA4">
        <w:rPr>
          <w:rFonts w:asciiTheme="majorHAnsi" w:hAnsiTheme="majorHAnsi" w:cstheme="majorHAnsi"/>
          <w:sz w:val="24"/>
          <w:szCs w:val="24"/>
          <w:lang w:val="ro-MD"/>
        </w:rPr>
        <w:t xml:space="preserve"> care include transmiterea patrimoniului public în proprietate privată în condițiile Legii </w:t>
      </w:r>
      <w:r>
        <w:rPr>
          <w:rFonts w:asciiTheme="majorHAnsi" w:hAnsiTheme="majorHAnsi" w:cstheme="majorHAnsi"/>
          <w:bCs/>
          <w:sz w:val="24"/>
          <w:szCs w:val="24"/>
          <w:lang w:val="ro-MD"/>
        </w:rPr>
        <w:t>nr.</w:t>
      </w:r>
      <w:r w:rsidRPr="00C81EA4">
        <w:rPr>
          <w:rFonts w:asciiTheme="majorHAnsi" w:hAnsiTheme="majorHAnsi" w:cstheme="majorHAnsi"/>
          <w:bCs/>
          <w:sz w:val="24"/>
          <w:szCs w:val="24"/>
          <w:lang w:val="ro-MD"/>
        </w:rPr>
        <w:t>121-XVI  din  04.05.2007</w:t>
      </w:r>
      <w:r w:rsidRPr="00C81EA4">
        <w:rPr>
          <w:rFonts w:asciiTheme="majorHAnsi" w:hAnsiTheme="majorHAnsi" w:cstheme="majorHAnsi"/>
          <w:b/>
          <w:bCs/>
          <w:sz w:val="24"/>
          <w:szCs w:val="24"/>
          <w:lang w:val="ro-MD"/>
        </w:rPr>
        <w:t xml:space="preserve"> </w:t>
      </w:r>
      <w:r w:rsidRPr="00C81EA4">
        <w:rPr>
          <w:rFonts w:asciiTheme="majorHAnsi" w:hAnsiTheme="majorHAnsi" w:cstheme="majorHAnsi"/>
          <w:sz w:val="24"/>
          <w:szCs w:val="24"/>
          <w:lang w:val="ro-MD"/>
        </w:rPr>
        <w:t>privind administrarea și deetatizarea proprietății publice</w:t>
      </w:r>
      <w:r w:rsidR="00F21E65">
        <w:rPr>
          <w:rFonts w:asciiTheme="majorHAnsi" w:hAnsiTheme="majorHAnsi" w:cstheme="majorHAnsi"/>
          <w:i/>
          <w:sz w:val="24"/>
          <w:szCs w:val="24"/>
          <w:lang w:val="ro-MD"/>
        </w:rPr>
        <w:t>,</w:t>
      </w:r>
      <w:r w:rsidRPr="00C81EA4">
        <w:rPr>
          <w:rFonts w:asciiTheme="majorHAnsi" w:hAnsiTheme="majorHAnsi" w:cstheme="majorHAnsi"/>
          <w:sz w:val="24"/>
          <w:szCs w:val="24"/>
          <w:lang w:val="ro-MD"/>
        </w:rPr>
        <w:t xml:space="preserve"> </w:t>
      </w:r>
      <w:r>
        <w:rPr>
          <w:rFonts w:asciiTheme="majorHAnsi" w:hAnsiTheme="majorHAnsi" w:cstheme="majorHAnsi"/>
          <w:sz w:val="24"/>
          <w:szCs w:val="24"/>
          <w:lang w:val="ro-MD"/>
        </w:rPr>
        <w:t>orientată</w:t>
      </w:r>
      <w:r w:rsidRPr="00C81EA4">
        <w:rPr>
          <w:rFonts w:asciiTheme="majorHAnsi" w:hAnsiTheme="majorHAnsi" w:cstheme="majorHAnsi"/>
          <w:sz w:val="24"/>
          <w:szCs w:val="24"/>
          <w:lang w:val="ro-MD"/>
        </w:rPr>
        <w:t xml:space="preserve"> spre diminuarea participării statului la administrarea </w:t>
      </w:r>
      <w:r>
        <w:rPr>
          <w:rFonts w:asciiTheme="majorHAnsi" w:hAnsiTheme="majorHAnsi" w:cstheme="majorHAnsi"/>
          <w:sz w:val="24"/>
          <w:szCs w:val="24"/>
          <w:lang w:val="ro-MD"/>
        </w:rPr>
        <w:t>acestuia</w:t>
      </w:r>
      <w:r w:rsidR="002A7F5E">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F21E65">
        <w:rPr>
          <w:rFonts w:asciiTheme="majorHAnsi" w:hAnsiTheme="majorHAnsi" w:cstheme="majorHAnsi"/>
          <w:sz w:val="24"/>
          <w:szCs w:val="24"/>
          <w:lang w:val="ro-MD"/>
        </w:rPr>
        <w:t>în</w:t>
      </w:r>
      <w:r>
        <w:rPr>
          <w:rFonts w:asciiTheme="majorHAnsi" w:hAnsiTheme="majorHAnsi" w:cstheme="majorHAnsi"/>
          <w:sz w:val="24"/>
          <w:szCs w:val="24"/>
          <w:lang w:val="ro-MD"/>
        </w:rPr>
        <w:t xml:space="preserve"> scopul </w:t>
      </w:r>
      <w:r w:rsidRPr="002A7F5E">
        <w:rPr>
          <w:rFonts w:asciiTheme="majorHAnsi" w:hAnsiTheme="majorHAnsi" w:cstheme="majorHAnsi"/>
          <w:sz w:val="24"/>
          <w:szCs w:val="24"/>
          <w:lang w:val="ro-MD"/>
        </w:rPr>
        <w:t>r</w:t>
      </w:r>
      <w:r w:rsidR="002A7F5E">
        <w:rPr>
          <w:rFonts w:asciiTheme="majorHAnsi" w:hAnsiTheme="majorHAnsi" w:cstheme="majorHAnsi"/>
          <w:sz w:val="24"/>
          <w:szCs w:val="24"/>
          <w:lang w:val="ro-MD"/>
        </w:rPr>
        <w:t>estructurării</w:t>
      </w:r>
      <w:r w:rsidRPr="002A7F5E">
        <w:rPr>
          <w:rFonts w:asciiTheme="majorHAnsi" w:hAnsiTheme="majorHAnsi" w:cstheme="majorHAnsi"/>
          <w:sz w:val="24"/>
          <w:szCs w:val="24"/>
          <w:lang w:val="ro-MD"/>
        </w:rPr>
        <w:t xml:space="preserve"> economiei </w:t>
      </w:r>
      <w:r w:rsidR="002A7F5E" w:rsidRPr="002A7F5E">
        <w:rPr>
          <w:rFonts w:asciiTheme="majorHAnsi" w:hAnsiTheme="majorHAnsi" w:cstheme="majorHAnsi"/>
          <w:sz w:val="24"/>
          <w:szCs w:val="24"/>
          <w:lang w:val="ro-MD"/>
        </w:rPr>
        <w:t>naționale</w:t>
      </w:r>
      <w:r w:rsidRPr="002A7F5E">
        <w:rPr>
          <w:rFonts w:asciiTheme="majorHAnsi" w:hAnsiTheme="majorHAnsi" w:cstheme="majorHAnsi"/>
          <w:sz w:val="24"/>
          <w:szCs w:val="24"/>
          <w:lang w:val="ro-MD"/>
        </w:rPr>
        <w:t xml:space="preserve"> </w:t>
      </w:r>
      <w:r w:rsidR="002A7F5E" w:rsidRPr="002A7F5E">
        <w:rPr>
          <w:rFonts w:asciiTheme="majorHAnsi" w:hAnsiTheme="majorHAnsi" w:cstheme="majorHAnsi"/>
          <w:sz w:val="24"/>
          <w:szCs w:val="24"/>
          <w:lang w:val="ro-MD"/>
        </w:rPr>
        <w:t>și</w:t>
      </w:r>
      <w:r w:rsidR="002A7F5E">
        <w:rPr>
          <w:rFonts w:asciiTheme="majorHAnsi" w:hAnsiTheme="majorHAnsi" w:cstheme="majorHAnsi"/>
          <w:sz w:val="24"/>
          <w:szCs w:val="24"/>
          <w:lang w:val="ro-MD"/>
        </w:rPr>
        <w:t xml:space="preserve"> sporirii</w:t>
      </w:r>
      <w:r w:rsidRPr="002A7F5E">
        <w:rPr>
          <w:rFonts w:asciiTheme="majorHAnsi" w:hAnsiTheme="majorHAnsi" w:cstheme="majorHAnsi"/>
          <w:sz w:val="24"/>
          <w:szCs w:val="24"/>
          <w:lang w:val="ro-MD"/>
        </w:rPr>
        <w:t xml:space="preserve"> </w:t>
      </w:r>
      <w:r w:rsidR="002A7F5E" w:rsidRPr="002A7F5E">
        <w:rPr>
          <w:rFonts w:asciiTheme="majorHAnsi" w:hAnsiTheme="majorHAnsi" w:cstheme="majorHAnsi"/>
          <w:sz w:val="24"/>
          <w:szCs w:val="24"/>
          <w:lang w:val="ro-MD"/>
        </w:rPr>
        <w:t>competitivității</w:t>
      </w:r>
      <w:r w:rsidRPr="002A7F5E">
        <w:rPr>
          <w:rFonts w:asciiTheme="majorHAnsi" w:hAnsiTheme="majorHAnsi" w:cstheme="majorHAnsi"/>
          <w:sz w:val="24"/>
          <w:szCs w:val="24"/>
          <w:lang w:val="ro-MD"/>
        </w:rPr>
        <w:t xml:space="preserve"> acesteia prin atragerea de </w:t>
      </w:r>
      <w:r w:rsidR="002A7F5E" w:rsidRPr="002A7F5E">
        <w:rPr>
          <w:rFonts w:asciiTheme="majorHAnsi" w:hAnsiTheme="majorHAnsi" w:cstheme="majorHAnsi"/>
          <w:sz w:val="24"/>
          <w:szCs w:val="24"/>
          <w:lang w:val="ro-MD"/>
        </w:rPr>
        <w:t>investiții</w:t>
      </w:r>
      <w:r w:rsidRPr="002A7F5E">
        <w:rPr>
          <w:rFonts w:asciiTheme="majorHAnsi" w:hAnsiTheme="majorHAnsi" w:cstheme="majorHAnsi"/>
          <w:sz w:val="24"/>
          <w:szCs w:val="24"/>
          <w:lang w:val="ro-MD"/>
        </w:rPr>
        <w:t xml:space="preserve"> private, prin asigurarea unui management eficient </w:t>
      </w:r>
      <w:r w:rsidR="002A7F5E" w:rsidRPr="002A7F5E">
        <w:rPr>
          <w:rFonts w:asciiTheme="majorHAnsi" w:hAnsiTheme="majorHAnsi" w:cstheme="majorHAnsi"/>
          <w:sz w:val="24"/>
          <w:szCs w:val="24"/>
          <w:lang w:val="ro-MD"/>
        </w:rPr>
        <w:t>și</w:t>
      </w:r>
      <w:r w:rsidRPr="002A7F5E">
        <w:rPr>
          <w:rFonts w:asciiTheme="majorHAnsi" w:hAnsiTheme="majorHAnsi" w:cstheme="majorHAnsi"/>
          <w:sz w:val="24"/>
          <w:szCs w:val="24"/>
          <w:lang w:val="ro-MD"/>
        </w:rPr>
        <w:t xml:space="preserve"> prin alte </w:t>
      </w:r>
      <w:r w:rsidR="002A7F5E" w:rsidRPr="002A7F5E">
        <w:rPr>
          <w:rFonts w:asciiTheme="majorHAnsi" w:hAnsiTheme="majorHAnsi" w:cstheme="majorHAnsi"/>
          <w:sz w:val="24"/>
          <w:szCs w:val="24"/>
          <w:lang w:val="ro-MD"/>
        </w:rPr>
        <w:t>modalități</w:t>
      </w:r>
      <w:r w:rsidR="00361968">
        <w:rPr>
          <w:rStyle w:val="ab"/>
          <w:rFonts w:asciiTheme="majorHAnsi" w:hAnsiTheme="majorHAnsi" w:cstheme="majorHAnsi"/>
          <w:szCs w:val="24"/>
          <w:lang w:val="ro-MD"/>
        </w:rPr>
        <w:footnoteReference w:id="4"/>
      </w:r>
      <w:r w:rsidRPr="002A7F5E">
        <w:rPr>
          <w:rFonts w:asciiTheme="majorHAnsi" w:hAnsiTheme="majorHAnsi" w:cstheme="majorHAnsi"/>
          <w:sz w:val="24"/>
          <w:szCs w:val="24"/>
          <w:lang w:val="ro-MD"/>
        </w:rPr>
        <w:t>.</w:t>
      </w:r>
      <w:r w:rsidR="00B420A2" w:rsidRPr="002A7F5E">
        <w:rPr>
          <w:rFonts w:asciiTheme="majorHAnsi" w:hAnsiTheme="majorHAnsi" w:cstheme="majorHAnsi"/>
          <w:sz w:val="24"/>
          <w:szCs w:val="24"/>
          <w:highlight w:val="yellow"/>
          <w:lang w:val="ro-MD"/>
        </w:rPr>
        <w:t xml:space="preserve"> </w:t>
      </w:r>
    </w:p>
    <w:p w14:paraId="64B16CFB" w14:textId="0FC2398B" w:rsidR="00B420A2" w:rsidRPr="009F2061" w:rsidRDefault="00293BB8" w:rsidP="0074636C">
      <w:pPr>
        <w:spacing w:after="0" w:line="276" w:lineRule="auto"/>
        <w:ind w:firstLine="720"/>
        <w:jc w:val="both"/>
        <w:rPr>
          <w:rFonts w:asciiTheme="majorHAnsi" w:eastAsia="AGaramondPro-Regular" w:hAnsiTheme="majorHAnsi" w:cstheme="majorHAnsi"/>
          <w:sz w:val="24"/>
          <w:szCs w:val="24"/>
          <w:lang w:val="ro-MD"/>
        </w:rPr>
      </w:pPr>
      <w:r w:rsidRPr="009F2061">
        <w:rPr>
          <w:rFonts w:asciiTheme="majorHAnsi" w:eastAsia="AGaramondPro-Regular" w:hAnsiTheme="majorHAnsi" w:cstheme="majorHAnsi"/>
          <w:sz w:val="24"/>
          <w:szCs w:val="24"/>
          <w:lang w:val="ro-MD"/>
        </w:rPr>
        <w:t xml:space="preserve">Ca </w:t>
      </w:r>
      <w:r w:rsidR="009F2061">
        <w:rPr>
          <w:rFonts w:asciiTheme="majorHAnsi" w:eastAsia="AGaramondPro-Regular" w:hAnsiTheme="majorHAnsi" w:cstheme="majorHAnsi"/>
          <w:sz w:val="24"/>
          <w:szCs w:val="24"/>
          <w:lang w:val="ro-MD"/>
        </w:rPr>
        <w:t>proces, privatizarea proprietății publice</w:t>
      </w:r>
      <w:r w:rsidR="00B420A2" w:rsidRPr="009F2061">
        <w:rPr>
          <w:rFonts w:asciiTheme="majorHAnsi" w:eastAsia="AGaramondPro-Regular" w:hAnsiTheme="majorHAnsi" w:cstheme="majorHAnsi"/>
          <w:sz w:val="24"/>
          <w:szCs w:val="24"/>
          <w:lang w:val="ro-MD"/>
        </w:rPr>
        <w:t xml:space="preserve"> reprezintă o succesiune de etape și operațiuni prin care</w:t>
      </w:r>
      <w:r w:rsidR="009F2061">
        <w:rPr>
          <w:rFonts w:asciiTheme="majorHAnsi" w:eastAsia="AGaramondPro-Regular" w:hAnsiTheme="majorHAnsi" w:cstheme="majorHAnsi"/>
          <w:sz w:val="24"/>
          <w:szCs w:val="24"/>
          <w:lang w:val="ro-MD"/>
        </w:rPr>
        <w:t xml:space="preserve"> </w:t>
      </w:r>
      <w:r w:rsidR="00061A98">
        <w:rPr>
          <w:rFonts w:asciiTheme="majorHAnsi" w:eastAsia="AGaramondPro-Regular" w:hAnsiTheme="majorHAnsi" w:cstheme="majorHAnsi"/>
          <w:sz w:val="24"/>
          <w:szCs w:val="24"/>
          <w:lang w:val="ro-MD"/>
        </w:rPr>
        <w:t>bunurile</w:t>
      </w:r>
      <w:r w:rsidR="00B6546D">
        <w:rPr>
          <w:rFonts w:asciiTheme="majorHAnsi" w:eastAsia="AGaramondPro-Regular" w:hAnsiTheme="majorHAnsi" w:cstheme="majorHAnsi"/>
          <w:sz w:val="24"/>
          <w:szCs w:val="24"/>
          <w:lang w:val="ro-MD"/>
        </w:rPr>
        <w:t>/activele</w:t>
      </w:r>
      <w:r w:rsidR="00061A98">
        <w:rPr>
          <w:rFonts w:asciiTheme="majorHAnsi" w:eastAsia="AGaramondPro-Regular" w:hAnsiTheme="majorHAnsi" w:cstheme="majorHAnsi"/>
          <w:sz w:val="24"/>
          <w:szCs w:val="24"/>
          <w:lang w:val="ro-MD"/>
        </w:rPr>
        <w:t xml:space="preserve"> proprietate publică</w:t>
      </w:r>
      <w:r w:rsidR="00B6546D">
        <w:rPr>
          <w:rFonts w:asciiTheme="majorHAnsi" w:eastAsia="AGaramondPro-Regular" w:hAnsiTheme="majorHAnsi" w:cstheme="majorHAnsi"/>
          <w:sz w:val="24"/>
          <w:szCs w:val="24"/>
          <w:lang w:val="ro-MD"/>
        </w:rPr>
        <w:t xml:space="preserve">, </w:t>
      </w:r>
      <w:r w:rsidR="00B6546D" w:rsidRPr="00B6546D">
        <w:rPr>
          <w:rFonts w:asciiTheme="majorHAnsi" w:hAnsiTheme="majorHAnsi" w:cstheme="majorHAnsi"/>
          <w:sz w:val="24"/>
          <w:szCs w:val="24"/>
          <w:shd w:val="clear" w:color="auto" w:fill="FFFFFF"/>
          <w:lang w:val="ro-MD"/>
        </w:rPr>
        <w:t>sau a societăților comerciale cu capital majoritar de stat</w:t>
      </w:r>
      <w:r w:rsidR="00B6546D">
        <w:rPr>
          <w:rFonts w:asciiTheme="majorHAnsi" w:hAnsiTheme="majorHAnsi" w:cstheme="majorHAnsi"/>
          <w:sz w:val="24"/>
          <w:szCs w:val="24"/>
          <w:shd w:val="clear" w:color="auto" w:fill="FFFFFF"/>
          <w:lang w:val="ro-MD"/>
        </w:rPr>
        <w:t xml:space="preserve">, sau a altor unități economice de stat trec în </w:t>
      </w:r>
      <w:r w:rsidR="00916127">
        <w:rPr>
          <w:rFonts w:asciiTheme="majorHAnsi" w:hAnsiTheme="majorHAnsi" w:cstheme="majorHAnsi"/>
          <w:sz w:val="24"/>
          <w:szCs w:val="24"/>
          <w:shd w:val="clear" w:color="auto" w:fill="FFFFFF"/>
          <w:lang w:val="ro-MD"/>
        </w:rPr>
        <w:t xml:space="preserve">drepturile de </w:t>
      </w:r>
      <w:r w:rsidR="00B6546D">
        <w:rPr>
          <w:rFonts w:asciiTheme="majorHAnsi" w:hAnsiTheme="majorHAnsi" w:cstheme="majorHAnsi"/>
          <w:sz w:val="24"/>
          <w:szCs w:val="24"/>
          <w:shd w:val="clear" w:color="auto" w:fill="FFFFFF"/>
          <w:lang w:val="ro-MD"/>
        </w:rPr>
        <w:t xml:space="preserve">proprietate privată </w:t>
      </w:r>
      <w:r w:rsidR="005B4EC2" w:rsidRPr="009F2061">
        <w:rPr>
          <w:rFonts w:asciiTheme="majorHAnsi" w:eastAsia="AGaramondPro-Regular" w:hAnsiTheme="majorHAnsi" w:cstheme="majorHAnsi"/>
          <w:i/>
          <w:sz w:val="24"/>
          <w:szCs w:val="24"/>
          <w:lang w:val="ro-MD"/>
        </w:rPr>
        <w:t>(</w:t>
      </w:r>
      <w:r w:rsidR="00B6546D">
        <w:rPr>
          <w:rFonts w:asciiTheme="majorHAnsi" w:eastAsia="AGaramondPro-Regular" w:hAnsiTheme="majorHAnsi" w:cstheme="majorHAnsi"/>
          <w:i/>
          <w:sz w:val="24"/>
          <w:szCs w:val="24"/>
          <w:lang w:val="ro-MD"/>
        </w:rPr>
        <w:t>E</w:t>
      </w:r>
      <w:r w:rsidR="005B4EC2" w:rsidRPr="009F2061">
        <w:rPr>
          <w:rFonts w:asciiTheme="majorHAnsi" w:eastAsia="AGaramondPro-Regular" w:hAnsiTheme="majorHAnsi" w:cstheme="majorHAnsi"/>
          <w:i/>
          <w:sz w:val="24"/>
          <w:szCs w:val="24"/>
          <w:lang w:val="ro-MD"/>
        </w:rPr>
        <w:t>tapele procesului d</w:t>
      </w:r>
      <w:r w:rsidR="00F66D82" w:rsidRPr="009F2061">
        <w:rPr>
          <w:rFonts w:asciiTheme="majorHAnsi" w:eastAsia="AGaramondPro-Regular" w:hAnsiTheme="majorHAnsi" w:cstheme="majorHAnsi"/>
          <w:i/>
          <w:sz w:val="24"/>
          <w:szCs w:val="24"/>
          <w:lang w:val="ro-MD"/>
        </w:rPr>
        <w:t xml:space="preserve">e </w:t>
      </w:r>
      <w:r w:rsidR="00B6546D">
        <w:rPr>
          <w:rFonts w:asciiTheme="majorHAnsi" w:eastAsia="AGaramondPro-Regular" w:hAnsiTheme="majorHAnsi" w:cstheme="majorHAnsi"/>
          <w:i/>
          <w:sz w:val="24"/>
          <w:szCs w:val="24"/>
          <w:lang w:val="ro-MD"/>
        </w:rPr>
        <w:t>privatizare a proprietății publice</w:t>
      </w:r>
      <w:r w:rsidR="00F66D82" w:rsidRPr="009F2061">
        <w:rPr>
          <w:rFonts w:asciiTheme="majorHAnsi" w:eastAsia="AGaramondPro-Regular" w:hAnsiTheme="majorHAnsi" w:cstheme="majorHAnsi"/>
          <w:i/>
          <w:sz w:val="24"/>
          <w:szCs w:val="24"/>
          <w:lang w:val="ro-MD"/>
        </w:rPr>
        <w:t xml:space="preserve"> se</w:t>
      </w:r>
      <w:r w:rsidR="005B4EC2" w:rsidRPr="009F2061">
        <w:rPr>
          <w:rFonts w:asciiTheme="majorHAnsi" w:eastAsia="AGaramondPro-Regular" w:hAnsiTheme="majorHAnsi" w:cstheme="majorHAnsi"/>
          <w:i/>
          <w:sz w:val="24"/>
          <w:szCs w:val="24"/>
          <w:lang w:val="ro-MD"/>
        </w:rPr>
        <w:t xml:space="preserve"> prezintă în Anexa nr.1)</w:t>
      </w:r>
      <w:r w:rsidR="005B4EC2" w:rsidRPr="009F2061">
        <w:rPr>
          <w:rFonts w:asciiTheme="majorHAnsi" w:eastAsia="AGaramondPro-Regular" w:hAnsiTheme="majorHAnsi" w:cstheme="majorHAnsi"/>
          <w:sz w:val="24"/>
          <w:szCs w:val="24"/>
          <w:lang w:val="ro-MD"/>
        </w:rPr>
        <w:t>.</w:t>
      </w:r>
    </w:p>
    <w:p w14:paraId="742B734F" w14:textId="65C1D12B" w:rsidR="00E72D29" w:rsidRDefault="00A856FF" w:rsidP="0074636C">
      <w:pPr>
        <w:pStyle w:val="ae"/>
        <w:spacing w:line="276" w:lineRule="auto"/>
        <w:ind w:firstLine="720"/>
        <w:jc w:val="both"/>
        <w:rPr>
          <w:rFonts w:asciiTheme="majorHAnsi" w:eastAsia="AGaramondPro-Regular" w:hAnsiTheme="majorHAnsi" w:cstheme="majorHAnsi"/>
          <w:lang w:val="ro-MD"/>
        </w:rPr>
      </w:pPr>
      <w:r w:rsidRPr="00A33B21">
        <w:rPr>
          <w:rFonts w:asciiTheme="majorHAnsi" w:eastAsia="AGaramondPro-Regular" w:hAnsiTheme="majorHAnsi" w:cstheme="majorHAnsi"/>
          <w:b/>
          <w:i/>
          <w:lang w:val="ro-MD"/>
        </w:rPr>
        <w:t>S</w:t>
      </w:r>
      <w:r w:rsidR="00FF018B" w:rsidRPr="00A33B21">
        <w:rPr>
          <w:rFonts w:asciiTheme="majorHAnsi" w:eastAsia="AGaramondPro-Regular" w:hAnsiTheme="majorHAnsi" w:cstheme="majorHAnsi"/>
          <w:b/>
          <w:i/>
          <w:lang w:val="ro-MD"/>
        </w:rPr>
        <w:t>ubiecții</w:t>
      </w:r>
      <w:r w:rsidR="0047790E" w:rsidRPr="00A33B21">
        <w:rPr>
          <w:rFonts w:asciiTheme="majorHAnsi" w:eastAsia="AGaramondPro-Regular" w:hAnsiTheme="majorHAnsi" w:cstheme="majorHAnsi"/>
          <w:b/>
          <w:i/>
          <w:lang w:val="ro-MD"/>
        </w:rPr>
        <w:t xml:space="preserve"> </w:t>
      </w:r>
      <w:r w:rsidRPr="00A33B21">
        <w:rPr>
          <w:rFonts w:asciiTheme="majorHAnsi" w:eastAsia="AGaramondPro-Regular" w:hAnsiTheme="majorHAnsi" w:cstheme="majorHAnsi"/>
          <w:b/>
          <w:i/>
          <w:lang w:val="ro-MD"/>
        </w:rPr>
        <w:t>procesului de privatizare</w:t>
      </w:r>
      <w:r>
        <w:rPr>
          <w:rFonts w:asciiTheme="majorHAnsi" w:eastAsia="AGaramondPro-Regular" w:hAnsiTheme="majorHAnsi" w:cstheme="majorHAnsi"/>
          <w:lang w:val="ro-MD"/>
        </w:rPr>
        <w:t xml:space="preserve"> </w:t>
      </w:r>
      <w:r w:rsidR="00F21E65">
        <w:rPr>
          <w:rFonts w:asciiTheme="majorHAnsi" w:eastAsia="AGaramondPro-Regular" w:hAnsiTheme="majorHAnsi" w:cstheme="majorHAnsi"/>
          <w:lang w:val="ro-MD"/>
        </w:rPr>
        <w:t xml:space="preserve">a </w:t>
      </w:r>
      <w:r>
        <w:rPr>
          <w:rFonts w:asciiTheme="majorHAnsi" w:eastAsia="AGaramondPro-Regular" w:hAnsiTheme="majorHAnsi" w:cstheme="majorHAnsi"/>
          <w:lang w:val="ro-MD"/>
        </w:rPr>
        <w:t>proprietății publice</w:t>
      </w:r>
      <w:r w:rsidR="00B54F1E" w:rsidRPr="00A856FF">
        <w:rPr>
          <w:rFonts w:asciiTheme="majorHAnsi" w:eastAsia="AGaramondPro-Regular" w:hAnsiTheme="majorHAnsi" w:cstheme="majorHAnsi"/>
          <w:lang w:val="ro-MD"/>
        </w:rPr>
        <w:t xml:space="preserve"> </w:t>
      </w:r>
      <w:r w:rsidR="008B6BD3" w:rsidRPr="00A856FF">
        <w:rPr>
          <w:rFonts w:asciiTheme="majorHAnsi" w:eastAsia="AGaramondPro-Regular" w:hAnsiTheme="majorHAnsi" w:cstheme="majorHAnsi"/>
          <w:lang w:val="ro-MD"/>
        </w:rPr>
        <w:t>sunt</w:t>
      </w:r>
      <w:r w:rsidR="00F25D7D">
        <w:rPr>
          <w:rFonts w:asciiTheme="majorHAnsi" w:eastAsia="AGaramondPro-Regular" w:hAnsiTheme="majorHAnsi" w:cstheme="majorHAnsi"/>
          <w:lang w:val="ro-MD"/>
        </w:rPr>
        <w:t>, pe de o parte,</w:t>
      </w:r>
      <w:r w:rsidR="008B6BD3" w:rsidRPr="00A856FF">
        <w:rPr>
          <w:rFonts w:asciiTheme="majorHAnsi" w:eastAsia="AGaramondPro-Regular" w:hAnsiTheme="majorHAnsi" w:cstheme="majorHAnsi"/>
          <w:lang w:val="ro-MD"/>
        </w:rPr>
        <w:t xml:space="preserve"> </w:t>
      </w:r>
      <w:r w:rsidRPr="00A856FF">
        <w:rPr>
          <w:rFonts w:asciiTheme="majorHAnsi" w:eastAsia="Times New Roman" w:hAnsiTheme="majorHAnsi" w:cstheme="majorHAnsi"/>
          <w:lang w:val="ro-MD"/>
        </w:rPr>
        <w:t>persoane fizice și</w:t>
      </w:r>
      <w:r>
        <w:rPr>
          <w:rFonts w:asciiTheme="majorHAnsi" w:eastAsia="Times New Roman" w:hAnsiTheme="majorHAnsi" w:cstheme="majorHAnsi"/>
          <w:lang w:val="ro-MD"/>
        </w:rPr>
        <w:t xml:space="preserve"> juridice din Republica Moldova și asociații acestora, </w:t>
      </w:r>
      <w:r w:rsidRPr="00A856FF">
        <w:rPr>
          <w:rFonts w:asciiTheme="majorHAnsi" w:eastAsia="Times New Roman" w:hAnsiTheme="majorHAnsi" w:cstheme="majorHAnsi"/>
          <w:lang w:val="ro-MD"/>
        </w:rPr>
        <w:t>persoane fizice și juridice străine integral private, apa</w:t>
      </w:r>
      <w:r>
        <w:rPr>
          <w:rFonts w:asciiTheme="majorHAnsi" w:eastAsia="Times New Roman" w:hAnsiTheme="majorHAnsi" w:cstheme="majorHAnsi"/>
          <w:lang w:val="ro-MD"/>
        </w:rPr>
        <w:t>trizi și asociații acestora</w:t>
      </w:r>
      <w:r w:rsidR="00210CA0">
        <w:rPr>
          <w:rStyle w:val="ab"/>
          <w:rFonts w:asciiTheme="majorHAnsi" w:eastAsia="Times New Roman" w:hAnsiTheme="majorHAnsi" w:cstheme="majorHAnsi"/>
          <w:lang w:val="ro-MD"/>
        </w:rPr>
        <w:footnoteReference w:id="5"/>
      </w:r>
      <w:r w:rsidR="008B6BD3" w:rsidRPr="00A856FF">
        <w:rPr>
          <w:rFonts w:asciiTheme="majorHAnsi" w:eastAsia="AGaramondPro-Regular" w:hAnsiTheme="majorHAnsi" w:cstheme="majorHAnsi"/>
          <w:lang w:val="ro-MD"/>
        </w:rPr>
        <w:t xml:space="preserve"> </w:t>
      </w:r>
      <w:r w:rsidR="008B6BD3" w:rsidRPr="00A856FF">
        <w:rPr>
          <w:rFonts w:asciiTheme="majorHAnsi" w:eastAsia="AGaramondPro-Regular" w:hAnsiTheme="majorHAnsi" w:cstheme="majorHAnsi"/>
          <w:i/>
          <w:lang w:val="ro-MD"/>
        </w:rPr>
        <w:t xml:space="preserve">(care </w:t>
      </w:r>
      <w:r w:rsidR="00F25D7D">
        <w:rPr>
          <w:rFonts w:asciiTheme="majorHAnsi" w:eastAsia="AGaramondPro-Regular" w:hAnsiTheme="majorHAnsi" w:cstheme="majorHAnsi"/>
          <w:i/>
          <w:lang w:val="ro-MD"/>
        </w:rPr>
        <w:t>privatizează</w:t>
      </w:r>
      <w:r w:rsidR="008B6BD3" w:rsidRPr="00A856FF">
        <w:rPr>
          <w:rFonts w:asciiTheme="majorHAnsi" w:eastAsia="AGaramondPro-Regular" w:hAnsiTheme="majorHAnsi" w:cstheme="majorHAnsi"/>
          <w:i/>
          <w:lang w:val="ro-MD"/>
        </w:rPr>
        <w:t xml:space="preserve"> bunuri/</w:t>
      </w:r>
      <w:r w:rsidR="00F25D7D">
        <w:rPr>
          <w:rFonts w:asciiTheme="majorHAnsi" w:eastAsia="AGaramondPro-Regular" w:hAnsiTheme="majorHAnsi" w:cstheme="majorHAnsi"/>
          <w:i/>
          <w:lang w:val="ro-MD"/>
        </w:rPr>
        <w:t>active proprietate publică</w:t>
      </w:r>
      <w:r w:rsidR="008B6BD3" w:rsidRPr="00A856FF">
        <w:rPr>
          <w:rFonts w:asciiTheme="majorHAnsi" w:eastAsia="AGaramondPro-Regular" w:hAnsiTheme="majorHAnsi" w:cstheme="majorHAnsi"/>
          <w:i/>
          <w:lang w:val="ro-MD"/>
        </w:rPr>
        <w:t>)</w:t>
      </w:r>
      <w:r w:rsidR="00B54F1E" w:rsidRPr="00A856FF">
        <w:rPr>
          <w:rFonts w:asciiTheme="majorHAnsi" w:eastAsia="AGaramondPro-Regular" w:hAnsiTheme="majorHAnsi" w:cstheme="majorHAnsi"/>
          <w:lang w:val="ro-MD"/>
        </w:rPr>
        <w:t xml:space="preserve"> </w:t>
      </w:r>
      <w:r w:rsidR="008B6BD3" w:rsidRPr="00A856FF">
        <w:rPr>
          <w:rFonts w:asciiTheme="majorHAnsi" w:eastAsia="AGaramondPro-Regular" w:hAnsiTheme="majorHAnsi" w:cstheme="majorHAnsi"/>
          <w:lang w:val="ro-MD"/>
        </w:rPr>
        <w:t>și</w:t>
      </w:r>
      <w:r w:rsidR="00F25D7D">
        <w:rPr>
          <w:rFonts w:asciiTheme="majorHAnsi" w:eastAsia="AGaramondPro-Regular" w:hAnsiTheme="majorHAnsi" w:cstheme="majorHAnsi"/>
          <w:lang w:val="ro-MD"/>
        </w:rPr>
        <w:t xml:space="preserve">, pe de altă parte, </w:t>
      </w:r>
      <w:r w:rsidR="008B6BD3" w:rsidRPr="00A856FF">
        <w:rPr>
          <w:rFonts w:asciiTheme="majorHAnsi" w:eastAsia="AGaramondPro-Regular" w:hAnsiTheme="majorHAnsi" w:cstheme="majorHAnsi"/>
          <w:lang w:val="ro-MD"/>
        </w:rPr>
        <w:t xml:space="preserve"> </w:t>
      </w:r>
      <w:r w:rsidR="00C773B0" w:rsidRPr="00C773B0">
        <w:rPr>
          <w:rFonts w:asciiTheme="majorHAnsi" w:eastAsia="AGaramondPro-Regular" w:hAnsiTheme="majorHAnsi" w:cstheme="majorHAnsi"/>
          <w:lang w:val="ro-MD"/>
        </w:rPr>
        <w:t xml:space="preserve">APP </w:t>
      </w:r>
      <w:r w:rsidR="00C773B0" w:rsidRPr="00C773B0">
        <w:rPr>
          <w:rFonts w:asciiTheme="majorHAnsi" w:eastAsia="AGaramondPro-Regular" w:hAnsiTheme="majorHAnsi" w:cstheme="majorHAnsi"/>
          <w:i/>
          <w:lang w:val="ro-MD"/>
        </w:rPr>
        <w:t xml:space="preserve">(în cazul privatizării proprietății publice a statului) </w:t>
      </w:r>
      <w:r w:rsidR="00C773B0" w:rsidRPr="00C773B0">
        <w:rPr>
          <w:rFonts w:asciiTheme="majorHAnsi" w:eastAsia="AGaramondPro-Regular" w:hAnsiTheme="majorHAnsi" w:cstheme="majorHAnsi"/>
          <w:lang w:val="ro-MD"/>
        </w:rPr>
        <w:t xml:space="preserve">și AAPL </w:t>
      </w:r>
      <w:r w:rsidR="008B6BD3" w:rsidRPr="00C773B0">
        <w:rPr>
          <w:rFonts w:asciiTheme="majorHAnsi" w:eastAsia="AGaramondPro-Regular" w:hAnsiTheme="majorHAnsi" w:cstheme="majorHAnsi"/>
          <w:i/>
          <w:lang w:val="ro-MD"/>
        </w:rPr>
        <w:t>(</w:t>
      </w:r>
      <w:r w:rsidR="00C773B0">
        <w:rPr>
          <w:rFonts w:asciiTheme="majorHAnsi" w:eastAsia="AGaramondPro-Regular" w:hAnsiTheme="majorHAnsi" w:cstheme="majorHAnsi"/>
          <w:i/>
          <w:lang w:val="ro-MD"/>
        </w:rPr>
        <w:t>în cazul privatizării proprietății publice a unității administrativ-teritoriale</w:t>
      </w:r>
      <w:r w:rsidR="008B6BD3" w:rsidRPr="00C773B0">
        <w:rPr>
          <w:rFonts w:asciiTheme="majorHAnsi" w:eastAsia="AGaramondPro-Regular" w:hAnsiTheme="majorHAnsi" w:cstheme="majorHAnsi"/>
          <w:i/>
          <w:lang w:val="ro-MD"/>
        </w:rPr>
        <w:t>)</w:t>
      </w:r>
      <w:r w:rsidR="008B6BD3" w:rsidRPr="00C773B0">
        <w:rPr>
          <w:rFonts w:asciiTheme="majorHAnsi" w:eastAsia="AGaramondPro-Regular" w:hAnsiTheme="majorHAnsi" w:cstheme="majorHAnsi"/>
          <w:lang w:val="ro-MD"/>
        </w:rPr>
        <w:t>.</w:t>
      </w:r>
    </w:p>
    <w:p w14:paraId="61AFC92B" w14:textId="5042F2B3" w:rsidR="00E036BB" w:rsidRPr="00E036BB" w:rsidRDefault="00E036BB" w:rsidP="0074636C">
      <w:pPr>
        <w:spacing w:after="0" w:line="276" w:lineRule="auto"/>
        <w:ind w:firstLine="720"/>
        <w:jc w:val="both"/>
        <w:rPr>
          <w:rFonts w:asciiTheme="majorHAnsi" w:eastAsia="AGaramondPro-Regular" w:hAnsiTheme="majorHAnsi" w:cstheme="majorHAnsi"/>
          <w:lang w:val="ro-MD"/>
        </w:rPr>
      </w:pPr>
      <w:r w:rsidRPr="00E036BB">
        <w:rPr>
          <w:rFonts w:asciiTheme="majorHAnsi" w:eastAsia="Times New Roman" w:hAnsiTheme="majorHAnsi" w:cstheme="majorHAnsi"/>
          <w:b/>
          <w:i/>
          <w:sz w:val="24"/>
          <w:szCs w:val="24"/>
          <w:lang w:val="ro-MD"/>
        </w:rPr>
        <w:t>Obiect</w:t>
      </w:r>
      <w:r>
        <w:rPr>
          <w:rFonts w:asciiTheme="majorHAnsi" w:eastAsia="Times New Roman" w:hAnsiTheme="majorHAnsi" w:cstheme="majorHAnsi"/>
          <w:b/>
          <w:i/>
          <w:sz w:val="24"/>
          <w:szCs w:val="24"/>
          <w:lang w:val="ro-MD"/>
        </w:rPr>
        <w:t xml:space="preserve"> al</w:t>
      </w:r>
      <w:r w:rsidRPr="00E036BB">
        <w:rPr>
          <w:rFonts w:asciiTheme="majorHAnsi" w:eastAsia="Times New Roman" w:hAnsiTheme="majorHAnsi" w:cstheme="majorHAnsi"/>
          <w:b/>
          <w:i/>
          <w:sz w:val="24"/>
          <w:szCs w:val="24"/>
          <w:lang w:val="ro-MD"/>
        </w:rPr>
        <w:t xml:space="preserve"> privatizării</w:t>
      </w:r>
      <w:r w:rsidRPr="00E036BB">
        <w:rPr>
          <w:rFonts w:asciiTheme="majorHAnsi" w:eastAsia="Times New Roman" w:hAnsiTheme="majorHAnsi" w:cstheme="majorHAnsi"/>
          <w:sz w:val="24"/>
          <w:szCs w:val="24"/>
          <w:lang w:val="ro-MD"/>
        </w:rPr>
        <w:t xml:space="preserve"> pot fi</w:t>
      </w:r>
      <w:r>
        <w:rPr>
          <w:rFonts w:asciiTheme="majorHAnsi" w:eastAsia="Times New Roman" w:hAnsiTheme="majorHAnsi" w:cstheme="majorHAnsi"/>
          <w:sz w:val="24"/>
          <w:szCs w:val="24"/>
          <w:lang w:val="ro-MD"/>
        </w:rPr>
        <w:t>:</w:t>
      </w:r>
      <w:r w:rsidRPr="00E036BB">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portofolii</w:t>
      </w:r>
      <w:r w:rsidRPr="00E036BB">
        <w:rPr>
          <w:rFonts w:asciiTheme="majorHAnsi" w:eastAsia="Times New Roman" w:hAnsiTheme="majorHAnsi" w:cstheme="majorHAnsi"/>
          <w:sz w:val="24"/>
          <w:szCs w:val="24"/>
          <w:lang w:val="ro-MD"/>
        </w:rPr>
        <w:t xml:space="preserve"> de acțiuni; părțile sociale; încăperile nelocuibile, inclusiv cele date în locațiune</w:t>
      </w:r>
      <w:r>
        <w:rPr>
          <w:rFonts w:asciiTheme="majorHAnsi" w:eastAsia="Times New Roman" w:hAnsiTheme="majorHAnsi" w:cstheme="majorHAnsi"/>
          <w:sz w:val="24"/>
          <w:szCs w:val="24"/>
          <w:lang w:val="ro-MD"/>
        </w:rPr>
        <w:t xml:space="preserve">; </w:t>
      </w:r>
      <w:r w:rsidRPr="00E036BB">
        <w:rPr>
          <w:rFonts w:asciiTheme="majorHAnsi" w:eastAsia="Times New Roman" w:hAnsiTheme="majorHAnsi" w:cstheme="majorHAnsi"/>
          <w:sz w:val="24"/>
          <w:szCs w:val="24"/>
          <w:lang w:val="ro-MD"/>
        </w:rPr>
        <w:t>construcțiile nefinalizate; întreprinderile de stat/municipale, ca complexe patrimoniale unice;</w:t>
      </w:r>
      <w:r>
        <w:rPr>
          <w:rFonts w:asciiTheme="majorHAnsi" w:eastAsia="Times New Roman" w:hAnsiTheme="majorHAnsi" w:cstheme="majorHAnsi"/>
          <w:sz w:val="24"/>
          <w:szCs w:val="24"/>
          <w:lang w:val="ro-MD"/>
        </w:rPr>
        <w:t xml:space="preserve"> </w:t>
      </w:r>
      <w:r w:rsidRPr="00E036BB">
        <w:rPr>
          <w:rFonts w:asciiTheme="majorHAnsi" w:eastAsia="Times New Roman" w:hAnsiTheme="majorHAnsi" w:cstheme="majorHAnsi"/>
          <w:sz w:val="24"/>
          <w:szCs w:val="24"/>
          <w:lang w:val="ro-MD"/>
        </w:rPr>
        <w:t xml:space="preserve">bunurile imobile, mobile </w:t>
      </w:r>
      <w:r w:rsidR="00FC2BA6" w:rsidRPr="00E036BB">
        <w:rPr>
          <w:rFonts w:asciiTheme="majorHAnsi" w:eastAsia="Times New Roman" w:hAnsiTheme="majorHAnsi" w:cstheme="majorHAnsi"/>
          <w:sz w:val="24"/>
          <w:szCs w:val="24"/>
          <w:lang w:val="ro-MD"/>
        </w:rPr>
        <w:t>și</w:t>
      </w:r>
      <w:r w:rsidRPr="00E036BB">
        <w:rPr>
          <w:rFonts w:asciiTheme="majorHAnsi" w:eastAsia="Times New Roman" w:hAnsiTheme="majorHAnsi" w:cstheme="majorHAnsi"/>
          <w:sz w:val="24"/>
          <w:szCs w:val="24"/>
          <w:lang w:val="ro-MD"/>
        </w:rPr>
        <w:t xml:space="preserve"> complexele de bunuri;</w:t>
      </w:r>
      <w:r w:rsidRPr="00E036BB">
        <w:rPr>
          <w:rFonts w:asciiTheme="majorHAnsi" w:eastAsia="Times New Roman" w:hAnsiTheme="majorHAnsi" w:cstheme="majorHAnsi"/>
          <w:lang w:val="ro-MD"/>
        </w:rPr>
        <w:t xml:space="preserve"> terenurile aferente bunurilor care se privatizează sau bunurilor private, inclusiv terenurile pentru </w:t>
      </w:r>
      <w:r w:rsidR="00FC2BA6" w:rsidRPr="00E036BB">
        <w:rPr>
          <w:rFonts w:asciiTheme="majorHAnsi" w:eastAsia="Times New Roman" w:hAnsiTheme="majorHAnsi" w:cstheme="majorHAnsi"/>
          <w:lang w:val="ro-MD"/>
        </w:rPr>
        <w:t>construcții</w:t>
      </w:r>
      <w:r w:rsidR="00FC2BA6">
        <w:rPr>
          <w:rStyle w:val="ab"/>
          <w:rFonts w:asciiTheme="majorHAnsi" w:eastAsia="Times New Roman" w:hAnsiTheme="majorHAnsi" w:cstheme="majorHAnsi"/>
          <w:lang w:val="ro-MD"/>
        </w:rPr>
        <w:footnoteReference w:id="6"/>
      </w:r>
      <w:r w:rsidR="00FC2BA6">
        <w:rPr>
          <w:rFonts w:asciiTheme="majorHAnsi" w:eastAsia="Times New Roman" w:hAnsiTheme="majorHAnsi" w:cstheme="majorHAnsi"/>
          <w:lang w:val="ro-MD"/>
        </w:rPr>
        <w:t>.</w:t>
      </w:r>
    </w:p>
    <w:p w14:paraId="5C465F1E" w14:textId="30BDB59A" w:rsidR="00842C46" w:rsidRPr="00842C46" w:rsidRDefault="00842C46" w:rsidP="0074636C">
      <w:pPr>
        <w:spacing w:after="0" w:line="276" w:lineRule="auto"/>
        <w:ind w:firstLine="720"/>
        <w:jc w:val="both"/>
        <w:rPr>
          <w:rFonts w:asciiTheme="majorHAnsi" w:eastAsia="Times New Roman" w:hAnsiTheme="majorHAnsi" w:cstheme="majorHAnsi"/>
          <w:sz w:val="24"/>
          <w:szCs w:val="24"/>
          <w:lang w:val="ro-MD"/>
        </w:rPr>
      </w:pPr>
      <w:r w:rsidRPr="00A33B21">
        <w:rPr>
          <w:rFonts w:asciiTheme="majorHAnsi" w:eastAsia="Times New Roman" w:hAnsiTheme="majorHAnsi" w:cstheme="majorHAnsi"/>
          <w:b/>
          <w:i/>
          <w:sz w:val="24"/>
          <w:szCs w:val="24"/>
          <w:lang w:val="ro-MD"/>
        </w:rPr>
        <w:t>Modalitățile principale</w:t>
      </w:r>
      <w:r w:rsidRPr="00842C46">
        <w:rPr>
          <w:rFonts w:asciiTheme="majorHAnsi" w:eastAsia="Times New Roman" w:hAnsiTheme="majorHAnsi" w:cstheme="majorHAnsi"/>
          <w:sz w:val="24"/>
          <w:szCs w:val="24"/>
          <w:lang w:val="ro-MD"/>
        </w:rPr>
        <w:t xml:space="preserve"> aplicate la privatizarea proprietății publice sunt</w:t>
      </w:r>
      <w:r>
        <w:rPr>
          <w:rStyle w:val="ab"/>
          <w:rFonts w:asciiTheme="majorHAnsi" w:eastAsia="Times New Roman" w:hAnsiTheme="majorHAnsi" w:cstheme="majorHAnsi"/>
          <w:szCs w:val="24"/>
          <w:lang w:val="ro-MD"/>
        </w:rPr>
        <w:footnoteReference w:id="7"/>
      </w:r>
      <w:r w:rsidRPr="00842C46">
        <w:rPr>
          <w:rFonts w:asciiTheme="majorHAnsi" w:eastAsia="Times New Roman" w:hAnsiTheme="majorHAnsi" w:cstheme="majorHAnsi"/>
          <w:sz w:val="24"/>
          <w:szCs w:val="24"/>
          <w:lang w:val="ro-MD"/>
        </w:rPr>
        <w:t>:</w:t>
      </w:r>
    </w:p>
    <w:p w14:paraId="19B2F308" w14:textId="6B4DEAA6" w:rsidR="00210CA0" w:rsidRPr="00842C46" w:rsidRDefault="00842C46" w:rsidP="0074636C">
      <w:pPr>
        <w:pStyle w:val="a9"/>
        <w:numPr>
          <w:ilvl w:val="0"/>
          <w:numId w:val="38"/>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842C46">
        <w:rPr>
          <w:rFonts w:asciiTheme="majorHAnsi" w:eastAsia="Times New Roman" w:hAnsiTheme="majorHAnsi" w:cstheme="majorHAnsi"/>
          <w:sz w:val="24"/>
          <w:szCs w:val="24"/>
          <w:lang w:val="ro-MD"/>
        </w:rPr>
        <w:t>la p</w:t>
      </w:r>
      <w:r w:rsidR="00210CA0" w:rsidRPr="00842C46">
        <w:rPr>
          <w:rFonts w:asciiTheme="majorHAnsi" w:eastAsia="Times New Roman" w:hAnsiTheme="majorHAnsi" w:cstheme="majorHAnsi"/>
          <w:sz w:val="24"/>
          <w:szCs w:val="24"/>
          <w:lang w:val="ro-MD"/>
        </w:rPr>
        <w:t xml:space="preserve">rivatizarea de </w:t>
      </w:r>
      <w:r w:rsidRPr="00842C46">
        <w:rPr>
          <w:rFonts w:asciiTheme="majorHAnsi" w:eastAsia="Times New Roman" w:hAnsiTheme="majorHAnsi" w:cstheme="majorHAnsi"/>
          <w:sz w:val="24"/>
          <w:szCs w:val="24"/>
          <w:lang w:val="ro-MD"/>
        </w:rPr>
        <w:t>acțiuni</w:t>
      </w:r>
      <w:r w:rsidR="00210CA0" w:rsidRPr="00842C46">
        <w:rPr>
          <w:rFonts w:asciiTheme="majorHAnsi" w:eastAsia="Times New Roman" w:hAnsiTheme="majorHAnsi" w:cstheme="majorHAnsi"/>
          <w:sz w:val="24"/>
          <w:szCs w:val="24"/>
          <w:lang w:val="ro-MD"/>
        </w:rPr>
        <w:t xml:space="preserve">: </w:t>
      </w:r>
    </w:p>
    <w:p w14:paraId="18BB7723" w14:textId="77777777" w:rsidR="00842C46" w:rsidRPr="00842C46" w:rsidRDefault="00842C46" w:rsidP="0074636C">
      <w:pPr>
        <w:pStyle w:val="a9"/>
        <w:numPr>
          <w:ilvl w:val="0"/>
          <w:numId w:val="39"/>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842C46">
        <w:rPr>
          <w:rFonts w:asciiTheme="majorHAnsi" w:eastAsia="Times New Roman" w:hAnsiTheme="majorHAnsi" w:cstheme="majorHAnsi"/>
          <w:sz w:val="24"/>
          <w:szCs w:val="24"/>
          <w:lang w:val="ro-MD"/>
        </w:rPr>
        <w:t>vânzare</w:t>
      </w:r>
      <w:r w:rsidR="00210CA0" w:rsidRPr="00842C46">
        <w:rPr>
          <w:rFonts w:asciiTheme="majorHAnsi" w:eastAsia="Times New Roman" w:hAnsiTheme="majorHAnsi" w:cstheme="majorHAnsi"/>
          <w:sz w:val="24"/>
          <w:szCs w:val="24"/>
          <w:lang w:val="ro-MD"/>
        </w:rPr>
        <w:t xml:space="preserve"> pe </w:t>
      </w:r>
      <w:r w:rsidRPr="00842C46">
        <w:rPr>
          <w:rFonts w:asciiTheme="majorHAnsi" w:eastAsia="Times New Roman" w:hAnsiTheme="majorHAnsi" w:cstheme="majorHAnsi"/>
          <w:sz w:val="24"/>
          <w:szCs w:val="24"/>
          <w:lang w:val="ro-MD"/>
        </w:rPr>
        <w:t>piața</w:t>
      </w:r>
      <w:r w:rsidR="00210CA0" w:rsidRPr="00842C46">
        <w:rPr>
          <w:rFonts w:asciiTheme="majorHAnsi" w:eastAsia="Times New Roman" w:hAnsiTheme="majorHAnsi" w:cstheme="majorHAnsi"/>
          <w:sz w:val="24"/>
          <w:szCs w:val="24"/>
          <w:lang w:val="ro-MD"/>
        </w:rPr>
        <w:t xml:space="preserve"> reglementată sau în cadrul unui sistem multilateral de </w:t>
      </w:r>
      <w:r w:rsidRPr="00842C46">
        <w:rPr>
          <w:rFonts w:asciiTheme="majorHAnsi" w:eastAsia="Times New Roman" w:hAnsiTheme="majorHAnsi" w:cstheme="majorHAnsi"/>
          <w:sz w:val="24"/>
          <w:szCs w:val="24"/>
          <w:lang w:val="ro-MD"/>
        </w:rPr>
        <w:t>tranzacționare;</w:t>
      </w:r>
    </w:p>
    <w:p w14:paraId="6114D695" w14:textId="71BC091B" w:rsidR="00842C46" w:rsidRPr="00842C46" w:rsidRDefault="00842C46" w:rsidP="0074636C">
      <w:pPr>
        <w:pStyle w:val="a9"/>
        <w:numPr>
          <w:ilvl w:val="0"/>
          <w:numId w:val="39"/>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842C46">
        <w:rPr>
          <w:rFonts w:asciiTheme="majorHAnsi" w:eastAsia="Times New Roman" w:hAnsiTheme="majorHAnsi" w:cstheme="majorHAnsi"/>
          <w:sz w:val="24"/>
          <w:szCs w:val="24"/>
          <w:lang w:val="ro-MD"/>
        </w:rPr>
        <w:t>vânzare</w:t>
      </w:r>
      <w:r w:rsidR="00210CA0" w:rsidRPr="00210CA0">
        <w:rPr>
          <w:rFonts w:asciiTheme="majorHAnsi" w:eastAsia="Times New Roman" w:hAnsiTheme="majorHAnsi" w:cstheme="majorHAnsi"/>
          <w:sz w:val="24"/>
          <w:szCs w:val="24"/>
          <w:lang w:val="ro-MD"/>
        </w:rPr>
        <w:t xml:space="preserve"> prin concurs comercial</w:t>
      </w:r>
      <w:r w:rsidRPr="00842C46">
        <w:rPr>
          <w:rFonts w:asciiTheme="majorHAnsi" w:eastAsia="Times New Roman" w:hAnsiTheme="majorHAnsi" w:cstheme="majorHAnsi"/>
          <w:sz w:val="24"/>
          <w:szCs w:val="24"/>
          <w:lang w:val="ro-MD"/>
        </w:rPr>
        <w:t>/investițional</w:t>
      </w:r>
      <w:r w:rsidR="00210CA0" w:rsidRPr="00210CA0">
        <w:rPr>
          <w:rFonts w:asciiTheme="majorHAnsi" w:eastAsia="Times New Roman" w:hAnsiTheme="majorHAnsi" w:cstheme="majorHAnsi"/>
          <w:sz w:val="24"/>
          <w:szCs w:val="24"/>
          <w:lang w:val="ro-MD"/>
        </w:rPr>
        <w:t>, inclusiv în bază de proiecte individuale;</w:t>
      </w:r>
    </w:p>
    <w:p w14:paraId="21970B23" w14:textId="17160DE9" w:rsidR="00210CA0" w:rsidRPr="00210CA0" w:rsidRDefault="00210CA0" w:rsidP="0074636C">
      <w:pPr>
        <w:pStyle w:val="a9"/>
        <w:numPr>
          <w:ilvl w:val="0"/>
          <w:numId w:val="39"/>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210CA0">
        <w:rPr>
          <w:rFonts w:asciiTheme="majorHAnsi" w:eastAsia="Times New Roman" w:hAnsiTheme="majorHAnsi" w:cstheme="majorHAnsi"/>
          <w:sz w:val="24"/>
          <w:szCs w:val="24"/>
          <w:lang w:val="ro-MD"/>
        </w:rPr>
        <w:t xml:space="preserve">schimb de </w:t>
      </w:r>
      <w:r w:rsidR="00842C46" w:rsidRPr="00842C46">
        <w:rPr>
          <w:rFonts w:asciiTheme="majorHAnsi" w:eastAsia="Times New Roman" w:hAnsiTheme="majorHAnsi" w:cstheme="majorHAnsi"/>
          <w:sz w:val="24"/>
          <w:szCs w:val="24"/>
          <w:lang w:val="ro-MD"/>
        </w:rPr>
        <w:t>acțiuni</w:t>
      </w:r>
      <w:r w:rsidR="003F3BFC">
        <w:rPr>
          <w:rFonts w:asciiTheme="majorHAnsi" w:eastAsia="Times New Roman" w:hAnsiTheme="majorHAnsi" w:cstheme="majorHAnsi"/>
          <w:sz w:val="24"/>
          <w:szCs w:val="24"/>
          <w:lang w:val="ro-MD"/>
        </w:rPr>
        <w:t>;</w:t>
      </w:r>
      <w:r w:rsidRPr="00210CA0">
        <w:rPr>
          <w:rFonts w:asciiTheme="majorHAnsi" w:eastAsia="Times New Roman" w:hAnsiTheme="majorHAnsi" w:cstheme="majorHAnsi"/>
          <w:sz w:val="24"/>
          <w:szCs w:val="24"/>
          <w:lang w:val="ro-MD"/>
        </w:rPr>
        <w:t xml:space="preserve"> </w:t>
      </w:r>
    </w:p>
    <w:p w14:paraId="3A93048F" w14:textId="3C497550" w:rsidR="00210CA0" w:rsidRPr="00842C46" w:rsidRDefault="00842C46" w:rsidP="0074636C">
      <w:pPr>
        <w:pStyle w:val="a9"/>
        <w:numPr>
          <w:ilvl w:val="0"/>
          <w:numId w:val="38"/>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842C46">
        <w:rPr>
          <w:rFonts w:asciiTheme="majorHAnsi" w:eastAsia="Times New Roman" w:hAnsiTheme="majorHAnsi" w:cstheme="majorHAnsi"/>
          <w:sz w:val="24"/>
          <w:szCs w:val="24"/>
          <w:lang w:val="ro-MD"/>
        </w:rPr>
        <w:t>la p</w:t>
      </w:r>
      <w:r w:rsidR="00210CA0" w:rsidRPr="00842C46">
        <w:rPr>
          <w:rFonts w:asciiTheme="majorHAnsi" w:eastAsia="Times New Roman" w:hAnsiTheme="majorHAnsi" w:cstheme="majorHAnsi"/>
          <w:sz w:val="24"/>
          <w:szCs w:val="24"/>
          <w:lang w:val="ro-MD"/>
        </w:rPr>
        <w:t xml:space="preserve">rivatizarea cotelor sociale în capitalul social al </w:t>
      </w:r>
      <w:r w:rsidRPr="00842C46">
        <w:rPr>
          <w:rFonts w:asciiTheme="majorHAnsi" w:eastAsia="Times New Roman" w:hAnsiTheme="majorHAnsi" w:cstheme="majorHAnsi"/>
          <w:sz w:val="24"/>
          <w:szCs w:val="24"/>
          <w:lang w:val="ro-MD"/>
        </w:rPr>
        <w:t>societăților</w:t>
      </w:r>
      <w:r w:rsidR="00210CA0" w:rsidRPr="00842C46">
        <w:rPr>
          <w:rFonts w:asciiTheme="majorHAnsi" w:eastAsia="Times New Roman" w:hAnsiTheme="majorHAnsi" w:cstheme="majorHAnsi"/>
          <w:sz w:val="24"/>
          <w:szCs w:val="24"/>
          <w:lang w:val="ro-MD"/>
        </w:rPr>
        <w:t xml:space="preserve"> comerciale, </w:t>
      </w:r>
      <w:r w:rsidRPr="00842C46">
        <w:rPr>
          <w:rFonts w:asciiTheme="majorHAnsi" w:eastAsia="Times New Roman" w:hAnsiTheme="majorHAnsi" w:cstheme="majorHAnsi"/>
          <w:sz w:val="24"/>
          <w:szCs w:val="24"/>
          <w:lang w:val="ro-MD"/>
        </w:rPr>
        <w:t>construcțiilor</w:t>
      </w:r>
      <w:r w:rsidR="00210CA0" w:rsidRPr="00842C46">
        <w:rPr>
          <w:rFonts w:asciiTheme="majorHAnsi" w:eastAsia="Times New Roman" w:hAnsiTheme="majorHAnsi" w:cstheme="majorHAnsi"/>
          <w:sz w:val="24"/>
          <w:szCs w:val="24"/>
          <w:lang w:val="ro-MD"/>
        </w:rPr>
        <w:t xml:space="preserve"> nefinalizate, bunurilor imobile, mobile </w:t>
      </w:r>
      <w:r w:rsidRPr="00842C46">
        <w:rPr>
          <w:rFonts w:asciiTheme="majorHAnsi" w:eastAsia="Times New Roman" w:hAnsiTheme="majorHAnsi" w:cstheme="majorHAnsi"/>
          <w:sz w:val="24"/>
          <w:szCs w:val="24"/>
          <w:lang w:val="ro-MD"/>
        </w:rPr>
        <w:t>și</w:t>
      </w:r>
      <w:r w:rsidR="00210CA0" w:rsidRPr="00842C46">
        <w:rPr>
          <w:rFonts w:asciiTheme="majorHAnsi" w:eastAsia="Times New Roman" w:hAnsiTheme="majorHAnsi" w:cstheme="majorHAnsi"/>
          <w:sz w:val="24"/>
          <w:szCs w:val="24"/>
          <w:lang w:val="ro-MD"/>
        </w:rPr>
        <w:t xml:space="preserve"> complexelor acestora, complexelor patrimoniale unice, terenurilor pentru </w:t>
      </w:r>
      <w:r w:rsidRPr="00842C46">
        <w:rPr>
          <w:rFonts w:asciiTheme="majorHAnsi" w:eastAsia="Times New Roman" w:hAnsiTheme="majorHAnsi" w:cstheme="majorHAnsi"/>
          <w:sz w:val="24"/>
          <w:szCs w:val="24"/>
          <w:lang w:val="ro-MD"/>
        </w:rPr>
        <w:t>construcții</w:t>
      </w:r>
      <w:r w:rsidR="00210CA0" w:rsidRPr="00842C46">
        <w:rPr>
          <w:rFonts w:asciiTheme="majorHAnsi" w:eastAsia="Times New Roman" w:hAnsiTheme="majorHAnsi" w:cstheme="majorHAnsi"/>
          <w:sz w:val="24"/>
          <w:szCs w:val="24"/>
          <w:lang w:val="ro-MD"/>
        </w:rPr>
        <w:t xml:space="preserve">, precum </w:t>
      </w:r>
      <w:r w:rsidRPr="00842C46">
        <w:rPr>
          <w:rFonts w:asciiTheme="majorHAnsi" w:eastAsia="Times New Roman" w:hAnsiTheme="majorHAnsi" w:cstheme="majorHAnsi"/>
          <w:sz w:val="24"/>
          <w:szCs w:val="24"/>
          <w:lang w:val="ro-MD"/>
        </w:rPr>
        <w:t>și</w:t>
      </w:r>
      <w:r w:rsidR="00210CA0" w:rsidRPr="00842C46">
        <w:rPr>
          <w:rFonts w:asciiTheme="majorHAnsi" w:eastAsia="Times New Roman" w:hAnsiTheme="majorHAnsi" w:cstheme="majorHAnsi"/>
          <w:sz w:val="24"/>
          <w:szCs w:val="24"/>
          <w:lang w:val="ro-MD"/>
        </w:rPr>
        <w:t xml:space="preserve"> încăperilor nelocuibile, cu </w:t>
      </w:r>
      <w:r w:rsidRPr="00842C46">
        <w:rPr>
          <w:rFonts w:asciiTheme="majorHAnsi" w:eastAsia="Times New Roman" w:hAnsiTheme="majorHAnsi" w:cstheme="majorHAnsi"/>
          <w:sz w:val="24"/>
          <w:szCs w:val="24"/>
          <w:lang w:val="ro-MD"/>
        </w:rPr>
        <w:t>excepția</w:t>
      </w:r>
      <w:r w:rsidR="00210CA0" w:rsidRPr="00842C46">
        <w:rPr>
          <w:rFonts w:asciiTheme="majorHAnsi" w:eastAsia="Times New Roman" w:hAnsiTheme="majorHAnsi" w:cstheme="majorHAnsi"/>
          <w:sz w:val="24"/>
          <w:szCs w:val="24"/>
          <w:lang w:val="ro-MD"/>
        </w:rPr>
        <w:t xml:space="preserve"> celor date în </w:t>
      </w:r>
      <w:r w:rsidRPr="00842C46">
        <w:rPr>
          <w:rFonts w:asciiTheme="majorHAnsi" w:eastAsia="Times New Roman" w:hAnsiTheme="majorHAnsi" w:cstheme="majorHAnsi"/>
          <w:sz w:val="24"/>
          <w:szCs w:val="24"/>
          <w:lang w:val="ro-MD"/>
        </w:rPr>
        <w:t>locațiune:</w:t>
      </w:r>
      <w:r w:rsidR="00210CA0" w:rsidRPr="00842C46">
        <w:rPr>
          <w:rFonts w:asciiTheme="majorHAnsi" w:eastAsia="Times New Roman" w:hAnsiTheme="majorHAnsi" w:cstheme="majorHAnsi"/>
          <w:sz w:val="24"/>
          <w:szCs w:val="24"/>
          <w:lang w:val="ro-MD"/>
        </w:rPr>
        <w:t xml:space="preserve"> </w:t>
      </w:r>
    </w:p>
    <w:p w14:paraId="0E2FEF7D" w14:textId="2BC2EE12" w:rsidR="00842C46" w:rsidRPr="00842C46" w:rsidRDefault="00842C46" w:rsidP="0074636C">
      <w:pPr>
        <w:pStyle w:val="a9"/>
        <w:numPr>
          <w:ilvl w:val="0"/>
          <w:numId w:val="40"/>
        </w:numPr>
        <w:tabs>
          <w:tab w:val="left" w:pos="360"/>
        </w:tabs>
        <w:spacing w:after="0" w:line="276" w:lineRule="auto"/>
        <w:ind w:left="0" w:firstLine="0"/>
        <w:jc w:val="both"/>
        <w:rPr>
          <w:rFonts w:asciiTheme="majorHAnsi" w:eastAsia="Times New Roman" w:hAnsiTheme="majorHAnsi" w:cstheme="majorHAnsi"/>
          <w:sz w:val="24"/>
          <w:szCs w:val="24"/>
          <w:lang w:val="ro-MD"/>
        </w:rPr>
      </w:pPr>
      <w:r w:rsidRPr="00842C46">
        <w:rPr>
          <w:rFonts w:asciiTheme="majorHAnsi" w:eastAsia="Times New Roman" w:hAnsiTheme="majorHAnsi" w:cstheme="majorHAnsi"/>
          <w:sz w:val="24"/>
          <w:szCs w:val="24"/>
          <w:lang w:val="ro-MD"/>
        </w:rPr>
        <w:t>vânzare la licitație;</w:t>
      </w:r>
    </w:p>
    <w:p w14:paraId="5A130819" w14:textId="4C23F9BB" w:rsidR="00842C46" w:rsidRPr="00842C46" w:rsidRDefault="00842C46" w:rsidP="0074636C">
      <w:pPr>
        <w:pStyle w:val="a9"/>
        <w:numPr>
          <w:ilvl w:val="0"/>
          <w:numId w:val="40"/>
        </w:numPr>
        <w:tabs>
          <w:tab w:val="left" w:pos="360"/>
        </w:tabs>
        <w:spacing w:after="0" w:line="276" w:lineRule="auto"/>
        <w:ind w:left="0" w:firstLine="0"/>
        <w:jc w:val="both"/>
        <w:rPr>
          <w:rFonts w:asciiTheme="majorHAnsi" w:eastAsia="AGaramondPro-Regular" w:hAnsiTheme="majorHAnsi" w:cstheme="majorHAnsi"/>
          <w:sz w:val="24"/>
          <w:szCs w:val="24"/>
          <w:lang w:val="ro-MD"/>
        </w:rPr>
      </w:pPr>
      <w:r w:rsidRPr="00842C46">
        <w:rPr>
          <w:rFonts w:asciiTheme="majorHAnsi" w:eastAsia="Times New Roman" w:hAnsiTheme="majorHAnsi" w:cstheme="majorHAnsi"/>
          <w:sz w:val="24"/>
          <w:szCs w:val="24"/>
          <w:lang w:val="ro-MD"/>
        </w:rPr>
        <w:t>vânzare</w:t>
      </w:r>
      <w:r w:rsidR="00210CA0" w:rsidRPr="00210CA0">
        <w:rPr>
          <w:rFonts w:asciiTheme="majorHAnsi" w:eastAsia="Times New Roman" w:hAnsiTheme="majorHAnsi" w:cstheme="majorHAnsi"/>
          <w:sz w:val="24"/>
          <w:szCs w:val="24"/>
          <w:lang w:val="ro-MD"/>
        </w:rPr>
        <w:t xml:space="preserve"> prin concu</w:t>
      </w:r>
      <w:r w:rsidRPr="00842C46">
        <w:rPr>
          <w:rFonts w:asciiTheme="majorHAnsi" w:eastAsia="Times New Roman" w:hAnsiTheme="majorHAnsi" w:cstheme="majorHAnsi"/>
          <w:sz w:val="24"/>
          <w:szCs w:val="24"/>
          <w:lang w:val="ro-MD"/>
        </w:rPr>
        <w:t>rs comercial/investițional;</w:t>
      </w:r>
    </w:p>
    <w:p w14:paraId="288E370E" w14:textId="63233E1F" w:rsidR="00E72D29" w:rsidRPr="00842C46" w:rsidRDefault="00210CA0" w:rsidP="0074636C">
      <w:pPr>
        <w:pStyle w:val="a9"/>
        <w:numPr>
          <w:ilvl w:val="0"/>
          <w:numId w:val="40"/>
        </w:numPr>
        <w:tabs>
          <w:tab w:val="left" w:pos="360"/>
        </w:tabs>
        <w:spacing w:after="0" w:line="276" w:lineRule="auto"/>
        <w:ind w:left="0" w:firstLine="0"/>
        <w:jc w:val="both"/>
        <w:rPr>
          <w:rFonts w:asciiTheme="majorHAnsi" w:eastAsia="AGaramondPro-Regular" w:hAnsiTheme="majorHAnsi" w:cstheme="majorHAnsi"/>
          <w:sz w:val="24"/>
          <w:szCs w:val="24"/>
          <w:lang w:val="ro-MD"/>
        </w:rPr>
      </w:pPr>
      <w:r w:rsidRPr="00842C46">
        <w:rPr>
          <w:rFonts w:asciiTheme="majorHAnsi" w:eastAsia="Times New Roman" w:hAnsiTheme="majorHAnsi" w:cstheme="majorHAnsi"/>
          <w:sz w:val="24"/>
          <w:szCs w:val="24"/>
          <w:lang w:val="ro-MD"/>
        </w:rPr>
        <w:t>schimb de bunuri.</w:t>
      </w:r>
    </w:p>
    <w:p w14:paraId="10B3C3BE" w14:textId="677B7A85" w:rsidR="00FF018B" w:rsidRPr="007D5417" w:rsidRDefault="00941484" w:rsidP="0074636C">
      <w:pPr>
        <w:pStyle w:val="ae"/>
        <w:spacing w:line="276" w:lineRule="auto"/>
        <w:ind w:firstLine="720"/>
        <w:jc w:val="both"/>
        <w:rPr>
          <w:rFonts w:asciiTheme="majorHAnsi" w:eastAsia="Times New Roman" w:hAnsiTheme="majorHAnsi" w:cstheme="majorHAnsi"/>
          <w:b/>
          <w:lang w:val="ro-MD"/>
        </w:rPr>
      </w:pPr>
      <w:r w:rsidRPr="00C773B0">
        <w:rPr>
          <w:rFonts w:asciiTheme="majorHAnsi" w:eastAsia="AGaramondPro-Regular" w:hAnsiTheme="majorHAnsi" w:cstheme="majorHAnsi"/>
          <w:lang w:val="ro-MD"/>
        </w:rPr>
        <w:t xml:space="preserve"> </w:t>
      </w:r>
      <w:r w:rsidRPr="00842C46">
        <w:rPr>
          <w:rFonts w:asciiTheme="majorHAnsi" w:eastAsia="AGaramondPro-Regular" w:hAnsiTheme="majorHAnsi" w:cstheme="majorHAnsi"/>
          <w:lang w:val="ro-MD"/>
        </w:rPr>
        <w:t xml:space="preserve">În </w:t>
      </w:r>
      <w:r w:rsidR="002270AE" w:rsidRPr="00842C46">
        <w:rPr>
          <w:rFonts w:asciiTheme="majorHAnsi" w:eastAsia="AGaramondPro-Regular" w:hAnsiTheme="majorHAnsi" w:cstheme="majorHAnsi"/>
          <w:lang w:val="ro-MD"/>
        </w:rPr>
        <w:t xml:space="preserve">acest </w:t>
      </w:r>
      <w:r w:rsidRPr="00842C46">
        <w:rPr>
          <w:rFonts w:asciiTheme="majorHAnsi" w:eastAsia="AGaramondPro-Regular" w:hAnsiTheme="majorHAnsi" w:cstheme="majorHAnsi"/>
          <w:lang w:val="ro-MD"/>
        </w:rPr>
        <w:t xml:space="preserve">context, misiunea de audit public extern a fost desfășurată </w:t>
      </w:r>
      <w:r w:rsidR="00D00AF9" w:rsidRPr="00842C46">
        <w:rPr>
          <w:rFonts w:asciiTheme="majorHAnsi" w:eastAsia="AGaramondPro-Regular" w:hAnsiTheme="majorHAnsi" w:cstheme="majorHAnsi"/>
          <w:lang w:val="ro-MD"/>
        </w:rPr>
        <w:t xml:space="preserve">în cadrul </w:t>
      </w:r>
      <w:r w:rsidR="007D5417">
        <w:rPr>
          <w:rFonts w:asciiTheme="majorHAnsi" w:eastAsia="AGaramondPro-Regular" w:hAnsiTheme="majorHAnsi" w:cstheme="majorHAnsi"/>
          <w:lang w:val="ro-MD"/>
        </w:rPr>
        <w:t xml:space="preserve">APP, </w:t>
      </w:r>
      <w:r w:rsidR="007D5417" w:rsidRPr="007D5417">
        <w:rPr>
          <w:rFonts w:asciiTheme="majorHAnsi" w:hAnsiTheme="majorHAnsi" w:cstheme="majorHAnsi"/>
          <w:lang w:val="ro-MD"/>
        </w:rPr>
        <w:t>organ abilitat cu administrarea şi deetatizarea proprietății publice</w:t>
      </w:r>
      <w:r w:rsidR="007D5417">
        <w:rPr>
          <w:rFonts w:asciiTheme="majorHAnsi" w:hAnsiTheme="majorHAnsi" w:cstheme="majorHAnsi"/>
          <w:lang w:val="ro-MD"/>
        </w:rPr>
        <w:t xml:space="preserve">, fiind supuse auditului privatizarea de acțiuni prin vânzarea </w:t>
      </w:r>
      <w:r w:rsidR="007D5417" w:rsidRPr="00842C46">
        <w:rPr>
          <w:rFonts w:asciiTheme="majorHAnsi" w:eastAsia="Times New Roman" w:hAnsiTheme="majorHAnsi" w:cstheme="majorHAnsi"/>
          <w:lang w:val="ro-MD"/>
        </w:rPr>
        <w:t>pe piața reglementată sau în cadrul unui sistem multilateral de tranzacționare</w:t>
      </w:r>
      <w:r w:rsidR="007D5417">
        <w:rPr>
          <w:rFonts w:asciiTheme="majorHAnsi" w:hAnsiTheme="majorHAnsi" w:cstheme="majorHAnsi"/>
          <w:lang w:val="ro-MD"/>
        </w:rPr>
        <w:t xml:space="preserve"> (la Bursa de Valori</w:t>
      </w:r>
      <w:r w:rsidR="00C15A92">
        <w:rPr>
          <w:rFonts w:asciiTheme="majorHAnsi" w:hAnsiTheme="majorHAnsi" w:cstheme="majorHAnsi"/>
          <w:lang w:val="ro-MD"/>
        </w:rPr>
        <w:t xml:space="preserve"> a Moldovei</w:t>
      </w:r>
      <w:r w:rsidR="007D5417">
        <w:rPr>
          <w:rFonts w:asciiTheme="majorHAnsi" w:hAnsiTheme="majorHAnsi" w:cstheme="majorHAnsi"/>
          <w:lang w:val="ro-MD"/>
        </w:rPr>
        <w:t xml:space="preserve">), precum și </w:t>
      </w:r>
      <w:r w:rsidR="007D5417" w:rsidRPr="00842C46">
        <w:rPr>
          <w:rFonts w:asciiTheme="majorHAnsi" w:eastAsia="Times New Roman" w:hAnsiTheme="majorHAnsi" w:cstheme="majorHAnsi"/>
          <w:lang w:val="ro-MD"/>
        </w:rPr>
        <w:t xml:space="preserve">privatizarea </w:t>
      </w:r>
      <w:r w:rsidR="007D5417">
        <w:rPr>
          <w:rFonts w:asciiTheme="majorHAnsi" w:eastAsia="Times New Roman" w:hAnsiTheme="majorHAnsi" w:cstheme="majorHAnsi"/>
          <w:lang w:val="ro-MD"/>
        </w:rPr>
        <w:t xml:space="preserve">prin vânzare la licitație (cu strigare sau cu reducere) a </w:t>
      </w:r>
      <w:r w:rsidR="007D5417" w:rsidRPr="00842C46">
        <w:rPr>
          <w:rFonts w:asciiTheme="majorHAnsi" w:eastAsia="Times New Roman" w:hAnsiTheme="majorHAnsi" w:cstheme="majorHAnsi"/>
          <w:lang w:val="ro-MD"/>
        </w:rPr>
        <w:t>cotelor sociale în capitalul social al societăților comerciale, construcțiilor nefinalizate, bunurilor imobile, mobile și complexelor acestora, complexelor patrimoniale unice, terenurilor pentru construcții, cu excepția celor date în locațiune</w:t>
      </w:r>
      <w:r w:rsidR="007D5417">
        <w:rPr>
          <w:rFonts w:asciiTheme="majorHAnsi" w:eastAsia="Times New Roman" w:hAnsiTheme="majorHAnsi" w:cstheme="majorHAnsi"/>
          <w:lang w:val="ro-MD"/>
        </w:rPr>
        <w:t xml:space="preserve">, efectuate în perioada anilor 2013-2019. </w:t>
      </w:r>
    </w:p>
    <w:p w14:paraId="5C6C0765" w14:textId="608DA202" w:rsidR="00FE100B" w:rsidRPr="005E7CC5" w:rsidRDefault="00FE100B" w:rsidP="0074636C">
      <w:pPr>
        <w:pStyle w:val="a9"/>
        <w:numPr>
          <w:ilvl w:val="1"/>
          <w:numId w:val="2"/>
        </w:numPr>
        <w:spacing w:after="0" w:line="276" w:lineRule="auto"/>
        <w:outlineLvl w:val="1"/>
        <w:rPr>
          <w:rFonts w:asciiTheme="majorHAnsi" w:hAnsiTheme="majorHAnsi"/>
          <w:b/>
          <w:sz w:val="24"/>
          <w:szCs w:val="24"/>
          <w:lang w:val="ro-MD"/>
        </w:rPr>
      </w:pPr>
      <w:bookmarkStart w:id="6" w:name="_Toc79403036"/>
      <w:r w:rsidRPr="005E7CC5">
        <w:rPr>
          <w:rFonts w:asciiTheme="majorHAnsi" w:hAnsiTheme="majorHAnsi"/>
          <w:b/>
          <w:sz w:val="24"/>
          <w:szCs w:val="24"/>
          <w:lang w:val="ro-MD"/>
        </w:rPr>
        <w:t>Cadru</w:t>
      </w:r>
      <w:r w:rsidR="00141AF6" w:rsidRPr="005E7CC5">
        <w:rPr>
          <w:rFonts w:asciiTheme="majorHAnsi" w:hAnsiTheme="majorHAnsi"/>
          <w:b/>
          <w:sz w:val="24"/>
          <w:szCs w:val="24"/>
          <w:lang w:val="ro-MD"/>
        </w:rPr>
        <w:t>l</w:t>
      </w:r>
      <w:r w:rsidRPr="005E7CC5">
        <w:rPr>
          <w:rFonts w:asciiTheme="majorHAnsi" w:hAnsiTheme="majorHAnsi"/>
          <w:b/>
          <w:sz w:val="24"/>
          <w:szCs w:val="24"/>
          <w:lang w:val="ro-MD"/>
        </w:rPr>
        <w:t xml:space="preserve"> instituțional</w:t>
      </w:r>
      <w:bookmarkEnd w:id="6"/>
    </w:p>
    <w:p w14:paraId="1EA0DA3D" w14:textId="111458E3" w:rsidR="00F66D82" w:rsidRPr="00E27486" w:rsidRDefault="00F66D82" w:rsidP="0074636C">
      <w:pPr>
        <w:spacing w:after="0" w:line="276" w:lineRule="auto"/>
        <w:ind w:firstLine="720"/>
        <w:jc w:val="both"/>
        <w:rPr>
          <w:rFonts w:asciiTheme="majorHAnsi" w:hAnsiTheme="majorHAnsi" w:cstheme="majorHAnsi"/>
          <w:sz w:val="24"/>
          <w:szCs w:val="24"/>
          <w:lang w:val="ro-MD"/>
        </w:rPr>
      </w:pPr>
      <w:r w:rsidRPr="00E27486">
        <w:rPr>
          <w:rFonts w:asciiTheme="majorHAnsi" w:hAnsiTheme="majorHAnsi" w:cstheme="majorHAnsi"/>
          <w:sz w:val="24"/>
          <w:szCs w:val="24"/>
          <w:lang w:val="ro-MD"/>
        </w:rPr>
        <w:t xml:space="preserve">Cadrul instituțional relevant </w:t>
      </w:r>
      <w:r w:rsidR="006B6D0B">
        <w:rPr>
          <w:rFonts w:asciiTheme="majorHAnsi" w:hAnsiTheme="majorHAnsi" w:cstheme="majorHAnsi"/>
          <w:sz w:val="24"/>
          <w:szCs w:val="24"/>
          <w:lang w:val="ro-MD"/>
        </w:rPr>
        <w:t>domeniului privatizării proprietății publice</w:t>
      </w:r>
      <w:r w:rsidR="001D4A94" w:rsidRPr="00E27486">
        <w:rPr>
          <w:rFonts w:asciiTheme="majorHAnsi" w:hAnsiTheme="majorHAnsi" w:cstheme="majorHAnsi"/>
          <w:sz w:val="24"/>
          <w:szCs w:val="24"/>
          <w:lang w:val="ro-MD"/>
        </w:rPr>
        <w:t xml:space="preserve"> </w:t>
      </w:r>
      <w:r w:rsidR="009310FF" w:rsidRPr="00E27486">
        <w:rPr>
          <w:rFonts w:asciiTheme="majorHAnsi" w:hAnsiTheme="majorHAnsi" w:cstheme="majorHAnsi"/>
          <w:sz w:val="24"/>
          <w:szCs w:val="24"/>
          <w:lang w:val="ro-MD"/>
        </w:rPr>
        <w:t>se prezintă în Anexa nr.1</w:t>
      </w:r>
      <w:r w:rsidR="00A757B4" w:rsidRPr="00E27486">
        <w:rPr>
          <w:rFonts w:asciiTheme="majorHAnsi" w:hAnsiTheme="majorHAnsi" w:cstheme="majorHAnsi"/>
          <w:sz w:val="24"/>
          <w:szCs w:val="24"/>
          <w:lang w:val="ro-MD"/>
        </w:rPr>
        <w:t xml:space="preserve"> din prezentul Raport</w:t>
      </w:r>
      <w:r w:rsidR="009310FF" w:rsidRPr="00E27486">
        <w:rPr>
          <w:rFonts w:asciiTheme="majorHAnsi" w:hAnsiTheme="majorHAnsi" w:cstheme="majorHAnsi"/>
          <w:sz w:val="24"/>
          <w:szCs w:val="24"/>
          <w:lang w:val="ro-MD"/>
        </w:rPr>
        <w:t>.</w:t>
      </w:r>
    </w:p>
    <w:p w14:paraId="4518682A" w14:textId="31B44B99" w:rsidR="007948B5" w:rsidRDefault="009D572E" w:rsidP="0074636C">
      <w:pPr>
        <w:pStyle w:val="a9"/>
        <w:numPr>
          <w:ilvl w:val="1"/>
          <w:numId w:val="2"/>
        </w:numPr>
        <w:spacing w:after="0" w:line="276" w:lineRule="auto"/>
        <w:outlineLvl w:val="1"/>
        <w:rPr>
          <w:rFonts w:asciiTheme="majorHAnsi" w:hAnsiTheme="majorHAnsi"/>
          <w:b/>
          <w:sz w:val="24"/>
          <w:szCs w:val="24"/>
          <w:lang w:val="ro-MD"/>
        </w:rPr>
      </w:pPr>
      <w:bookmarkStart w:id="7" w:name="_Toc79403037"/>
      <w:r>
        <w:rPr>
          <w:rFonts w:asciiTheme="majorHAnsi" w:hAnsiTheme="majorHAnsi"/>
          <w:b/>
          <w:sz w:val="24"/>
          <w:szCs w:val="24"/>
          <w:lang w:val="ro-MD"/>
        </w:rPr>
        <w:t>Privatizarea proprietății publice</w:t>
      </w:r>
      <w:r w:rsidR="009A22C9">
        <w:rPr>
          <w:rFonts w:asciiTheme="majorHAnsi" w:hAnsiTheme="majorHAnsi"/>
          <w:b/>
          <w:sz w:val="24"/>
          <w:szCs w:val="24"/>
          <w:lang w:val="ro-MD"/>
        </w:rPr>
        <w:t xml:space="preserve"> </w:t>
      </w:r>
      <w:r>
        <w:rPr>
          <w:rFonts w:asciiTheme="majorHAnsi" w:hAnsiTheme="majorHAnsi"/>
          <w:b/>
          <w:sz w:val="24"/>
          <w:szCs w:val="24"/>
          <w:lang w:val="ro-MD"/>
        </w:rPr>
        <w:t xml:space="preserve">supusă </w:t>
      </w:r>
      <w:r w:rsidR="002C16DB">
        <w:rPr>
          <w:rFonts w:asciiTheme="majorHAnsi" w:hAnsiTheme="majorHAnsi"/>
          <w:b/>
          <w:sz w:val="24"/>
          <w:szCs w:val="24"/>
          <w:lang w:val="ro-MD"/>
        </w:rPr>
        <w:t>audit</w:t>
      </w:r>
      <w:r>
        <w:rPr>
          <w:rFonts w:asciiTheme="majorHAnsi" w:hAnsiTheme="majorHAnsi"/>
          <w:b/>
          <w:sz w:val="24"/>
          <w:szCs w:val="24"/>
          <w:lang w:val="ro-MD"/>
        </w:rPr>
        <w:t>ului</w:t>
      </w:r>
      <w:bookmarkEnd w:id="7"/>
    </w:p>
    <w:p w14:paraId="39702655" w14:textId="0F9A35B1" w:rsidR="00E961A9" w:rsidRPr="002C16DB" w:rsidRDefault="009D572E" w:rsidP="0074636C">
      <w:pPr>
        <w:pStyle w:val="a9"/>
        <w:numPr>
          <w:ilvl w:val="2"/>
          <w:numId w:val="2"/>
        </w:numPr>
        <w:spacing w:after="0" w:line="276" w:lineRule="auto"/>
        <w:ind w:left="1440"/>
        <w:jc w:val="both"/>
        <w:outlineLvl w:val="2"/>
        <w:rPr>
          <w:rFonts w:asciiTheme="majorHAnsi" w:hAnsiTheme="majorHAnsi"/>
          <w:b/>
          <w:i/>
          <w:sz w:val="24"/>
          <w:szCs w:val="24"/>
          <w:lang w:val="ro-MD"/>
        </w:rPr>
      </w:pPr>
      <w:bookmarkStart w:id="8" w:name="_Toc79403038"/>
      <w:r>
        <w:rPr>
          <w:rFonts w:asciiTheme="majorHAnsi" w:hAnsiTheme="majorHAnsi"/>
          <w:b/>
          <w:i/>
          <w:sz w:val="24"/>
          <w:szCs w:val="24"/>
          <w:lang w:val="ro-MD"/>
        </w:rPr>
        <w:t>Privatizarea proprietății publice prin vânzare la licitații</w:t>
      </w:r>
      <w:bookmarkEnd w:id="8"/>
    </w:p>
    <w:p w14:paraId="24655327" w14:textId="7091419E" w:rsidR="00342801" w:rsidRDefault="00342801" w:rsidP="0074636C">
      <w:pPr>
        <w:spacing w:after="0" w:line="276" w:lineRule="auto"/>
        <w:ind w:firstLine="720"/>
        <w:jc w:val="both"/>
        <w:rPr>
          <w:rFonts w:asciiTheme="majorHAnsi" w:hAnsiTheme="majorHAnsi"/>
          <w:sz w:val="24"/>
          <w:szCs w:val="24"/>
          <w:lang w:val="ro-MD"/>
        </w:rPr>
      </w:pPr>
      <w:r>
        <w:rPr>
          <w:rFonts w:asciiTheme="majorHAnsi" w:hAnsiTheme="majorHAnsi"/>
          <w:sz w:val="24"/>
          <w:szCs w:val="24"/>
          <w:lang w:val="ro-MD"/>
        </w:rPr>
        <w:t>În perioada anilor 201</w:t>
      </w:r>
      <w:r w:rsidR="00C4181B">
        <w:rPr>
          <w:rFonts w:asciiTheme="majorHAnsi" w:hAnsiTheme="majorHAnsi"/>
          <w:sz w:val="24"/>
          <w:szCs w:val="24"/>
          <w:lang w:val="ro-MD"/>
        </w:rPr>
        <w:t>3-2019 au fost privatizate prin vânzare</w:t>
      </w:r>
      <w:r w:rsidR="00877830">
        <w:rPr>
          <w:rFonts w:asciiTheme="majorHAnsi" w:hAnsiTheme="majorHAnsi"/>
          <w:sz w:val="24"/>
          <w:szCs w:val="24"/>
          <w:lang w:val="ro-MD"/>
        </w:rPr>
        <w:t xml:space="preserve"> la </w:t>
      </w:r>
      <w:r w:rsidR="00C4181B">
        <w:rPr>
          <w:rFonts w:asciiTheme="majorHAnsi" w:hAnsiTheme="majorHAnsi"/>
          <w:sz w:val="24"/>
          <w:szCs w:val="24"/>
          <w:lang w:val="ro-MD"/>
        </w:rPr>
        <w:t>licitații bunuri/active proprietate publică</w:t>
      </w:r>
      <w:r w:rsidR="00492FC9">
        <w:rPr>
          <w:rFonts w:asciiTheme="majorHAnsi" w:hAnsiTheme="majorHAnsi"/>
          <w:sz w:val="24"/>
          <w:szCs w:val="24"/>
          <w:lang w:val="ro-MD"/>
        </w:rPr>
        <w:t>, după cum urmează:</w:t>
      </w:r>
    </w:p>
    <w:p w14:paraId="0F8F39AC" w14:textId="757AF68E" w:rsidR="0074636C" w:rsidRDefault="0074636C" w:rsidP="0074636C">
      <w:pPr>
        <w:spacing w:after="0" w:line="276" w:lineRule="auto"/>
        <w:ind w:firstLine="720"/>
        <w:jc w:val="both"/>
        <w:rPr>
          <w:rFonts w:asciiTheme="majorHAnsi" w:hAnsiTheme="majorHAnsi"/>
          <w:sz w:val="24"/>
          <w:szCs w:val="24"/>
          <w:lang w:val="ro-MD"/>
        </w:rPr>
      </w:pPr>
    </w:p>
    <w:p w14:paraId="0951A21F" w14:textId="525903D0" w:rsidR="0074636C" w:rsidRDefault="0074636C" w:rsidP="0074636C">
      <w:pPr>
        <w:spacing w:after="0" w:line="276" w:lineRule="auto"/>
        <w:ind w:firstLine="720"/>
        <w:jc w:val="both"/>
        <w:rPr>
          <w:rFonts w:asciiTheme="majorHAnsi" w:hAnsiTheme="majorHAnsi"/>
          <w:sz w:val="24"/>
          <w:szCs w:val="24"/>
          <w:lang w:val="ro-MD"/>
        </w:rPr>
      </w:pPr>
    </w:p>
    <w:p w14:paraId="3BF431E8" w14:textId="77777777" w:rsidR="0074636C" w:rsidRDefault="0074636C" w:rsidP="0074636C">
      <w:pPr>
        <w:spacing w:after="0" w:line="276" w:lineRule="auto"/>
        <w:ind w:firstLine="720"/>
        <w:jc w:val="both"/>
        <w:rPr>
          <w:rFonts w:asciiTheme="majorHAnsi" w:hAnsiTheme="majorHAnsi"/>
          <w:sz w:val="24"/>
          <w:szCs w:val="24"/>
          <w:lang w:val="ro-MD"/>
        </w:rPr>
      </w:pPr>
    </w:p>
    <w:tbl>
      <w:tblPr>
        <w:tblStyle w:val="-32"/>
        <w:tblW w:w="0" w:type="auto"/>
        <w:jc w:val="center"/>
        <w:tblLook w:val="04A0" w:firstRow="1" w:lastRow="0" w:firstColumn="1" w:lastColumn="0" w:noHBand="0" w:noVBand="1"/>
      </w:tblPr>
      <w:tblGrid>
        <w:gridCol w:w="1255"/>
        <w:gridCol w:w="2160"/>
        <w:gridCol w:w="3690"/>
      </w:tblGrid>
      <w:tr w:rsidR="007B4F77" w:rsidRPr="003B1A62" w14:paraId="7232B936" w14:textId="77777777" w:rsidTr="00281A0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Align w:val="center"/>
          </w:tcPr>
          <w:p w14:paraId="1E2C26B3" w14:textId="572278F4" w:rsidR="007B4F77" w:rsidRPr="003B1A62" w:rsidRDefault="007B4F77" w:rsidP="00281A04">
            <w:pPr>
              <w:jc w:val="center"/>
              <w:rPr>
                <w:rFonts w:asciiTheme="majorHAnsi" w:hAnsiTheme="majorHAnsi"/>
                <w:i w:val="0"/>
                <w:sz w:val="18"/>
                <w:szCs w:val="18"/>
                <w:lang w:val="ro-MD"/>
              </w:rPr>
            </w:pPr>
            <w:r w:rsidRPr="003B1A62">
              <w:rPr>
                <w:rFonts w:asciiTheme="majorHAnsi" w:hAnsiTheme="majorHAnsi"/>
                <w:i w:val="0"/>
                <w:sz w:val="18"/>
                <w:szCs w:val="18"/>
                <w:lang w:val="ro-MD"/>
              </w:rPr>
              <w:t>Anii</w:t>
            </w:r>
          </w:p>
        </w:tc>
        <w:tc>
          <w:tcPr>
            <w:tcW w:w="2160" w:type="dxa"/>
            <w:vAlign w:val="center"/>
          </w:tcPr>
          <w:p w14:paraId="1ED564EA" w14:textId="4B516623" w:rsidR="007B4F77" w:rsidRPr="003B1A62" w:rsidRDefault="007B4F77" w:rsidP="00281A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szCs w:val="18"/>
                <w:lang w:val="ro-MD"/>
              </w:rPr>
            </w:pPr>
            <w:r w:rsidRPr="003B1A62">
              <w:rPr>
                <w:rFonts w:asciiTheme="majorHAnsi" w:hAnsiTheme="majorHAnsi"/>
                <w:i/>
                <w:sz w:val="18"/>
                <w:szCs w:val="18"/>
                <w:lang w:val="ro-MD"/>
              </w:rPr>
              <w:t xml:space="preserve">Numărul </w:t>
            </w:r>
            <w:r w:rsidR="00E036BB" w:rsidRPr="003B1A62">
              <w:rPr>
                <w:rFonts w:asciiTheme="majorHAnsi" w:hAnsiTheme="majorHAnsi"/>
                <w:i/>
                <w:sz w:val="18"/>
                <w:szCs w:val="18"/>
                <w:lang w:val="ro-MD"/>
              </w:rPr>
              <w:t>obiectelor privatizate</w:t>
            </w:r>
          </w:p>
        </w:tc>
        <w:tc>
          <w:tcPr>
            <w:tcW w:w="3690" w:type="dxa"/>
            <w:vAlign w:val="center"/>
          </w:tcPr>
          <w:p w14:paraId="10828E89" w14:textId="59CC83BD" w:rsidR="00281A04" w:rsidRDefault="007B4F77" w:rsidP="00281A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szCs w:val="18"/>
                <w:lang w:val="ro-MD"/>
              </w:rPr>
            </w:pPr>
            <w:r w:rsidRPr="003B1A62">
              <w:rPr>
                <w:rFonts w:asciiTheme="majorHAnsi" w:hAnsiTheme="majorHAnsi"/>
                <w:i/>
                <w:sz w:val="18"/>
                <w:szCs w:val="18"/>
                <w:lang w:val="ro-MD"/>
              </w:rPr>
              <w:t xml:space="preserve">Valoarea </w:t>
            </w:r>
            <w:r w:rsidR="00E036BB" w:rsidRPr="003B1A62">
              <w:rPr>
                <w:rFonts w:asciiTheme="majorHAnsi" w:hAnsiTheme="majorHAnsi"/>
                <w:i/>
                <w:sz w:val="18"/>
                <w:szCs w:val="18"/>
                <w:lang w:val="ro-MD"/>
              </w:rPr>
              <w:t>obiectelor</w:t>
            </w:r>
            <w:r w:rsidRPr="003B1A62">
              <w:rPr>
                <w:rFonts w:asciiTheme="majorHAnsi" w:hAnsiTheme="majorHAnsi"/>
                <w:i/>
                <w:sz w:val="18"/>
                <w:szCs w:val="18"/>
                <w:lang w:val="ro-MD"/>
              </w:rPr>
              <w:t xml:space="preserve"> privatizate</w:t>
            </w:r>
            <w:r w:rsidR="009B2CDA">
              <w:rPr>
                <w:rFonts w:asciiTheme="majorHAnsi" w:hAnsiTheme="majorHAnsi"/>
                <w:i/>
                <w:sz w:val="18"/>
                <w:szCs w:val="18"/>
                <w:lang w:val="ro-MD"/>
              </w:rPr>
              <w:t>,</w:t>
            </w:r>
            <w:r w:rsidR="00281A04">
              <w:rPr>
                <w:rFonts w:asciiTheme="majorHAnsi" w:hAnsiTheme="majorHAnsi"/>
                <w:i/>
                <w:sz w:val="18"/>
                <w:szCs w:val="18"/>
                <w:lang w:val="ro-MD"/>
              </w:rPr>
              <w:t xml:space="preserve"> potrivit contractelor de vânzare-cumpărare aferente</w:t>
            </w:r>
          </w:p>
          <w:p w14:paraId="7B8D2E36" w14:textId="0617CD07" w:rsidR="007B4F77" w:rsidRPr="00976A08" w:rsidRDefault="00281A04" w:rsidP="00281A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sz w:val="18"/>
                <w:szCs w:val="18"/>
                <w:lang w:val="ro-MD"/>
              </w:rPr>
            </w:pPr>
            <w:r w:rsidRPr="00976A08">
              <w:rPr>
                <w:rFonts w:asciiTheme="majorHAnsi" w:hAnsiTheme="majorHAnsi"/>
                <w:b w:val="0"/>
                <w:i/>
                <w:sz w:val="18"/>
                <w:szCs w:val="18"/>
                <w:lang w:val="ro-MD"/>
              </w:rPr>
              <w:t>(</w:t>
            </w:r>
            <w:r w:rsidR="007B4F77" w:rsidRPr="00976A08">
              <w:rPr>
                <w:rFonts w:asciiTheme="majorHAnsi" w:hAnsiTheme="majorHAnsi"/>
                <w:b w:val="0"/>
                <w:i/>
                <w:sz w:val="18"/>
                <w:szCs w:val="18"/>
                <w:lang w:val="ro-MD"/>
              </w:rPr>
              <w:t>mii lei</w:t>
            </w:r>
            <w:r w:rsidRPr="00976A08">
              <w:rPr>
                <w:rFonts w:asciiTheme="majorHAnsi" w:hAnsiTheme="majorHAnsi"/>
                <w:b w:val="0"/>
                <w:i/>
                <w:sz w:val="18"/>
                <w:szCs w:val="18"/>
                <w:lang w:val="ro-MD"/>
              </w:rPr>
              <w:t>)</w:t>
            </w:r>
          </w:p>
        </w:tc>
      </w:tr>
      <w:tr w:rsidR="008F5F58" w14:paraId="72C2D726" w14:textId="77777777" w:rsidTr="00D53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63F94F2" w14:textId="5604A218"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2013</w:t>
            </w:r>
          </w:p>
        </w:tc>
        <w:tc>
          <w:tcPr>
            <w:tcW w:w="2160" w:type="dxa"/>
          </w:tcPr>
          <w:p w14:paraId="1041F311" w14:textId="1DD5A7DE"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4</w:t>
            </w:r>
          </w:p>
        </w:tc>
        <w:tc>
          <w:tcPr>
            <w:tcW w:w="3690" w:type="dxa"/>
          </w:tcPr>
          <w:p w14:paraId="4D167CE9" w14:textId="177C9C74"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2 256,0</w:t>
            </w:r>
          </w:p>
        </w:tc>
      </w:tr>
      <w:tr w:rsidR="008F5F58" w14:paraId="2A9E5AF6" w14:textId="77777777" w:rsidTr="00D53D8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338D3679" w14:textId="2A29D4D0"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2014</w:t>
            </w:r>
          </w:p>
        </w:tc>
        <w:tc>
          <w:tcPr>
            <w:tcW w:w="2160" w:type="dxa"/>
          </w:tcPr>
          <w:p w14:paraId="4B6F8CD5" w14:textId="1685D1D3"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10</w:t>
            </w:r>
          </w:p>
        </w:tc>
        <w:tc>
          <w:tcPr>
            <w:tcW w:w="3690" w:type="dxa"/>
          </w:tcPr>
          <w:p w14:paraId="117AAF28" w14:textId="5C081F83" w:rsidR="008F5F58" w:rsidRPr="00A75A74" w:rsidRDefault="006804E8" w:rsidP="006804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6 93</w:t>
            </w:r>
            <w:r w:rsidR="00A75A74">
              <w:rPr>
                <w:rFonts w:asciiTheme="majorHAnsi" w:hAnsiTheme="majorHAnsi"/>
                <w:sz w:val="18"/>
                <w:szCs w:val="18"/>
                <w:lang w:val="ro-MD"/>
              </w:rPr>
              <w:t>4,4</w:t>
            </w:r>
          </w:p>
        </w:tc>
      </w:tr>
      <w:tr w:rsidR="008F5F58" w14:paraId="6B53C1A3" w14:textId="77777777" w:rsidTr="00D53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158CA487" w14:textId="21CF8262"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2015</w:t>
            </w:r>
          </w:p>
        </w:tc>
        <w:tc>
          <w:tcPr>
            <w:tcW w:w="2160" w:type="dxa"/>
          </w:tcPr>
          <w:p w14:paraId="4F907960" w14:textId="671069D6"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x</w:t>
            </w:r>
          </w:p>
        </w:tc>
        <w:tc>
          <w:tcPr>
            <w:tcW w:w="3690" w:type="dxa"/>
          </w:tcPr>
          <w:p w14:paraId="748D49C3" w14:textId="3AEF235F"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0</w:t>
            </w:r>
          </w:p>
        </w:tc>
      </w:tr>
      <w:tr w:rsidR="008F5F58" w14:paraId="6A416D6F" w14:textId="77777777" w:rsidTr="00D53D8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35E2398C" w14:textId="001F51BD"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2016</w:t>
            </w:r>
          </w:p>
        </w:tc>
        <w:tc>
          <w:tcPr>
            <w:tcW w:w="2160" w:type="dxa"/>
          </w:tcPr>
          <w:p w14:paraId="42C66E46" w14:textId="000B2F29"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3</w:t>
            </w:r>
          </w:p>
        </w:tc>
        <w:tc>
          <w:tcPr>
            <w:tcW w:w="3690" w:type="dxa"/>
          </w:tcPr>
          <w:p w14:paraId="51815908" w14:textId="0E8D8525"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801,0</w:t>
            </w:r>
          </w:p>
        </w:tc>
      </w:tr>
      <w:tr w:rsidR="008F5F58" w14:paraId="1E3699A1" w14:textId="77777777" w:rsidTr="00D53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1FE990F" w14:textId="734D88A9"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2017</w:t>
            </w:r>
          </w:p>
        </w:tc>
        <w:tc>
          <w:tcPr>
            <w:tcW w:w="2160" w:type="dxa"/>
          </w:tcPr>
          <w:p w14:paraId="5F42A43F" w14:textId="1602C5F7"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4</w:t>
            </w:r>
          </w:p>
        </w:tc>
        <w:tc>
          <w:tcPr>
            <w:tcW w:w="3690" w:type="dxa"/>
          </w:tcPr>
          <w:p w14:paraId="1AA3EFE3" w14:textId="4E74DF53" w:rsidR="008F5F58" w:rsidRPr="00A75A74" w:rsidRDefault="00823025"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36 7</w:t>
            </w:r>
            <w:r w:rsidR="00A75A74">
              <w:rPr>
                <w:rFonts w:asciiTheme="majorHAnsi" w:hAnsiTheme="majorHAnsi"/>
                <w:sz w:val="18"/>
                <w:szCs w:val="18"/>
                <w:lang w:val="ro-MD"/>
              </w:rPr>
              <w:t>03,0</w:t>
            </w:r>
          </w:p>
        </w:tc>
      </w:tr>
      <w:tr w:rsidR="008F5F58" w14:paraId="1A89F1AB" w14:textId="77777777" w:rsidTr="00D53D8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53998017" w14:textId="2C4DD18F"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2018</w:t>
            </w:r>
          </w:p>
        </w:tc>
        <w:tc>
          <w:tcPr>
            <w:tcW w:w="2160" w:type="dxa"/>
          </w:tcPr>
          <w:p w14:paraId="42D3D4BD" w14:textId="1690569A"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10</w:t>
            </w:r>
          </w:p>
        </w:tc>
        <w:tc>
          <w:tcPr>
            <w:tcW w:w="3690" w:type="dxa"/>
          </w:tcPr>
          <w:p w14:paraId="53951D18" w14:textId="1C0A520A"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17 745,0</w:t>
            </w:r>
          </w:p>
        </w:tc>
      </w:tr>
      <w:tr w:rsidR="008F5F58" w14:paraId="11F2CB81" w14:textId="77777777" w:rsidTr="00D53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52842920" w14:textId="5F6D1314"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2019</w:t>
            </w:r>
          </w:p>
        </w:tc>
        <w:tc>
          <w:tcPr>
            <w:tcW w:w="2160" w:type="dxa"/>
          </w:tcPr>
          <w:p w14:paraId="332A928F" w14:textId="7093387E"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sidRPr="00A75A74">
              <w:rPr>
                <w:rFonts w:asciiTheme="majorHAnsi" w:hAnsiTheme="majorHAnsi"/>
                <w:sz w:val="18"/>
                <w:szCs w:val="18"/>
                <w:lang w:val="ro-MD"/>
              </w:rPr>
              <w:t>x</w:t>
            </w:r>
          </w:p>
        </w:tc>
        <w:tc>
          <w:tcPr>
            <w:tcW w:w="3690" w:type="dxa"/>
          </w:tcPr>
          <w:p w14:paraId="03453AF0" w14:textId="1D220A1F" w:rsidR="008F5F58" w:rsidRPr="00A75A74" w:rsidRDefault="00A75A74" w:rsidP="00A75A7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0</w:t>
            </w:r>
          </w:p>
        </w:tc>
      </w:tr>
      <w:tr w:rsidR="008F5F58" w14:paraId="50378AA9" w14:textId="77777777" w:rsidTr="00D53D8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4B4C8EC" w14:textId="481D9BCB" w:rsidR="008F5F58" w:rsidRDefault="008F5F58" w:rsidP="005C6492">
            <w:pPr>
              <w:jc w:val="center"/>
              <w:rPr>
                <w:rFonts w:asciiTheme="majorHAnsi" w:hAnsiTheme="majorHAnsi"/>
                <w:b/>
                <w:i w:val="0"/>
                <w:sz w:val="18"/>
                <w:szCs w:val="18"/>
                <w:lang w:val="ro-MD"/>
              </w:rPr>
            </w:pPr>
            <w:r>
              <w:rPr>
                <w:rFonts w:asciiTheme="majorHAnsi" w:hAnsiTheme="majorHAnsi"/>
                <w:b/>
                <w:i w:val="0"/>
                <w:sz w:val="18"/>
                <w:szCs w:val="18"/>
                <w:lang w:val="ro-MD"/>
              </w:rPr>
              <w:t>TOTAL:</w:t>
            </w:r>
          </w:p>
        </w:tc>
        <w:tc>
          <w:tcPr>
            <w:tcW w:w="2160" w:type="dxa"/>
          </w:tcPr>
          <w:p w14:paraId="268CB218" w14:textId="2CA98872" w:rsidR="008F5F58" w:rsidRPr="00A75A74" w:rsidRDefault="00A75A74" w:rsidP="00A75A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lang w:val="ro-MD"/>
              </w:rPr>
            </w:pPr>
            <w:r w:rsidRPr="00A75A74">
              <w:rPr>
                <w:rFonts w:asciiTheme="majorHAnsi" w:hAnsiTheme="majorHAnsi"/>
                <w:b/>
                <w:sz w:val="18"/>
                <w:szCs w:val="18"/>
                <w:lang w:val="ro-MD"/>
              </w:rPr>
              <w:t>31</w:t>
            </w:r>
          </w:p>
        </w:tc>
        <w:tc>
          <w:tcPr>
            <w:tcW w:w="3690" w:type="dxa"/>
          </w:tcPr>
          <w:p w14:paraId="7E990A92" w14:textId="658B6CD3" w:rsidR="008F5F58" w:rsidRPr="00A75A74" w:rsidRDefault="00A75A74" w:rsidP="006109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lang w:val="ro-MD"/>
              </w:rPr>
            </w:pPr>
            <w:r w:rsidRPr="00823025">
              <w:rPr>
                <w:rFonts w:asciiTheme="majorHAnsi" w:hAnsiTheme="majorHAnsi"/>
                <w:b/>
                <w:sz w:val="18"/>
                <w:szCs w:val="18"/>
                <w:lang w:val="ro-MD"/>
              </w:rPr>
              <w:t xml:space="preserve">64 </w:t>
            </w:r>
            <w:r w:rsidR="00823025" w:rsidRPr="00823025">
              <w:rPr>
                <w:rFonts w:asciiTheme="majorHAnsi" w:hAnsiTheme="majorHAnsi"/>
                <w:b/>
                <w:sz w:val="18"/>
                <w:szCs w:val="18"/>
                <w:lang w:val="ro-MD"/>
              </w:rPr>
              <w:t>4</w:t>
            </w:r>
            <w:r w:rsidR="006109FE" w:rsidRPr="00823025">
              <w:rPr>
                <w:rFonts w:asciiTheme="majorHAnsi" w:hAnsiTheme="majorHAnsi"/>
                <w:b/>
                <w:sz w:val="18"/>
                <w:szCs w:val="18"/>
                <w:lang w:val="ro-MD"/>
              </w:rPr>
              <w:t>3</w:t>
            </w:r>
            <w:r w:rsidRPr="00823025">
              <w:rPr>
                <w:rFonts w:asciiTheme="majorHAnsi" w:hAnsiTheme="majorHAnsi"/>
                <w:b/>
                <w:sz w:val="18"/>
                <w:szCs w:val="18"/>
                <w:lang w:val="ro-MD"/>
              </w:rPr>
              <w:t>9,4</w:t>
            </w:r>
          </w:p>
        </w:tc>
      </w:tr>
    </w:tbl>
    <w:p w14:paraId="20A7088A" w14:textId="6CB92CA7" w:rsidR="00D10CB5" w:rsidRDefault="00492FC9" w:rsidP="00664A3F">
      <w:pPr>
        <w:spacing w:after="0" w:line="276" w:lineRule="auto"/>
        <w:jc w:val="center"/>
        <w:rPr>
          <w:rFonts w:asciiTheme="majorHAnsi" w:hAnsiTheme="majorHAnsi"/>
          <w:i/>
          <w:sz w:val="20"/>
          <w:szCs w:val="20"/>
          <w:lang w:val="ro-MD"/>
        </w:rPr>
      </w:pPr>
      <w:r w:rsidRPr="00DF18BA">
        <w:rPr>
          <w:rFonts w:asciiTheme="majorHAnsi" w:hAnsiTheme="majorHAnsi"/>
          <w:b/>
          <w:i/>
          <w:sz w:val="20"/>
          <w:szCs w:val="20"/>
          <w:lang w:val="ro-MD"/>
        </w:rPr>
        <w:t>Notă:</w:t>
      </w:r>
      <w:r w:rsidRPr="00DF18BA">
        <w:rPr>
          <w:rFonts w:asciiTheme="majorHAnsi" w:hAnsiTheme="majorHAnsi"/>
          <w:i/>
          <w:sz w:val="20"/>
          <w:szCs w:val="20"/>
          <w:lang w:val="ro-MD"/>
        </w:rPr>
        <w:t xml:space="preserve"> Sursa informațiilor și deta</w:t>
      </w:r>
      <w:r w:rsidR="00437174" w:rsidRPr="00DF18BA">
        <w:rPr>
          <w:rFonts w:asciiTheme="majorHAnsi" w:hAnsiTheme="majorHAnsi"/>
          <w:i/>
          <w:sz w:val="20"/>
          <w:szCs w:val="20"/>
          <w:lang w:val="ro-MD"/>
        </w:rPr>
        <w:t>lie</w:t>
      </w:r>
      <w:r w:rsidRPr="00DF18BA">
        <w:rPr>
          <w:rFonts w:asciiTheme="majorHAnsi" w:hAnsiTheme="majorHAnsi"/>
          <w:i/>
          <w:sz w:val="20"/>
          <w:szCs w:val="20"/>
          <w:lang w:val="ro-MD"/>
        </w:rPr>
        <w:t xml:space="preserve">rea </w:t>
      </w:r>
      <w:r w:rsidR="00A13AAA" w:rsidRPr="00DF18BA">
        <w:rPr>
          <w:rFonts w:asciiTheme="majorHAnsi" w:hAnsiTheme="majorHAnsi"/>
          <w:i/>
          <w:sz w:val="20"/>
          <w:szCs w:val="20"/>
          <w:lang w:val="ro-MD"/>
        </w:rPr>
        <w:t>acesteia</w:t>
      </w:r>
      <w:r w:rsidRPr="00DF18BA">
        <w:rPr>
          <w:rFonts w:asciiTheme="majorHAnsi" w:hAnsiTheme="majorHAnsi"/>
          <w:i/>
          <w:sz w:val="20"/>
          <w:szCs w:val="20"/>
          <w:lang w:val="ro-MD"/>
        </w:rPr>
        <w:t xml:space="preserve"> per </w:t>
      </w:r>
      <w:r w:rsidR="00877830" w:rsidRPr="00DF18BA">
        <w:rPr>
          <w:rFonts w:asciiTheme="majorHAnsi" w:hAnsiTheme="majorHAnsi"/>
          <w:i/>
          <w:sz w:val="20"/>
          <w:szCs w:val="20"/>
          <w:lang w:val="ro-MD"/>
        </w:rPr>
        <w:t>obiect de</w:t>
      </w:r>
      <w:r w:rsidR="0001091F" w:rsidRPr="00DF18BA">
        <w:rPr>
          <w:rFonts w:asciiTheme="majorHAnsi" w:hAnsiTheme="majorHAnsi"/>
          <w:i/>
          <w:sz w:val="20"/>
          <w:szCs w:val="20"/>
          <w:lang w:val="ro-MD"/>
        </w:rPr>
        <w:t xml:space="preserve"> privatizate</w:t>
      </w:r>
      <w:r w:rsidRPr="00DF18BA">
        <w:rPr>
          <w:rFonts w:asciiTheme="majorHAnsi" w:hAnsiTheme="majorHAnsi"/>
          <w:i/>
          <w:sz w:val="20"/>
          <w:szCs w:val="20"/>
          <w:lang w:val="ro-MD"/>
        </w:rPr>
        <w:t xml:space="preserve"> s</w:t>
      </w:r>
      <w:r w:rsidR="00437174" w:rsidRPr="00DF18BA">
        <w:rPr>
          <w:rFonts w:asciiTheme="majorHAnsi" w:hAnsiTheme="majorHAnsi"/>
          <w:i/>
          <w:sz w:val="20"/>
          <w:szCs w:val="20"/>
          <w:lang w:val="ro-MD"/>
        </w:rPr>
        <w:t>e</w:t>
      </w:r>
      <w:r w:rsidRPr="00DF18BA">
        <w:rPr>
          <w:rFonts w:asciiTheme="majorHAnsi" w:hAnsiTheme="majorHAnsi"/>
          <w:i/>
          <w:sz w:val="20"/>
          <w:szCs w:val="20"/>
          <w:lang w:val="ro-MD"/>
        </w:rPr>
        <w:t xml:space="preserve"> prezintă în Anexa nr.1.</w:t>
      </w:r>
    </w:p>
    <w:p w14:paraId="16F2EC2B" w14:textId="77777777" w:rsidR="001D5451" w:rsidRPr="00DF18BA" w:rsidRDefault="001D5451" w:rsidP="00664A3F">
      <w:pPr>
        <w:spacing w:after="0" w:line="276" w:lineRule="auto"/>
        <w:jc w:val="center"/>
        <w:rPr>
          <w:rFonts w:asciiTheme="majorHAnsi" w:hAnsiTheme="majorHAnsi"/>
          <w:i/>
          <w:sz w:val="20"/>
          <w:szCs w:val="20"/>
          <w:lang w:val="ro-MD"/>
        </w:rPr>
      </w:pPr>
    </w:p>
    <w:p w14:paraId="5BADA095" w14:textId="65A7314D" w:rsidR="00D847FF" w:rsidRPr="005E7CC5" w:rsidRDefault="00E036BB" w:rsidP="00664A3F">
      <w:pPr>
        <w:spacing w:after="0" w:line="276" w:lineRule="auto"/>
        <w:ind w:firstLine="709"/>
        <w:jc w:val="both"/>
        <w:rPr>
          <w:rFonts w:asciiTheme="majorHAnsi" w:hAnsiTheme="majorHAnsi"/>
          <w:sz w:val="24"/>
          <w:szCs w:val="24"/>
          <w:lang w:val="ro-MD"/>
        </w:rPr>
      </w:pPr>
      <w:r>
        <w:rPr>
          <w:rFonts w:asciiTheme="majorHAnsi" w:hAnsiTheme="majorHAnsi"/>
          <w:sz w:val="24"/>
          <w:szCs w:val="24"/>
          <w:lang w:val="ro-MD"/>
        </w:rPr>
        <w:t>Privatizarea proprietății publice</w:t>
      </w:r>
      <w:r w:rsidR="00226F88" w:rsidRPr="00DA106D">
        <w:rPr>
          <w:rFonts w:asciiTheme="majorHAnsi" w:hAnsiTheme="majorHAnsi"/>
          <w:sz w:val="24"/>
          <w:szCs w:val="24"/>
          <w:lang w:val="ro-MD"/>
        </w:rPr>
        <w:t>,</w:t>
      </w:r>
      <w:r w:rsidR="00D847FF" w:rsidRPr="00DA106D">
        <w:rPr>
          <w:rFonts w:asciiTheme="majorHAnsi" w:hAnsiTheme="majorHAnsi"/>
          <w:sz w:val="24"/>
          <w:szCs w:val="24"/>
          <w:lang w:val="ro-MD"/>
        </w:rPr>
        <w:t xml:space="preserve"> prezentat</w:t>
      </w:r>
      <w:r>
        <w:rPr>
          <w:rFonts w:asciiTheme="majorHAnsi" w:hAnsiTheme="majorHAnsi"/>
          <w:sz w:val="24"/>
          <w:szCs w:val="24"/>
          <w:lang w:val="ro-MD"/>
        </w:rPr>
        <w:t>ă</w:t>
      </w:r>
      <w:r w:rsidR="00D847FF" w:rsidRPr="00DA106D">
        <w:rPr>
          <w:rFonts w:asciiTheme="majorHAnsi" w:hAnsiTheme="majorHAnsi"/>
          <w:sz w:val="24"/>
          <w:szCs w:val="24"/>
          <w:lang w:val="ro-MD"/>
        </w:rPr>
        <w:t xml:space="preserve"> în tabel</w:t>
      </w:r>
      <w:r w:rsidR="006C6BF0" w:rsidRPr="00DA106D">
        <w:rPr>
          <w:rFonts w:asciiTheme="majorHAnsi" w:hAnsiTheme="majorHAnsi"/>
          <w:sz w:val="24"/>
          <w:szCs w:val="24"/>
          <w:lang w:val="ro-MD"/>
        </w:rPr>
        <w:t>,</w:t>
      </w:r>
      <w:r w:rsidR="00D847FF" w:rsidRPr="00DA106D">
        <w:rPr>
          <w:rFonts w:asciiTheme="majorHAnsi" w:hAnsiTheme="majorHAnsi"/>
          <w:sz w:val="24"/>
          <w:szCs w:val="24"/>
          <w:lang w:val="ro-MD"/>
        </w:rPr>
        <w:t xml:space="preserve"> </w:t>
      </w:r>
      <w:r w:rsidR="00226F88" w:rsidRPr="00DA106D">
        <w:rPr>
          <w:rFonts w:asciiTheme="majorHAnsi" w:hAnsiTheme="majorHAnsi"/>
          <w:sz w:val="24"/>
          <w:szCs w:val="24"/>
          <w:lang w:val="ro-MD"/>
        </w:rPr>
        <w:t xml:space="preserve">a fost </w:t>
      </w:r>
      <w:r>
        <w:rPr>
          <w:rFonts w:asciiTheme="majorHAnsi" w:hAnsiTheme="majorHAnsi"/>
          <w:sz w:val="24"/>
          <w:szCs w:val="24"/>
          <w:lang w:val="ro-MD"/>
        </w:rPr>
        <w:t>supusă</w:t>
      </w:r>
      <w:r w:rsidR="006C6BF0" w:rsidRPr="00DA106D">
        <w:rPr>
          <w:rFonts w:asciiTheme="majorHAnsi" w:hAnsiTheme="majorHAnsi"/>
          <w:sz w:val="24"/>
          <w:szCs w:val="24"/>
          <w:lang w:val="ro-MD"/>
        </w:rPr>
        <w:t xml:space="preserve"> auditului</w:t>
      </w:r>
      <w:r w:rsidR="00E323D6" w:rsidRPr="00DA106D">
        <w:rPr>
          <w:rFonts w:asciiTheme="majorHAnsi" w:hAnsiTheme="majorHAnsi"/>
          <w:sz w:val="24"/>
          <w:szCs w:val="24"/>
          <w:lang w:val="ro-MD"/>
        </w:rPr>
        <w:t xml:space="preserve"> public extern în cauză, </w:t>
      </w:r>
      <w:r w:rsidR="00412916" w:rsidRPr="00DA106D">
        <w:rPr>
          <w:rFonts w:asciiTheme="majorHAnsi" w:hAnsiTheme="majorHAnsi"/>
          <w:sz w:val="24"/>
          <w:szCs w:val="24"/>
          <w:lang w:val="ro-MD"/>
        </w:rPr>
        <w:t xml:space="preserve">cu </w:t>
      </w:r>
      <w:r w:rsidR="00E323D6" w:rsidRPr="00DA106D">
        <w:rPr>
          <w:rFonts w:asciiTheme="majorHAnsi" w:hAnsiTheme="majorHAnsi"/>
          <w:sz w:val="24"/>
          <w:szCs w:val="24"/>
          <w:lang w:val="ro-MD"/>
        </w:rPr>
        <w:t xml:space="preserve"> formula</w:t>
      </w:r>
      <w:r w:rsidR="00412916" w:rsidRPr="00DA106D">
        <w:rPr>
          <w:rFonts w:asciiTheme="majorHAnsi" w:hAnsiTheme="majorHAnsi"/>
          <w:sz w:val="24"/>
          <w:szCs w:val="24"/>
          <w:lang w:val="ro-MD"/>
        </w:rPr>
        <w:t>rea</w:t>
      </w:r>
      <w:r w:rsidR="00E323D6" w:rsidRPr="00DA106D">
        <w:rPr>
          <w:rFonts w:asciiTheme="majorHAnsi" w:hAnsiTheme="majorHAnsi"/>
          <w:sz w:val="24"/>
          <w:szCs w:val="24"/>
          <w:lang w:val="ro-MD"/>
        </w:rPr>
        <w:t xml:space="preserve"> constatăril</w:t>
      </w:r>
      <w:r w:rsidR="00412916" w:rsidRPr="00DA106D">
        <w:rPr>
          <w:rFonts w:asciiTheme="majorHAnsi" w:hAnsiTheme="majorHAnsi"/>
          <w:sz w:val="24"/>
          <w:szCs w:val="24"/>
          <w:lang w:val="ro-MD"/>
        </w:rPr>
        <w:t>or</w:t>
      </w:r>
      <w:r w:rsidR="00E323D6" w:rsidRPr="00DA106D">
        <w:rPr>
          <w:rFonts w:asciiTheme="majorHAnsi" w:hAnsiTheme="majorHAnsi"/>
          <w:sz w:val="24"/>
          <w:szCs w:val="24"/>
          <w:lang w:val="ro-MD"/>
        </w:rPr>
        <w:t xml:space="preserve"> și concluziil</w:t>
      </w:r>
      <w:r w:rsidR="00412916" w:rsidRPr="00DA106D">
        <w:rPr>
          <w:rFonts w:asciiTheme="majorHAnsi" w:hAnsiTheme="majorHAnsi"/>
          <w:sz w:val="24"/>
          <w:szCs w:val="24"/>
          <w:lang w:val="ro-MD"/>
        </w:rPr>
        <w:t>or</w:t>
      </w:r>
      <w:r w:rsidR="00E323D6" w:rsidRPr="00DA106D">
        <w:rPr>
          <w:rFonts w:asciiTheme="majorHAnsi" w:hAnsiTheme="majorHAnsi"/>
          <w:sz w:val="24"/>
          <w:szCs w:val="24"/>
          <w:lang w:val="ro-MD"/>
        </w:rPr>
        <w:t xml:space="preserve"> </w:t>
      </w:r>
      <w:r w:rsidR="00E323D6" w:rsidRPr="005E7CC5">
        <w:rPr>
          <w:rFonts w:asciiTheme="majorHAnsi" w:hAnsiTheme="majorHAnsi"/>
          <w:sz w:val="24"/>
          <w:szCs w:val="24"/>
          <w:lang w:val="ro-MD"/>
        </w:rPr>
        <w:t>respective din prezentul Raport.</w:t>
      </w:r>
    </w:p>
    <w:p w14:paraId="40CA6615" w14:textId="590D88E1" w:rsidR="00E961A9" w:rsidRPr="005E7CC5" w:rsidRDefault="009D572E" w:rsidP="00664A3F">
      <w:pPr>
        <w:pStyle w:val="a9"/>
        <w:numPr>
          <w:ilvl w:val="2"/>
          <w:numId w:val="2"/>
        </w:numPr>
        <w:spacing w:after="0" w:line="276" w:lineRule="auto"/>
        <w:ind w:left="1440"/>
        <w:jc w:val="both"/>
        <w:outlineLvl w:val="2"/>
        <w:rPr>
          <w:rFonts w:asciiTheme="majorHAnsi" w:hAnsiTheme="majorHAnsi"/>
          <w:b/>
          <w:i/>
          <w:sz w:val="24"/>
          <w:szCs w:val="24"/>
          <w:lang w:val="ro-MD"/>
        </w:rPr>
      </w:pPr>
      <w:bookmarkStart w:id="9" w:name="_Toc79403039"/>
      <w:r>
        <w:rPr>
          <w:rFonts w:asciiTheme="majorHAnsi" w:hAnsiTheme="majorHAnsi"/>
          <w:b/>
          <w:i/>
          <w:sz w:val="24"/>
          <w:szCs w:val="24"/>
          <w:lang w:val="ro-MD"/>
        </w:rPr>
        <w:t>Privatizarea proprietății publice prin vânzare la Bursa de V</w:t>
      </w:r>
      <w:r w:rsidR="00D31CA3">
        <w:rPr>
          <w:rFonts w:asciiTheme="majorHAnsi" w:hAnsiTheme="majorHAnsi"/>
          <w:b/>
          <w:i/>
          <w:sz w:val="24"/>
          <w:szCs w:val="24"/>
          <w:lang w:val="ro-MD"/>
        </w:rPr>
        <w:t>alori</w:t>
      </w:r>
      <w:r w:rsidR="00C15A92">
        <w:rPr>
          <w:rFonts w:asciiTheme="majorHAnsi" w:hAnsiTheme="majorHAnsi"/>
          <w:b/>
          <w:i/>
          <w:sz w:val="24"/>
          <w:szCs w:val="24"/>
          <w:lang w:val="ro-MD"/>
        </w:rPr>
        <w:t xml:space="preserve"> a Moldovei</w:t>
      </w:r>
      <w:bookmarkEnd w:id="9"/>
    </w:p>
    <w:p w14:paraId="6CADA7B2" w14:textId="1A81E464" w:rsidR="00E036BB" w:rsidRPr="00E036BB" w:rsidRDefault="00E036BB" w:rsidP="00664A3F">
      <w:pPr>
        <w:spacing w:after="0" w:line="276" w:lineRule="auto"/>
        <w:ind w:firstLine="720"/>
        <w:rPr>
          <w:rFonts w:asciiTheme="majorHAnsi" w:hAnsiTheme="majorHAnsi"/>
          <w:sz w:val="24"/>
          <w:szCs w:val="24"/>
          <w:lang w:val="ro-MD"/>
        </w:rPr>
      </w:pPr>
      <w:r w:rsidRPr="00E036BB">
        <w:rPr>
          <w:rFonts w:asciiTheme="majorHAnsi" w:hAnsiTheme="majorHAnsi"/>
          <w:sz w:val="24"/>
          <w:szCs w:val="24"/>
          <w:lang w:val="ro-MD"/>
        </w:rPr>
        <w:t xml:space="preserve">În perioada </w:t>
      </w:r>
      <w:r>
        <w:rPr>
          <w:rFonts w:asciiTheme="majorHAnsi" w:hAnsiTheme="majorHAnsi"/>
          <w:sz w:val="24"/>
          <w:szCs w:val="24"/>
          <w:lang w:val="ro-MD"/>
        </w:rPr>
        <w:t>auditată</w:t>
      </w:r>
      <w:r w:rsidRPr="00E036BB">
        <w:rPr>
          <w:rFonts w:asciiTheme="majorHAnsi" w:hAnsiTheme="majorHAnsi"/>
          <w:sz w:val="24"/>
          <w:szCs w:val="24"/>
          <w:lang w:val="ro-MD"/>
        </w:rPr>
        <w:t xml:space="preserve"> au fost privatizate </w:t>
      </w:r>
      <w:r w:rsidRPr="00345177">
        <w:rPr>
          <w:rFonts w:asciiTheme="majorHAnsi" w:hAnsiTheme="majorHAnsi"/>
          <w:sz w:val="24"/>
          <w:szCs w:val="24"/>
          <w:lang w:val="ro-MD"/>
        </w:rPr>
        <w:t xml:space="preserve">prin </w:t>
      </w:r>
      <w:r w:rsidR="0089073F">
        <w:rPr>
          <w:rFonts w:asciiTheme="majorHAnsi" w:hAnsiTheme="majorHAnsi"/>
          <w:sz w:val="24"/>
          <w:szCs w:val="24"/>
          <w:lang w:val="ro-MD"/>
        </w:rPr>
        <w:t xml:space="preserve">vânzare la </w:t>
      </w:r>
      <w:r w:rsidRPr="00345177">
        <w:rPr>
          <w:rFonts w:asciiTheme="majorHAnsi" w:hAnsiTheme="majorHAnsi"/>
          <w:sz w:val="24"/>
          <w:szCs w:val="24"/>
          <w:lang w:val="ro-MD"/>
        </w:rPr>
        <w:t>Bursa</w:t>
      </w:r>
      <w:r>
        <w:rPr>
          <w:rFonts w:asciiTheme="majorHAnsi" w:hAnsiTheme="majorHAnsi"/>
          <w:sz w:val="24"/>
          <w:szCs w:val="24"/>
          <w:lang w:val="ro-MD"/>
        </w:rPr>
        <w:t xml:space="preserve"> de Valori</w:t>
      </w:r>
      <w:r w:rsidR="00C15A92">
        <w:rPr>
          <w:rFonts w:asciiTheme="majorHAnsi" w:hAnsiTheme="majorHAnsi"/>
          <w:sz w:val="24"/>
          <w:szCs w:val="24"/>
          <w:lang w:val="ro-MD"/>
        </w:rPr>
        <w:t xml:space="preserve"> a Moldovei</w:t>
      </w:r>
      <w:r w:rsidRPr="00E036BB">
        <w:rPr>
          <w:rFonts w:asciiTheme="majorHAnsi" w:hAnsiTheme="majorHAnsi"/>
          <w:sz w:val="24"/>
          <w:szCs w:val="24"/>
          <w:lang w:val="ro-MD"/>
        </w:rPr>
        <w:t xml:space="preserve"> </w:t>
      </w:r>
      <w:r w:rsidR="00BF745A">
        <w:rPr>
          <w:rFonts w:asciiTheme="majorHAnsi" w:hAnsiTheme="majorHAnsi"/>
          <w:sz w:val="24"/>
          <w:szCs w:val="24"/>
          <w:lang w:val="ro-MD"/>
        </w:rPr>
        <w:t xml:space="preserve">portofolii de </w:t>
      </w:r>
      <w:r>
        <w:rPr>
          <w:rFonts w:asciiTheme="majorHAnsi" w:hAnsiTheme="majorHAnsi"/>
          <w:sz w:val="24"/>
          <w:szCs w:val="24"/>
          <w:lang w:val="ro-MD"/>
        </w:rPr>
        <w:t>acțiuni</w:t>
      </w:r>
      <w:r w:rsidRPr="00E036BB">
        <w:rPr>
          <w:rFonts w:asciiTheme="majorHAnsi" w:hAnsiTheme="majorHAnsi"/>
          <w:sz w:val="24"/>
          <w:szCs w:val="24"/>
          <w:lang w:val="ro-MD"/>
        </w:rPr>
        <w:t xml:space="preserve"> proprietate publică, după cum urmează:</w:t>
      </w:r>
    </w:p>
    <w:tbl>
      <w:tblPr>
        <w:tblStyle w:val="-32"/>
        <w:tblW w:w="0" w:type="auto"/>
        <w:jc w:val="center"/>
        <w:tblLook w:val="04A0" w:firstRow="1" w:lastRow="0" w:firstColumn="1" w:lastColumn="0" w:noHBand="0" w:noVBand="1"/>
      </w:tblPr>
      <w:tblGrid>
        <w:gridCol w:w="1255"/>
        <w:gridCol w:w="2160"/>
        <w:gridCol w:w="3690"/>
      </w:tblGrid>
      <w:tr w:rsidR="005742A6" w:rsidRPr="003B1A62" w14:paraId="61EC8FC3" w14:textId="77777777" w:rsidTr="005742A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Align w:val="center"/>
          </w:tcPr>
          <w:p w14:paraId="294BE621" w14:textId="77777777" w:rsidR="005742A6" w:rsidRPr="003B1A62" w:rsidRDefault="005742A6" w:rsidP="00CC2C44">
            <w:pPr>
              <w:jc w:val="center"/>
              <w:rPr>
                <w:rFonts w:asciiTheme="majorHAnsi" w:hAnsiTheme="majorHAnsi"/>
                <w:i w:val="0"/>
                <w:sz w:val="18"/>
                <w:szCs w:val="18"/>
                <w:lang w:val="ro-MD"/>
              </w:rPr>
            </w:pPr>
            <w:r w:rsidRPr="003B1A62">
              <w:rPr>
                <w:rFonts w:asciiTheme="majorHAnsi" w:hAnsiTheme="majorHAnsi"/>
                <w:i w:val="0"/>
                <w:sz w:val="18"/>
                <w:szCs w:val="18"/>
                <w:lang w:val="ro-MD"/>
              </w:rPr>
              <w:t>Anii</w:t>
            </w:r>
          </w:p>
        </w:tc>
        <w:tc>
          <w:tcPr>
            <w:tcW w:w="2160" w:type="dxa"/>
            <w:vAlign w:val="center"/>
          </w:tcPr>
          <w:p w14:paraId="5FC85508" w14:textId="7127840E" w:rsidR="005742A6" w:rsidRPr="003B1A62" w:rsidRDefault="005742A6" w:rsidP="005742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szCs w:val="18"/>
                <w:lang w:val="ro-MD"/>
              </w:rPr>
            </w:pPr>
            <w:r w:rsidRPr="003B1A62">
              <w:rPr>
                <w:rFonts w:asciiTheme="majorHAnsi" w:hAnsiTheme="majorHAnsi"/>
                <w:i/>
                <w:sz w:val="18"/>
                <w:szCs w:val="18"/>
                <w:lang w:val="ro-MD"/>
              </w:rPr>
              <w:t xml:space="preserve">Numărul </w:t>
            </w:r>
            <w:r>
              <w:rPr>
                <w:rFonts w:asciiTheme="majorHAnsi" w:hAnsiTheme="majorHAnsi"/>
                <w:i/>
                <w:sz w:val="18"/>
                <w:szCs w:val="18"/>
                <w:lang w:val="ro-MD"/>
              </w:rPr>
              <w:t>portofoliilor de acțiuni privatizate</w:t>
            </w:r>
          </w:p>
        </w:tc>
        <w:tc>
          <w:tcPr>
            <w:tcW w:w="3690" w:type="dxa"/>
            <w:vAlign w:val="center"/>
          </w:tcPr>
          <w:p w14:paraId="0C061F54" w14:textId="1F097DC6" w:rsidR="005742A6" w:rsidRPr="003B1A62" w:rsidRDefault="005742A6" w:rsidP="005742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szCs w:val="18"/>
                <w:lang w:val="ro-MD"/>
              </w:rPr>
            </w:pPr>
            <w:r w:rsidRPr="003B1A62">
              <w:rPr>
                <w:rFonts w:asciiTheme="majorHAnsi" w:hAnsiTheme="majorHAnsi"/>
                <w:i/>
                <w:sz w:val="18"/>
                <w:szCs w:val="18"/>
                <w:lang w:val="ro-MD"/>
              </w:rPr>
              <w:t xml:space="preserve">Valoarea </w:t>
            </w:r>
            <w:r>
              <w:rPr>
                <w:rFonts w:asciiTheme="majorHAnsi" w:hAnsiTheme="majorHAnsi"/>
                <w:i/>
                <w:sz w:val="18"/>
                <w:szCs w:val="18"/>
                <w:lang w:val="ro-MD"/>
              </w:rPr>
              <w:t>portofoliilor de acțiuni</w:t>
            </w:r>
            <w:r w:rsidRPr="003B1A62">
              <w:rPr>
                <w:rFonts w:asciiTheme="majorHAnsi" w:hAnsiTheme="majorHAnsi"/>
                <w:i/>
                <w:sz w:val="18"/>
                <w:szCs w:val="18"/>
                <w:lang w:val="ro-MD"/>
              </w:rPr>
              <w:t xml:space="preserve"> privatizate</w:t>
            </w:r>
            <w:r>
              <w:rPr>
                <w:rFonts w:asciiTheme="majorHAnsi" w:hAnsiTheme="majorHAnsi"/>
                <w:i/>
                <w:sz w:val="18"/>
                <w:szCs w:val="18"/>
                <w:lang w:val="ro-MD"/>
              </w:rPr>
              <w:t xml:space="preserve">, potrivit contractelor de vânzare-cumpărare aferente </w:t>
            </w:r>
            <w:r w:rsidRPr="00684CE6">
              <w:rPr>
                <w:rFonts w:asciiTheme="majorHAnsi" w:hAnsiTheme="majorHAnsi"/>
                <w:b w:val="0"/>
                <w:i/>
                <w:sz w:val="18"/>
                <w:szCs w:val="18"/>
                <w:lang w:val="ro-MD"/>
              </w:rPr>
              <w:t>(mii lei)</w:t>
            </w:r>
          </w:p>
        </w:tc>
      </w:tr>
      <w:tr w:rsidR="005742A6" w14:paraId="232CBCCB" w14:textId="77777777" w:rsidTr="0057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B541929"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2013</w:t>
            </w:r>
          </w:p>
        </w:tc>
        <w:tc>
          <w:tcPr>
            <w:tcW w:w="2160" w:type="dxa"/>
          </w:tcPr>
          <w:p w14:paraId="74561441" w14:textId="56EDB99A" w:rsidR="005742A6" w:rsidRPr="00684CE6" w:rsidRDefault="00684CE6"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4</w:t>
            </w:r>
          </w:p>
        </w:tc>
        <w:tc>
          <w:tcPr>
            <w:tcW w:w="3690" w:type="dxa"/>
          </w:tcPr>
          <w:p w14:paraId="25540411" w14:textId="61B46C82" w:rsidR="005742A6" w:rsidRPr="00684CE6" w:rsidRDefault="00684CE6"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55 957,0</w:t>
            </w:r>
          </w:p>
        </w:tc>
      </w:tr>
      <w:tr w:rsidR="005742A6" w14:paraId="6D21CE0D" w14:textId="77777777" w:rsidTr="005742A6">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6538F91"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2014</w:t>
            </w:r>
          </w:p>
        </w:tc>
        <w:tc>
          <w:tcPr>
            <w:tcW w:w="2160" w:type="dxa"/>
          </w:tcPr>
          <w:p w14:paraId="4EB75CA8" w14:textId="17748DE0" w:rsidR="005742A6" w:rsidRPr="00684CE6" w:rsidRDefault="00684CE6"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12</w:t>
            </w:r>
          </w:p>
        </w:tc>
        <w:tc>
          <w:tcPr>
            <w:tcW w:w="3690" w:type="dxa"/>
          </w:tcPr>
          <w:p w14:paraId="6B6A6E99" w14:textId="7AF058CF" w:rsidR="005742A6" w:rsidRPr="00684CE6"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106 212,2</w:t>
            </w:r>
          </w:p>
        </w:tc>
      </w:tr>
      <w:tr w:rsidR="005742A6" w14:paraId="00A3E5E2" w14:textId="77777777" w:rsidTr="0057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4EACD45"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2015</w:t>
            </w:r>
          </w:p>
        </w:tc>
        <w:tc>
          <w:tcPr>
            <w:tcW w:w="2160" w:type="dxa"/>
          </w:tcPr>
          <w:p w14:paraId="7ED1B657" w14:textId="7CD26EB7"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3</w:t>
            </w:r>
          </w:p>
        </w:tc>
        <w:tc>
          <w:tcPr>
            <w:tcW w:w="3690" w:type="dxa"/>
          </w:tcPr>
          <w:p w14:paraId="4E4D257C" w14:textId="7BB3AB8B"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81,0</w:t>
            </w:r>
          </w:p>
        </w:tc>
      </w:tr>
      <w:tr w:rsidR="005742A6" w14:paraId="5F0EF5A7" w14:textId="77777777" w:rsidTr="005742A6">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2AB6CECB"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2016</w:t>
            </w:r>
          </w:p>
        </w:tc>
        <w:tc>
          <w:tcPr>
            <w:tcW w:w="2160" w:type="dxa"/>
          </w:tcPr>
          <w:p w14:paraId="4228045C" w14:textId="61B5359B" w:rsidR="005742A6" w:rsidRPr="00684CE6"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4</w:t>
            </w:r>
          </w:p>
        </w:tc>
        <w:tc>
          <w:tcPr>
            <w:tcW w:w="3690" w:type="dxa"/>
          </w:tcPr>
          <w:p w14:paraId="143C0EC2" w14:textId="29788DE4" w:rsidR="005742A6" w:rsidRPr="00684CE6"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258 298,7</w:t>
            </w:r>
          </w:p>
        </w:tc>
      </w:tr>
      <w:tr w:rsidR="005742A6" w14:paraId="6FF59C77" w14:textId="77777777" w:rsidTr="0057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5BF2E4F4"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2017</w:t>
            </w:r>
          </w:p>
        </w:tc>
        <w:tc>
          <w:tcPr>
            <w:tcW w:w="2160" w:type="dxa"/>
          </w:tcPr>
          <w:p w14:paraId="104643F4" w14:textId="1FFDA374"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10</w:t>
            </w:r>
          </w:p>
        </w:tc>
        <w:tc>
          <w:tcPr>
            <w:tcW w:w="3690" w:type="dxa"/>
          </w:tcPr>
          <w:p w14:paraId="72A99CE9" w14:textId="5125620D"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73 333,2</w:t>
            </w:r>
          </w:p>
        </w:tc>
      </w:tr>
      <w:tr w:rsidR="005742A6" w14:paraId="5D23E7D4" w14:textId="77777777" w:rsidTr="005742A6">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3C806AF4"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2018</w:t>
            </w:r>
          </w:p>
        </w:tc>
        <w:tc>
          <w:tcPr>
            <w:tcW w:w="2160" w:type="dxa"/>
          </w:tcPr>
          <w:p w14:paraId="2593F7DF" w14:textId="3E6664C9" w:rsidR="005742A6" w:rsidRPr="00684CE6"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4</w:t>
            </w:r>
          </w:p>
        </w:tc>
        <w:tc>
          <w:tcPr>
            <w:tcW w:w="3690" w:type="dxa"/>
          </w:tcPr>
          <w:p w14:paraId="3898E8B3" w14:textId="18936E44" w:rsidR="005742A6" w:rsidRPr="00684CE6"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28 998,9</w:t>
            </w:r>
          </w:p>
        </w:tc>
      </w:tr>
      <w:tr w:rsidR="005742A6" w14:paraId="7BA227BB" w14:textId="77777777" w:rsidTr="0057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58190D3"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2019</w:t>
            </w:r>
          </w:p>
        </w:tc>
        <w:tc>
          <w:tcPr>
            <w:tcW w:w="2160" w:type="dxa"/>
          </w:tcPr>
          <w:p w14:paraId="169DBC35" w14:textId="1D0A0311"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x</w:t>
            </w:r>
          </w:p>
        </w:tc>
        <w:tc>
          <w:tcPr>
            <w:tcW w:w="3690" w:type="dxa"/>
          </w:tcPr>
          <w:p w14:paraId="3C49F0A8" w14:textId="255BC989" w:rsidR="005742A6" w:rsidRPr="00684CE6" w:rsidRDefault="00850178" w:rsidP="00684CE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ro-MD"/>
              </w:rPr>
            </w:pPr>
            <w:r>
              <w:rPr>
                <w:rFonts w:asciiTheme="majorHAnsi" w:hAnsiTheme="majorHAnsi"/>
                <w:sz w:val="18"/>
                <w:szCs w:val="18"/>
                <w:lang w:val="ro-MD"/>
              </w:rPr>
              <w:t>0</w:t>
            </w:r>
          </w:p>
        </w:tc>
      </w:tr>
      <w:tr w:rsidR="005742A6" w14:paraId="4C4CE35E" w14:textId="77777777" w:rsidTr="005742A6">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16DB34CF" w14:textId="77777777" w:rsidR="005742A6" w:rsidRDefault="005742A6" w:rsidP="00CC2C44">
            <w:pPr>
              <w:jc w:val="center"/>
              <w:rPr>
                <w:rFonts w:asciiTheme="majorHAnsi" w:hAnsiTheme="majorHAnsi"/>
                <w:b/>
                <w:i w:val="0"/>
                <w:sz w:val="18"/>
                <w:szCs w:val="18"/>
                <w:lang w:val="ro-MD"/>
              </w:rPr>
            </w:pPr>
            <w:r>
              <w:rPr>
                <w:rFonts w:asciiTheme="majorHAnsi" w:hAnsiTheme="majorHAnsi"/>
                <w:b/>
                <w:i w:val="0"/>
                <w:sz w:val="18"/>
                <w:szCs w:val="18"/>
                <w:lang w:val="ro-MD"/>
              </w:rPr>
              <w:t>TOTAL:</w:t>
            </w:r>
          </w:p>
        </w:tc>
        <w:tc>
          <w:tcPr>
            <w:tcW w:w="2160" w:type="dxa"/>
          </w:tcPr>
          <w:p w14:paraId="7285B70C" w14:textId="68E46437" w:rsidR="005742A6" w:rsidRPr="00850178"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lang w:val="ro-MD"/>
              </w:rPr>
            </w:pPr>
            <w:r w:rsidRPr="00850178">
              <w:rPr>
                <w:rFonts w:asciiTheme="majorHAnsi" w:hAnsiTheme="majorHAnsi"/>
                <w:b/>
                <w:sz w:val="18"/>
                <w:szCs w:val="18"/>
                <w:lang w:val="ro-MD"/>
              </w:rPr>
              <w:t>37</w:t>
            </w:r>
          </w:p>
        </w:tc>
        <w:tc>
          <w:tcPr>
            <w:tcW w:w="3690" w:type="dxa"/>
          </w:tcPr>
          <w:p w14:paraId="0ECC3D00" w14:textId="73EF9D14" w:rsidR="005742A6" w:rsidRPr="00850178" w:rsidRDefault="00850178" w:rsidP="00684CE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lang w:val="ro-MD"/>
              </w:rPr>
            </w:pPr>
            <w:r w:rsidRPr="00850178">
              <w:rPr>
                <w:rFonts w:asciiTheme="majorHAnsi" w:hAnsiTheme="majorHAnsi"/>
                <w:b/>
                <w:sz w:val="18"/>
                <w:szCs w:val="18"/>
                <w:lang w:val="ro-MD"/>
              </w:rPr>
              <w:t>552 881,0</w:t>
            </w:r>
          </w:p>
        </w:tc>
      </w:tr>
    </w:tbl>
    <w:p w14:paraId="7C1691CC" w14:textId="4885AA83" w:rsidR="00E036BB" w:rsidRDefault="00E036BB" w:rsidP="00664A3F">
      <w:pPr>
        <w:spacing w:after="0" w:line="276" w:lineRule="auto"/>
        <w:jc w:val="center"/>
        <w:rPr>
          <w:rFonts w:asciiTheme="majorHAnsi" w:hAnsiTheme="majorHAnsi"/>
          <w:i/>
          <w:sz w:val="20"/>
          <w:szCs w:val="20"/>
          <w:lang w:val="ro-MD"/>
        </w:rPr>
      </w:pPr>
      <w:r w:rsidRPr="00DF18BA">
        <w:rPr>
          <w:rFonts w:asciiTheme="majorHAnsi" w:hAnsiTheme="majorHAnsi"/>
          <w:b/>
          <w:i/>
          <w:sz w:val="20"/>
          <w:szCs w:val="20"/>
          <w:lang w:val="ro-MD"/>
        </w:rPr>
        <w:t>Notă:</w:t>
      </w:r>
      <w:r w:rsidRPr="00DF18BA">
        <w:rPr>
          <w:rFonts w:asciiTheme="majorHAnsi" w:hAnsiTheme="majorHAnsi"/>
          <w:i/>
          <w:sz w:val="20"/>
          <w:szCs w:val="20"/>
          <w:lang w:val="ro-MD"/>
        </w:rPr>
        <w:t xml:space="preserve"> Sursa informațiilor și detalierea acesteia per obiect de privatizare se prezintă în Anexa nr.1.</w:t>
      </w:r>
    </w:p>
    <w:p w14:paraId="4AEB46B8" w14:textId="77777777" w:rsidR="001D5451" w:rsidRPr="00DF18BA" w:rsidRDefault="001D5451" w:rsidP="00664A3F">
      <w:pPr>
        <w:spacing w:after="0" w:line="276" w:lineRule="auto"/>
        <w:jc w:val="center"/>
        <w:rPr>
          <w:rFonts w:asciiTheme="majorHAnsi" w:hAnsiTheme="majorHAnsi"/>
          <w:i/>
          <w:sz w:val="20"/>
          <w:szCs w:val="20"/>
          <w:lang w:val="ro-MD"/>
        </w:rPr>
      </w:pPr>
    </w:p>
    <w:p w14:paraId="08E4375F" w14:textId="6D62DEE4" w:rsidR="00E036BB" w:rsidRDefault="00135B90" w:rsidP="00664A3F">
      <w:pPr>
        <w:spacing w:after="0" w:line="276" w:lineRule="auto"/>
        <w:ind w:firstLine="720"/>
        <w:jc w:val="both"/>
        <w:rPr>
          <w:rFonts w:asciiTheme="majorHAnsi" w:hAnsiTheme="majorHAnsi"/>
          <w:sz w:val="24"/>
          <w:szCs w:val="24"/>
          <w:lang w:val="ro-MD"/>
        </w:rPr>
      </w:pPr>
      <w:r>
        <w:rPr>
          <w:rFonts w:asciiTheme="majorHAnsi" w:hAnsiTheme="majorHAnsi"/>
          <w:sz w:val="24"/>
          <w:szCs w:val="24"/>
          <w:lang w:val="ro-MD"/>
        </w:rPr>
        <w:t>Portofoliile de acțiuni privatizate</w:t>
      </w:r>
      <w:r w:rsidR="00E036BB" w:rsidRPr="00E036BB">
        <w:rPr>
          <w:rFonts w:asciiTheme="majorHAnsi" w:hAnsiTheme="majorHAnsi"/>
          <w:sz w:val="24"/>
          <w:szCs w:val="24"/>
          <w:lang w:val="ro-MD"/>
        </w:rPr>
        <w:t xml:space="preserve">, </w:t>
      </w:r>
      <w:r>
        <w:rPr>
          <w:rFonts w:asciiTheme="majorHAnsi" w:hAnsiTheme="majorHAnsi"/>
          <w:sz w:val="24"/>
          <w:szCs w:val="24"/>
          <w:lang w:val="ro-MD"/>
        </w:rPr>
        <w:t>sintetizate</w:t>
      </w:r>
      <w:r w:rsidR="00E036BB" w:rsidRPr="00E036BB">
        <w:rPr>
          <w:rFonts w:asciiTheme="majorHAnsi" w:hAnsiTheme="majorHAnsi"/>
          <w:sz w:val="24"/>
          <w:szCs w:val="24"/>
          <w:lang w:val="ro-MD"/>
        </w:rPr>
        <w:t xml:space="preserve"> în tabel, a</w:t>
      </w:r>
      <w:r>
        <w:rPr>
          <w:rFonts w:asciiTheme="majorHAnsi" w:hAnsiTheme="majorHAnsi"/>
          <w:sz w:val="24"/>
          <w:szCs w:val="24"/>
          <w:lang w:val="ro-MD"/>
        </w:rPr>
        <w:t>u</w:t>
      </w:r>
      <w:r w:rsidR="00E036BB" w:rsidRPr="00E036BB">
        <w:rPr>
          <w:rFonts w:asciiTheme="majorHAnsi" w:hAnsiTheme="majorHAnsi"/>
          <w:sz w:val="24"/>
          <w:szCs w:val="24"/>
          <w:lang w:val="ro-MD"/>
        </w:rPr>
        <w:t xml:space="preserve"> fost supus</w:t>
      </w:r>
      <w:r>
        <w:rPr>
          <w:rFonts w:asciiTheme="majorHAnsi" w:hAnsiTheme="majorHAnsi"/>
          <w:sz w:val="24"/>
          <w:szCs w:val="24"/>
          <w:lang w:val="ro-MD"/>
        </w:rPr>
        <w:t>e testărilor</w:t>
      </w:r>
      <w:r w:rsidR="00E036BB" w:rsidRPr="00E036BB">
        <w:rPr>
          <w:rFonts w:asciiTheme="majorHAnsi" w:hAnsiTheme="majorHAnsi"/>
          <w:sz w:val="24"/>
          <w:szCs w:val="24"/>
          <w:lang w:val="ro-MD"/>
        </w:rPr>
        <w:t xml:space="preserve"> auditului public extern în cauză, cu  formularea constatărilor și concluziilor respective din prezentul Raport.</w:t>
      </w:r>
    </w:p>
    <w:p w14:paraId="050DD3BB" w14:textId="4C32C2ED" w:rsidR="00584636" w:rsidRPr="00F73F7F" w:rsidRDefault="00C90D5F" w:rsidP="00664A3F">
      <w:pPr>
        <w:spacing w:after="0" w:line="276" w:lineRule="auto"/>
        <w:ind w:firstLine="720"/>
        <w:jc w:val="both"/>
        <w:rPr>
          <w:rFonts w:asciiTheme="majorHAnsi" w:hAnsiTheme="majorHAnsi"/>
          <w:i/>
          <w:sz w:val="24"/>
          <w:szCs w:val="24"/>
          <w:lang w:val="ro-MD"/>
        </w:rPr>
      </w:pPr>
      <w:r w:rsidRPr="00C90D5F">
        <w:rPr>
          <w:rFonts w:asciiTheme="majorHAnsi" w:hAnsiTheme="majorHAnsi" w:cstheme="majorHAnsi"/>
          <w:b/>
          <w:i/>
          <w:color w:val="000000"/>
          <w:sz w:val="24"/>
          <w:szCs w:val="24"/>
          <w:lang w:val="ro-MD"/>
        </w:rPr>
        <w:t>Notă:</w:t>
      </w:r>
      <w:r w:rsidR="00584636">
        <w:rPr>
          <w:rFonts w:asciiTheme="majorHAnsi" w:hAnsiTheme="majorHAnsi" w:cstheme="majorHAnsi"/>
          <w:color w:val="000000"/>
          <w:sz w:val="24"/>
          <w:szCs w:val="24"/>
          <w:lang w:val="ro-MD"/>
        </w:rPr>
        <w:t xml:space="preserve"> </w:t>
      </w:r>
      <w:r w:rsidRPr="00F73F7F">
        <w:rPr>
          <w:rFonts w:asciiTheme="majorHAnsi" w:hAnsiTheme="majorHAnsi" w:cstheme="majorHAnsi"/>
          <w:i/>
          <w:color w:val="000000"/>
          <w:sz w:val="24"/>
          <w:szCs w:val="24"/>
          <w:lang w:val="ro-MD"/>
        </w:rPr>
        <w:t>P</w:t>
      </w:r>
      <w:r w:rsidR="00584636" w:rsidRPr="00F73F7F">
        <w:rPr>
          <w:rFonts w:asciiTheme="majorHAnsi" w:hAnsiTheme="majorHAnsi" w:cstheme="majorHAnsi"/>
          <w:i/>
          <w:color w:val="000000"/>
          <w:sz w:val="24"/>
          <w:szCs w:val="24"/>
          <w:lang w:val="ro-MD"/>
        </w:rPr>
        <w:t xml:space="preserve">otrivit </w:t>
      </w:r>
      <w:r w:rsidR="00584636" w:rsidRPr="00F73F7F">
        <w:rPr>
          <w:rFonts w:asciiTheme="majorHAnsi" w:hAnsiTheme="majorHAnsi" w:cstheme="majorHAnsi"/>
          <w:i/>
          <w:sz w:val="24"/>
          <w:szCs w:val="24"/>
          <w:lang w:val="ro-MD"/>
        </w:rPr>
        <w:t>Hotărârii Parlamentului nr.89 din 19.07.2019 „Privind instituirea moratoriului asupra proceselor de privatizare a bunurilor publice”, în perioada anului 2019 a fost instituit moratoriu asupra proceselor în derulare ce vizează privatizarea, concesionarea, încheierea contractelor de parteneriat public-privat cu privire la bunurile proprietate publică a statului până la prezentarea și aprobarea de către Parlament a raportului Comisiei de anchetă pentru analiza modului de organizare și desfășurare a privatizării și concesionării proprietății publice începând cu anul 2013, constituită prin Hotărârea Parlamentului nr.51 din 18.06.2019.</w:t>
      </w:r>
    </w:p>
    <w:p w14:paraId="45186835" w14:textId="3BDA201B" w:rsidR="00541766" w:rsidRPr="009D12DF" w:rsidRDefault="00541766" w:rsidP="00664A3F">
      <w:pPr>
        <w:pStyle w:val="a9"/>
        <w:numPr>
          <w:ilvl w:val="1"/>
          <w:numId w:val="2"/>
        </w:numPr>
        <w:spacing w:after="0" w:line="276" w:lineRule="auto"/>
        <w:ind w:left="709" w:firstLine="0"/>
        <w:outlineLvl w:val="1"/>
        <w:rPr>
          <w:rFonts w:asciiTheme="majorHAnsi" w:hAnsiTheme="majorHAnsi"/>
          <w:b/>
          <w:sz w:val="24"/>
          <w:szCs w:val="24"/>
          <w:lang w:val="ro-MD"/>
        </w:rPr>
      </w:pPr>
      <w:bookmarkStart w:id="10" w:name="_Toc79403040"/>
      <w:r w:rsidRPr="009D12DF">
        <w:rPr>
          <w:rFonts w:asciiTheme="majorHAnsi" w:hAnsiTheme="majorHAnsi"/>
          <w:b/>
          <w:sz w:val="24"/>
          <w:szCs w:val="24"/>
          <w:lang w:val="ro-MD"/>
        </w:rPr>
        <w:t xml:space="preserve">Responsabilitățile </w:t>
      </w:r>
      <w:r w:rsidR="000E5144">
        <w:rPr>
          <w:rFonts w:asciiTheme="majorHAnsi" w:hAnsiTheme="majorHAnsi"/>
          <w:b/>
          <w:sz w:val="24"/>
          <w:szCs w:val="24"/>
          <w:lang w:val="ro-MD"/>
        </w:rPr>
        <w:t>părților implicate în procesul de privatizare</w:t>
      </w:r>
      <w:bookmarkEnd w:id="10"/>
    </w:p>
    <w:p w14:paraId="6E4FCD26" w14:textId="379A8FD8" w:rsidR="00B75EE6" w:rsidRDefault="009B7853" w:rsidP="00664A3F">
      <w:pPr>
        <w:pStyle w:val="ae"/>
        <w:spacing w:line="276" w:lineRule="auto"/>
        <w:ind w:firstLine="720"/>
        <w:jc w:val="both"/>
        <w:rPr>
          <w:rFonts w:asciiTheme="majorHAnsi" w:hAnsiTheme="majorHAnsi" w:cstheme="majorHAnsi"/>
          <w:lang w:val="ro-MD"/>
        </w:rPr>
      </w:pPr>
      <w:r w:rsidRPr="00DA0677">
        <w:rPr>
          <w:rFonts w:asciiTheme="majorHAnsi" w:eastAsia="Times New Roman" w:hAnsiTheme="majorHAnsi" w:cstheme="majorHAnsi"/>
          <w:lang w:val="ro-MD"/>
        </w:rPr>
        <w:t>Directorul general al APP</w:t>
      </w:r>
      <w:r w:rsidR="00AC0CB1" w:rsidRPr="000E5144">
        <w:rPr>
          <w:rFonts w:asciiTheme="majorHAnsi" w:eastAsia="Times New Roman" w:hAnsiTheme="majorHAnsi" w:cstheme="majorHAnsi"/>
          <w:lang w:val="ro-MD"/>
        </w:rPr>
        <w:t xml:space="preserve"> </w:t>
      </w:r>
      <w:r w:rsidR="00AC0CB1" w:rsidRPr="00154769">
        <w:rPr>
          <w:rFonts w:asciiTheme="majorHAnsi" w:eastAsia="Times New Roman" w:hAnsiTheme="majorHAnsi" w:cstheme="majorHAnsi"/>
          <w:lang w:val="ro-MD"/>
        </w:rPr>
        <w:t>este responsabil de</w:t>
      </w:r>
      <w:r w:rsidR="00AC0CB1" w:rsidRPr="000E5144">
        <w:rPr>
          <w:rFonts w:asciiTheme="majorHAnsi" w:eastAsia="Times New Roman" w:hAnsiTheme="majorHAnsi" w:cstheme="majorHAnsi"/>
          <w:lang w:val="ro-MD"/>
        </w:rPr>
        <w:t>:</w:t>
      </w:r>
      <w:r w:rsidRPr="000E5144">
        <w:rPr>
          <w:rFonts w:asciiTheme="majorHAnsi" w:eastAsia="Times New Roman" w:hAnsiTheme="majorHAnsi" w:cstheme="majorHAnsi"/>
          <w:lang w:val="ro-MD"/>
        </w:rPr>
        <w:t xml:space="preserve"> (i) </w:t>
      </w:r>
      <w:r w:rsidR="00AC0CB1" w:rsidRPr="000E5144">
        <w:rPr>
          <w:rFonts w:asciiTheme="majorHAnsi" w:eastAsia="Times New Roman" w:hAnsiTheme="majorHAnsi" w:cstheme="majorHAnsi"/>
          <w:lang w:val="ro-MD"/>
        </w:rPr>
        <w:t>reprezentarea</w:t>
      </w:r>
      <w:r w:rsidRPr="000E5144">
        <w:rPr>
          <w:rFonts w:asciiTheme="majorHAnsi" w:eastAsia="Times New Roman" w:hAnsiTheme="majorHAnsi" w:cstheme="majorHAnsi"/>
          <w:lang w:val="ro-MD"/>
        </w:rPr>
        <w:t>, în limitele competenței</w:t>
      </w:r>
      <w:r w:rsidR="00AC0CB1" w:rsidRPr="000E5144">
        <w:rPr>
          <w:rFonts w:asciiTheme="majorHAnsi" w:eastAsia="Times New Roman" w:hAnsiTheme="majorHAnsi" w:cstheme="majorHAnsi"/>
          <w:lang w:val="ro-MD"/>
        </w:rPr>
        <w:t xml:space="preserve">, </w:t>
      </w:r>
      <w:r w:rsidR="001D5451">
        <w:rPr>
          <w:rFonts w:asciiTheme="majorHAnsi" w:eastAsia="Times New Roman" w:hAnsiTheme="majorHAnsi" w:cstheme="majorHAnsi"/>
          <w:lang w:val="ro-MD"/>
        </w:rPr>
        <w:t xml:space="preserve">a </w:t>
      </w:r>
      <w:r w:rsidR="00AC0CB1" w:rsidRPr="000E5144">
        <w:rPr>
          <w:rFonts w:asciiTheme="majorHAnsi" w:eastAsia="Times New Roman" w:hAnsiTheme="majorHAnsi" w:cstheme="majorHAnsi"/>
          <w:lang w:val="ro-MD"/>
        </w:rPr>
        <w:t>intereselor</w:t>
      </w:r>
      <w:r w:rsidRPr="000E5144">
        <w:rPr>
          <w:rFonts w:asciiTheme="majorHAnsi" w:eastAsia="Times New Roman" w:hAnsiTheme="majorHAnsi" w:cstheme="majorHAnsi"/>
          <w:lang w:val="ro-MD"/>
        </w:rPr>
        <w:t xml:space="preserve"> Agenției în relațiile cu persoanele juridice și fizice din republică și din alte țări, încheie</w:t>
      </w:r>
      <w:r w:rsidR="00DC7C0D" w:rsidRPr="000E5144">
        <w:rPr>
          <w:rFonts w:asciiTheme="majorHAnsi" w:eastAsia="Times New Roman" w:hAnsiTheme="majorHAnsi" w:cstheme="majorHAnsi"/>
          <w:lang w:val="ro-MD"/>
        </w:rPr>
        <w:t>rea</w:t>
      </w:r>
      <w:r w:rsidRPr="000E5144">
        <w:rPr>
          <w:rFonts w:asciiTheme="majorHAnsi" w:eastAsia="Times New Roman" w:hAnsiTheme="majorHAnsi" w:cstheme="majorHAnsi"/>
          <w:lang w:val="ro-MD"/>
        </w:rPr>
        <w:t xml:space="preserve"> și</w:t>
      </w:r>
      <w:r w:rsidR="00DC7C0D" w:rsidRPr="000E5144">
        <w:rPr>
          <w:rFonts w:asciiTheme="majorHAnsi" w:eastAsia="Times New Roman" w:hAnsiTheme="majorHAnsi" w:cstheme="majorHAnsi"/>
          <w:lang w:val="ro-MD"/>
        </w:rPr>
        <w:t xml:space="preserve"> rezilierea</w:t>
      </w:r>
      <w:r w:rsidRPr="000E5144">
        <w:rPr>
          <w:rFonts w:asciiTheme="majorHAnsi" w:eastAsia="Times New Roman" w:hAnsiTheme="majorHAnsi" w:cstheme="majorHAnsi"/>
          <w:lang w:val="ro-MD"/>
        </w:rPr>
        <w:t xml:space="preserve"> contracte</w:t>
      </w:r>
      <w:r w:rsidR="00DC7C0D" w:rsidRPr="000E5144">
        <w:rPr>
          <w:rFonts w:asciiTheme="majorHAnsi" w:eastAsia="Times New Roman" w:hAnsiTheme="majorHAnsi" w:cstheme="majorHAnsi"/>
          <w:lang w:val="ro-MD"/>
        </w:rPr>
        <w:t>lor, semnarea</w:t>
      </w:r>
      <w:r w:rsidRPr="000E5144">
        <w:rPr>
          <w:rFonts w:asciiTheme="majorHAnsi" w:eastAsia="Times New Roman" w:hAnsiTheme="majorHAnsi" w:cstheme="majorHAnsi"/>
          <w:lang w:val="ro-MD"/>
        </w:rPr>
        <w:t xml:space="preserve"> documente</w:t>
      </w:r>
      <w:r w:rsidR="00DC7C0D" w:rsidRPr="000E5144">
        <w:rPr>
          <w:rFonts w:asciiTheme="majorHAnsi" w:eastAsia="Times New Roman" w:hAnsiTheme="majorHAnsi" w:cstheme="majorHAnsi"/>
          <w:lang w:val="ro-MD"/>
        </w:rPr>
        <w:t>lor</w:t>
      </w:r>
      <w:r w:rsidRPr="000E5144">
        <w:rPr>
          <w:rFonts w:asciiTheme="majorHAnsi" w:eastAsia="Times New Roman" w:hAnsiTheme="majorHAnsi" w:cstheme="majorHAnsi"/>
          <w:lang w:val="ro-MD"/>
        </w:rPr>
        <w:t xml:space="preserve"> conform atribuțiilor ce îi revin; (ii) </w:t>
      </w:r>
      <w:r w:rsidR="00DC7C0D" w:rsidRPr="000E5144">
        <w:rPr>
          <w:rFonts w:asciiTheme="majorHAnsi" w:eastAsia="Times New Roman" w:hAnsiTheme="majorHAnsi" w:cstheme="majorHAnsi"/>
          <w:lang w:val="ro-MD"/>
        </w:rPr>
        <w:t>organizarea</w:t>
      </w:r>
      <w:r w:rsidRPr="000E5144">
        <w:rPr>
          <w:rFonts w:asciiTheme="majorHAnsi" w:eastAsia="Times New Roman" w:hAnsiTheme="majorHAnsi" w:cstheme="majorHAnsi"/>
          <w:lang w:val="ro-MD"/>
        </w:rPr>
        <w:t xml:space="preserve"> și dirij</w:t>
      </w:r>
      <w:r w:rsidR="00DC7C0D" w:rsidRPr="000E5144">
        <w:rPr>
          <w:rFonts w:asciiTheme="majorHAnsi" w:eastAsia="Times New Roman" w:hAnsiTheme="majorHAnsi" w:cstheme="majorHAnsi"/>
          <w:lang w:val="ro-MD"/>
        </w:rPr>
        <w:t>area</w:t>
      </w:r>
      <w:r w:rsidRPr="000E5144">
        <w:rPr>
          <w:rFonts w:asciiTheme="majorHAnsi" w:eastAsia="Times New Roman" w:hAnsiTheme="majorHAnsi" w:cstheme="majorHAnsi"/>
          <w:lang w:val="ro-MD"/>
        </w:rPr>
        <w:t xml:space="preserve"> activit</w:t>
      </w:r>
      <w:r w:rsidR="00DC7C0D" w:rsidRPr="000E5144">
        <w:rPr>
          <w:rFonts w:asciiTheme="majorHAnsi" w:eastAsia="Times New Roman" w:hAnsiTheme="majorHAnsi" w:cstheme="majorHAnsi"/>
          <w:lang w:val="ro-MD"/>
        </w:rPr>
        <w:t>ății</w:t>
      </w:r>
      <w:r w:rsidRPr="000E5144">
        <w:rPr>
          <w:rFonts w:asciiTheme="majorHAnsi" w:eastAsia="Times New Roman" w:hAnsiTheme="majorHAnsi" w:cstheme="majorHAnsi"/>
          <w:lang w:val="ro-MD"/>
        </w:rPr>
        <w:t xml:space="preserve"> Agenției și exercitarea atribuțiilor acesteia; (iii) realizarea misiunii și îndeplinirea funcțiilor Agenției</w:t>
      </w:r>
      <w:r w:rsidRPr="000E5144">
        <w:rPr>
          <w:rStyle w:val="ab"/>
          <w:rFonts w:asciiTheme="majorHAnsi" w:eastAsia="Times New Roman" w:hAnsiTheme="majorHAnsi" w:cstheme="majorHAnsi"/>
          <w:lang w:val="ro-MD"/>
        </w:rPr>
        <w:footnoteReference w:id="8"/>
      </w:r>
      <w:r w:rsidRPr="000E5144">
        <w:rPr>
          <w:rFonts w:asciiTheme="majorHAnsi" w:eastAsia="Times New Roman" w:hAnsiTheme="majorHAnsi" w:cstheme="majorHAnsi"/>
          <w:lang w:val="ro-MD"/>
        </w:rPr>
        <w:t>.</w:t>
      </w:r>
      <w:r w:rsidR="00EE45F4" w:rsidRPr="000E5144">
        <w:rPr>
          <w:rFonts w:asciiTheme="majorHAnsi" w:eastAsia="Times New Roman" w:hAnsiTheme="majorHAnsi" w:cstheme="majorHAnsi"/>
          <w:lang w:val="ro-MD"/>
        </w:rPr>
        <w:t xml:space="preserve"> Totodată, directorului general</w:t>
      </w:r>
      <w:r w:rsidR="00B75EE6" w:rsidRPr="000E5144">
        <w:rPr>
          <w:rFonts w:asciiTheme="majorHAnsi" w:hAnsiTheme="majorHAnsi" w:cstheme="majorHAnsi"/>
          <w:lang w:val="ro-MD"/>
        </w:rPr>
        <w:t xml:space="preserve"> i se atribuie răspunderea managerială pentru asigurarea principiilor bunei guvernări</w:t>
      </w:r>
      <w:r w:rsidR="00C1750E" w:rsidRPr="000E5144">
        <w:rPr>
          <w:rStyle w:val="ab"/>
          <w:rFonts w:asciiTheme="majorHAnsi" w:hAnsiTheme="majorHAnsi" w:cstheme="majorHAnsi"/>
          <w:sz w:val="24"/>
          <w:lang w:val="ro-MD"/>
        </w:rPr>
        <w:footnoteReference w:id="9"/>
      </w:r>
      <w:r w:rsidR="00B75EE6" w:rsidRPr="000E5144">
        <w:rPr>
          <w:rFonts w:asciiTheme="majorHAnsi" w:hAnsiTheme="majorHAnsi" w:cstheme="majorHAnsi"/>
          <w:lang w:val="ro-MD"/>
        </w:rPr>
        <w:t>.</w:t>
      </w:r>
    </w:p>
    <w:p w14:paraId="2DAE6BE7" w14:textId="62F6204C" w:rsidR="00CC083C" w:rsidRPr="002D6B7B" w:rsidRDefault="00134078" w:rsidP="00664A3F">
      <w:pPr>
        <w:pStyle w:val="ae"/>
        <w:spacing w:line="276" w:lineRule="auto"/>
        <w:ind w:firstLine="720"/>
        <w:jc w:val="both"/>
        <w:rPr>
          <w:rFonts w:asciiTheme="majorHAnsi" w:eastAsia="Times New Roman" w:hAnsiTheme="majorHAnsi" w:cstheme="majorHAnsi"/>
          <w:lang w:val="ro-MD"/>
        </w:rPr>
      </w:pPr>
      <w:r w:rsidRPr="00134078">
        <w:rPr>
          <w:rFonts w:asciiTheme="majorHAnsi" w:eastAsia="Times New Roman" w:hAnsiTheme="majorHAnsi" w:cstheme="majorHAnsi"/>
          <w:lang w:val="ro-MD"/>
        </w:rPr>
        <w:t xml:space="preserve">Obiectivele APP în domeniul privatizării proprietății publice </w:t>
      </w:r>
      <w:r>
        <w:rPr>
          <w:rFonts w:asciiTheme="majorHAnsi" w:eastAsia="Times New Roman" w:hAnsiTheme="majorHAnsi" w:cstheme="majorHAnsi"/>
          <w:lang w:val="ro-MD"/>
        </w:rPr>
        <w:t>se realizează de către Direcția privatizare și postprivatizare din cadrul acesteia, care:</w:t>
      </w:r>
      <w:r w:rsidR="00287E1F">
        <w:rPr>
          <w:rFonts w:asciiTheme="majorHAnsi" w:eastAsia="Times New Roman" w:hAnsiTheme="majorHAnsi" w:cstheme="majorHAnsi"/>
          <w:lang w:val="ro-MD"/>
        </w:rPr>
        <w:t xml:space="preserve"> (i) asigură întocmirea proiectului de </w:t>
      </w:r>
      <w:r w:rsidR="007D7506">
        <w:rPr>
          <w:rFonts w:asciiTheme="majorHAnsi" w:eastAsia="Times New Roman" w:hAnsiTheme="majorHAnsi" w:cstheme="majorHAnsi"/>
          <w:lang w:val="ro-MD"/>
        </w:rPr>
        <w:t>L</w:t>
      </w:r>
      <w:r w:rsidR="00287E1F">
        <w:rPr>
          <w:rFonts w:asciiTheme="majorHAnsi" w:eastAsia="Times New Roman" w:hAnsiTheme="majorHAnsi" w:cstheme="majorHAnsi"/>
          <w:lang w:val="ro-MD"/>
        </w:rPr>
        <w:t>istă a bunurilor proprietate de stat supuse privatizării și o prezintă Guvernului</w:t>
      </w:r>
      <w:r w:rsidR="003D2F89">
        <w:rPr>
          <w:rFonts w:asciiTheme="majorHAnsi" w:eastAsia="Times New Roman" w:hAnsiTheme="majorHAnsi" w:cstheme="majorHAnsi"/>
          <w:lang w:val="ro-MD"/>
        </w:rPr>
        <w:t>,</w:t>
      </w:r>
      <w:r w:rsidR="00287E1F">
        <w:rPr>
          <w:rFonts w:asciiTheme="majorHAnsi" w:eastAsia="Times New Roman" w:hAnsiTheme="majorHAnsi" w:cstheme="majorHAnsi"/>
          <w:lang w:val="ro-MD"/>
        </w:rPr>
        <w:t xml:space="preserve"> spre aprobare; </w:t>
      </w:r>
      <w:r w:rsidR="00B20CA5">
        <w:rPr>
          <w:rFonts w:asciiTheme="majorHAnsi" w:eastAsia="Times New Roman" w:hAnsiTheme="majorHAnsi" w:cstheme="majorHAnsi"/>
          <w:lang w:val="ro-MD"/>
        </w:rPr>
        <w:t>(ii</w:t>
      </w:r>
      <w:r w:rsidR="00287E1F">
        <w:rPr>
          <w:rFonts w:asciiTheme="majorHAnsi" w:eastAsia="Times New Roman" w:hAnsiTheme="majorHAnsi" w:cstheme="majorHAnsi"/>
          <w:lang w:val="ro-MD"/>
        </w:rPr>
        <w:t>)</w:t>
      </w:r>
      <w:r w:rsidR="004D611B">
        <w:rPr>
          <w:rFonts w:asciiTheme="majorHAnsi" w:eastAsia="Times New Roman" w:hAnsiTheme="majorHAnsi" w:cstheme="majorHAnsi"/>
          <w:lang w:val="ro-MD"/>
        </w:rPr>
        <w:t xml:space="preserve"> pregătește și desfășoară procesul de privatizare a bunurilor proprietate de sta</w:t>
      </w:r>
      <w:r w:rsidR="00B20CA5">
        <w:rPr>
          <w:rFonts w:asciiTheme="majorHAnsi" w:eastAsia="Times New Roman" w:hAnsiTheme="majorHAnsi" w:cstheme="majorHAnsi"/>
          <w:lang w:val="ro-MD"/>
        </w:rPr>
        <w:t>t; (iii) elaborează caietele</w:t>
      </w:r>
      <w:r w:rsidR="004D611B">
        <w:rPr>
          <w:rFonts w:asciiTheme="majorHAnsi" w:eastAsia="Times New Roman" w:hAnsiTheme="majorHAnsi" w:cstheme="majorHAnsi"/>
          <w:lang w:val="ro-MD"/>
        </w:rPr>
        <w:t xml:space="preserve"> de sarcini; (</w:t>
      </w:r>
      <w:r w:rsidR="00B20CA5">
        <w:rPr>
          <w:rFonts w:asciiTheme="majorHAnsi" w:eastAsia="Times New Roman" w:hAnsiTheme="majorHAnsi" w:cstheme="majorHAnsi"/>
          <w:lang w:val="ro-MD"/>
        </w:rPr>
        <w:t>i</w:t>
      </w:r>
      <w:r w:rsidR="004D611B">
        <w:rPr>
          <w:rFonts w:asciiTheme="majorHAnsi" w:eastAsia="Times New Roman" w:hAnsiTheme="majorHAnsi" w:cstheme="majorHAnsi"/>
          <w:lang w:val="ro-MD"/>
        </w:rPr>
        <w:t>v) asigură publicarea comunicatelor informative privind desfășurarea procesului de privatizare în Monitorul Oficial și pe pagina web a Agenției; (v)</w:t>
      </w:r>
      <w:r w:rsidR="00B20CA5">
        <w:rPr>
          <w:rFonts w:asciiTheme="majorHAnsi" w:eastAsia="Times New Roman" w:hAnsiTheme="majorHAnsi" w:cstheme="majorHAnsi"/>
          <w:lang w:val="ro-MD"/>
        </w:rPr>
        <w:t xml:space="preserve"> efectuează calculul prețului acțiunilor proprietate de stat supuse privatizării în corespundere cu proceduril</w:t>
      </w:r>
      <w:r w:rsidR="003D2F89">
        <w:rPr>
          <w:rFonts w:asciiTheme="majorHAnsi" w:eastAsia="Times New Roman" w:hAnsiTheme="majorHAnsi" w:cstheme="majorHAnsi"/>
          <w:lang w:val="ro-MD"/>
        </w:rPr>
        <w:t>e</w:t>
      </w:r>
      <w:r w:rsidR="00B20CA5">
        <w:rPr>
          <w:rFonts w:asciiTheme="majorHAnsi" w:eastAsia="Times New Roman" w:hAnsiTheme="majorHAnsi" w:cstheme="majorHAnsi"/>
          <w:lang w:val="ro-MD"/>
        </w:rPr>
        <w:t xml:space="preserve"> stabilite de Guvern; (vi)</w:t>
      </w:r>
      <w:r w:rsidR="004D611B">
        <w:rPr>
          <w:rFonts w:asciiTheme="majorHAnsi" w:eastAsia="Times New Roman" w:hAnsiTheme="majorHAnsi" w:cstheme="majorHAnsi"/>
          <w:lang w:val="ro-MD"/>
        </w:rPr>
        <w:t xml:space="preserve"> contribuie la elaborarea proiectelor contractelor de vânzare-cumpărare a bunurilor supuse privatizării; (vii)</w:t>
      </w:r>
      <w:r w:rsidR="00B20CA5">
        <w:rPr>
          <w:rFonts w:asciiTheme="majorHAnsi" w:eastAsia="Times New Roman" w:hAnsiTheme="majorHAnsi" w:cstheme="majorHAnsi"/>
          <w:lang w:val="ro-MD"/>
        </w:rPr>
        <w:t xml:space="preserve"> informează potențialii investitori și societatea civilă despre desfășurarea procesului de privatizare și </w:t>
      </w:r>
      <w:r w:rsidR="003D2F89">
        <w:rPr>
          <w:rFonts w:asciiTheme="majorHAnsi" w:eastAsia="Times New Roman" w:hAnsiTheme="majorHAnsi" w:cstheme="majorHAnsi"/>
          <w:lang w:val="ro-MD"/>
        </w:rPr>
        <w:t xml:space="preserve">despre </w:t>
      </w:r>
      <w:r w:rsidR="00B20CA5">
        <w:rPr>
          <w:rFonts w:asciiTheme="majorHAnsi" w:eastAsia="Times New Roman" w:hAnsiTheme="majorHAnsi" w:cstheme="majorHAnsi"/>
          <w:lang w:val="ro-MD"/>
        </w:rPr>
        <w:t>rezultatele acestuia;</w:t>
      </w:r>
      <w:r w:rsidR="00B20CA5" w:rsidRPr="00B20CA5">
        <w:rPr>
          <w:rFonts w:asciiTheme="majorHAnsi" w:eastAsia="Times New Roman" w:hAnsiTheme="majorHAnsi" w:cstheme="majorHAnsi"/>
          <w:lang w:val="ro-MD"/>
        </w:rPr>
        <w:t xml:space="preserve"> </w:t>
      </w:r>
      <w:r w:rsidR="00B20CA5">
        <w:rPr>
          <w:rFonts w:asciiTheme="majorHAnsi" w:eastAsia="Times New Roman" w:hAnsiTheme="majorHAnsi" w:cstheme="majorHAnsi"/>
          <w:lang w:val="ro-MD"/>
        </w:rPr>
        <w:t>(viii) gestionează mijloacele financiare destinate privatizării bunurilor proprietate de stat;</w:t>
      </w:r>
      <w:r w:rsidR="00495470" w:rsidRPr="00495470">
        <w:rPr>
          <w:rFonts w:asciiTheme="majorHAnsi" w:eastAsia="Times New Roman" w:hAnsiTheme="majorHAnsi" w:cstheme="majorHAnsi"/>
          <w:lang w:val="ro-MD"/>
        </w:rPr>
        <w:t xml:space="preserve"> </w:t>
      </w:r>
      <w:r w:rsidR="00495470">
        <w:rPr>
          <w:rFonts w:asciiTheme="majorHAnsi" w:eastAsia="Times New Roman" w:hAnsiTheme="majorHAnsi" w:cstheme="majorHAnsi"/>
          <w:lang w:val="ro-MD"/>
        </w:rPr>
        <w:t>(ix)</w:t>
      </w:r>
      <w:r w:rsidR="004D611B">
        <w:rPr>
          <w:rFonts w:asciiTheme="majorHAnsi" w:eastAsia="Times New Roman" w:hAnsiTheme="majorHAnsi" w:cstheme="majorHAnsi"/>
          <w:lang w:val="ro-MD"/>
        </w:rPr>
        <w:t xml:space="preserve"> monitorizează realizarea de către cumpărători a obligațiilor asumate în </w:t>
      </w:r>
      <w:r w:rsidR="00287E1F">
        <w:rPr>
          <w:rFonts w:asciiTheme="majorHAnsi" w:eastAsia="Times New Roman" w:hAnsiTheme="majorHAnsi" w:cstheme="majorHAnsi"/>
          <w:lang w:val="ro-MD"/>
        </w:rPr>
        <w:t xml:space="preserve"> </w:t>
      </w:r>
      <w:r w:rsidR="004D611B">
        <w:rPr>
          <w:rFonts w:asciiTheme="majorHAnsi" w:eastAsia="Times New Roman" w:hAnsiTheme="majorHAnsi" w:cstheme="majorHAnsi"/>
          <w:lang w:val="ro-MD"/>
        </w:rPr>
        <w:t xml:space="preserve">contractele de vânzare-cumpărare a bunurilor supuse privatizării; </w:t>
      </w:r>
      <w:r w:rsidR="00495470">
        <w:rPr>
          <w:rFonts w:asciiTheme="majorHAnsi" w:eastAsia="Times New Roman" w:hAnsiTheme="majorHAnsi" w:cstheme="majorHAnsi"/>
          <w:lang w:val="ro-MD"/>
        </w:rPr>
        <w:t xml:space="preserve">(x) </w:t>
      </w:r>
      <w:r w:rsidR="004D611B">
        <w:rPr>
          <w:rFonts w:asciiTheme="majorHAnsi" w:eastAsia="Times New Roman" w:hAnsiTheme="majorHAnsi" w:cstheme="majorHAnsi"/>
          <w:lang w:val="ro-MD"/>
        </w:rPr>
        <w:t>monitorizează achitarea în rate a prețului bunului supus privatizării;</w:t>
      </w:r>
      <w:r w:rsidR="007774C8" w:rsidRPr="007774C8">
        <w:rPr>
          <w:rFonts w:asciiTheme="majorHAnsi" w:eastAsia="Times New Roman" w:hAnsiTheme="majorHAnsi" w:cstheme="majorHAnsi"/>
          <w:lang w:val="ro-MD"/>
        </w:rPr>
        <w:t xml:space="preserve"> </w:t>
      </w:r>
      <w:r w:rsidR="007774C8">
        <w:rPr>
          <w:rFonts w:asciiTheme="majorHAnsi" w:eastAsia="Times New Roman" w:hAnsiTheme="majorHAnsi" w:cstheme="majorHAnsi"/>
          <w:lang w:val="ro-MD"/>
        </w:rPr>
        <w:t xml:space="preserve">(xi) </w:t>
      </w:r>
      <w:r w:rsidR="004D611B">
        <w:rPr>
          <w:rFonts w:asciiTheme="majorHAnsi" w:eastAsia="Times New Roman" w:hAnsiTheme="majorHAnsi" w:cstheme="majorHAnsi"/>
          <w:lang w:val="ro-MD"/>
        </w:rPr>
        <w:t xml:space="preserve"> supraveghează activitatea </w:t>
      </w:r>
      <w:r w:rsidR="004D611B" w:rsidRPr="002D6B7B">
        <w:rPr>
          <w:rFonts w:asciiTheme="majorHAnsi" w:eastAsia="Times New Roman" w:hAnsiTheme="majorHAnsi" w:cstheme="majorHAnsi"/>
          <w:lang w:val="ro-MD"/>
        </w:rPr>
        <w:t xml:space="preserve">economico-financiară a </w:t>
      </w:r>
      <w:r w:rsidR="00FB77FE" w:rsidRPr="002D6B7B">
        <w:rPr>
          <w:rFonts w:asciiTheme="majorHAnsi" w:eastAsia="Times New Roman" w:hAnsiTheme="majorHAnsi" w:cstheme="majorHAnsi"/>
          <w:lang w:val="ro-MD"/>
        </w:rPr>
        <w:t>întreprinderilor privatizate;</w:t>
      </w:r>
      <w:r w:rsidR="007774C8" w:rsidRPr="002D6B7B">
        <w:rPr>
          <w:rFonts w:asciiTheme="majorHAnsi" w:eastAsia="Times New Roman" w:hAnsiTheme="majorHAnsi" w:cstheme="majorHAnsi"/>
          <w:lang w:val="ro-MD"/>
        </w:rPr>
        <w:t xml:space="preserve"> (xii)</w:t>
      </w:r>
      <w:r w:rsidR="00495470" w:rsidRPr="002D6B7B">
        <w:rPr>
          <w:rFonts w:asciiTheme="majorHAnsi" w:eastAsia="Times New Roman" w:hAnsiTheme="majorHAnsi" w:cstheme="majorHAnsi"/>
          <w:lang w:val="ro-MD"/>
        </w:rPr>
        <w:t xml:space="preserve"> </w:t>
      </w:r>
      <w:r w:rsidR="00FB77FE" w:rsidRPr="002D6B7B">
        <w:rPr>
          <w:rFonts w:asciiTheme="majorHAnsi" w:eastAsia="Times New Roman" w:hAnsiTheme="majorHAnsi" w:cstheme="majorHAnsi"/>
          <w:lang w:val="ro-MD"/>
        </w:rPr>
        <w:t>exercită alte funcții</w:t>
      </w:r>
      <w:r w:rsidR="00FB77FE" w:rsidRPr="002D6B7B">
        <w:rPr>
          <w:rStyle w:val="ab"/>
          <w:rFonts w:asciiTheme="majorHAnsi" w:eastAsia="Times New Roman" w:hAnsiTheme="majorHAnsi" w:cstheme="majorHAnsi"/>
          <w:lang w:val="ro-MD"/>
        </w:rPr>
        <w:footnoteReference w:id="10"/>
      </w:r>
      <w:r w:rsidR="00FB77FE" w:rsidRPr="002D6B7B">
        <w:rPr>
          <w:rFonts w:asciiTheme="majorHAnsi" w:eastAsia="Times New Roman" w:hAnsiTheme="majorHAnsi" w:cstheme="majorHAnsi"/>
          <w:lang w:val="ro-MD"/>
        </w:rPr>
        <w:t>.</w:t>
      </w:r>
      <w:r w:rsidR="004D611B" w:rsidRPr="002D6B7B">
        <w:rPr>
          <w:rFonts w:asciiTheme="majorHAnsi" w:eastAsia="Times New Roman" w:hAnsiTheme="majorHAnsi" w:cstheme="majorHAnsi"/>
          <w:lang w:val="ro-MD"/>
        </w:rPr>
        <w:t xml:space="preserve"> </w:t>
      </w:r>
    </w:p>
    <w:p w14:paraId="788863BC" w14:textId="53F005ED" w:rsidR="002D6B7B" w:rsidRDefault="002D6B7B" w:rsidP="00664A3F">
      <w:pPr>
        <w:pStyle w:val="ae"/>
        <w:spacing w:line="276" w:lineRule="auto"/>
        <w:ind w:firstLine="720"/>
        <w:jc w:val="both"/>
        <w:rPr>
          <w:rFonts w:asciiTheme="majorHAnsi" w:eastAsia="Times New Roman" w:hAnsiTheme="majorHAnsi" w:cstheme="majorHAnsi"/>
          <w:lang w:val="ro-MD"/>
        </w:rPr>
      </w:pPr>
      <w:r w:rsidRPr="002D6B7B">
        <w:rPr>
          <w:rFonts w:asciiTheme="majorHAnsi" w:eastAsia="Times New Roman" w:hAnsiTheme="majorHAnsi" w:cstheme="majorHAnsi"/>
          <w:lang w:val="ro-MD"/>
        </w:rPr>
        <w:t>L</w:t>
      </w:r>
      <w:r>
        <w:rPr>
          <w:rFonts w:asciiTheme="majorHAnsi" w:eastAsia="Times New Roman" w:hAnsiTheme="majorHAnsi" w:cstheme="majorHAnsi"/>
          <w:lang w:val="ro-MD"/>
        </w:rPr>
        <w:t xml:space="preserve">icitațiile cu strigare sau cu </w:t>
      </w:r>
      <w:r w:rsidRPr="002D6B7B">
        <w:rPr>
          <w:rFonts w:asciiTheme="majorHAnsi" w:eastAsia="Times New Roman" w:hAnsiTheme="majorHAnsi" w:cstheme="majorHAnsi"/>
          <w:lang w:val="ro-MD"/>
        </w:rPr>
        <w:t xml:space="preserve">reducere sunt organizate/desfășurate prin intermediul Comisiei de licitație, </w:t>
      </w:r>
      <w:r w:rsidR="003D2F89">
        <w:rPr>
          <w:rFonts w:asciiTheme="majorHAnsi" w:eastAsia="Times New Roman" w:hAnsiTheme="majorHAnsi" w:cstheme="majorHAnsi"/>
          <w:lang w:val="ro-MD"/>
        </w:rPr>
        <w:t>ale cărei</w:t>
      </w:r>
      <w:r w:rsidR="003D2F89" w:rsidRPr="002D6B7B">
        <w:rPr>
          <w:rFonts w:asciiTheme="majorHAnsi" w:eastAsia="Times New Roman" w:hAnsiTheme="majorHAnsi" w:cstheme="majorHAnsi"/>
          <w:lang w:val="ro-MD"/>
        </w:rPr>
        <w:t xml:space="preserve"> </w:t>
      </w:r>
      <w:r w:rsidRPr="002D6B7B">
        <w:rPr>
          <w:rFonts w:asciiTheme="majorHAnsi" w:eastAsia="Times New Roman" w:hAnsiTheme="majorHAnsi" w:cstheme="majorHAnsi"/>
          <w:lang w:val="ro-MD"/>
        </w:rPr>
        <w:t>atribuții</w:t>
      </w:r>
      <w:r w:rsidR="003D2F89">
        <w:rPr>
          <w:rFonts w:asciiTheme="majorHAnsi" w:eastAsia="Times New Roman" w:hAnsiTheme="majorHAnsi" w:cstheme="majorHAnsi"/>
          <w:lang w:val="ro-MD"/>
        </w:rPr>
        <w:t xml:space="preserve"> </w:t>
      </w:r>
      <w:r w:rsidRPr="002D6B7B">
        <w:rPr>
          <w:rFonts w:asciiTheme="majorHAnsi" w:eastAsia="Times New Roman" w:hAnsiTheme="majorHAnsi" w:cstheme="majorHAnsi"/>
          <w:lang w:val="ro-MD"/>
        </w:rPr>
        <w:t>cuprind: examinarea dosarelor bunurilor expuse la licitație; stabilirea prețului inițial de expunere și a taxei de parti</w:t>
      </w:r>
      <w:r>
        <w:rPr>
          <w:rFonts w:asciiTheme="majorHAnsi" w:eastAsia="Times New Roman" w:hAnsiTheme="majorHAnsi" w:cstheme="majorHAnsi"/>
          <w:lang w:val="ro-MD"/>
        </w:rPr>
        <w:t>cipare</w:t>
      </w:r>
      <w:r w:rsidRPr="002D6B7B">
        <w:rPr>
          <w:rFonts w:asciiTheme="majorHAnsi" w:eastAsia="Times New Roman" w:hAnsiTheme="majorHAnsi" w:cstheme="majorHAnsi"/>
          <w:lang w:val="ro-MD"/>
        </w:rPr>
        <w:t>, a modului și te</w:t>
      </w:r>
      <w:r>
        <w:rPr>
          <w:rFonts w:asciiTheme="majorHAnsi" w:eastAsia="Times New Roman" w:hAnsiTheme="majorHAnsi" w:cstheme="majorHAnsi"/>
          <w:lang w:val="ro-MD"/>
        </w:rPr>
        <w:t>rmenelor de achitare a costului</w:t>
      </w:r>
      <w:r w:rsidRPr="002D6B7B">
        <w:rPr>
          <w:rFonts w:asciiTheme="majorHAnsi" w:eastAsia="Times New Roman" w:hAnsiTheme="majorHAnsi" w:cstheme="majorHAnsi"/>
          <w:lang w:val="ro-MD"/>
        </w:rPr>
        <w:t>; înregistrarea participanților la licitație; desfășurarea licitației în conformitate cu normele aplicate în acest sens; respectarea condițiilor de participare la licitație și garantarea drepturilor participanților;  desemnarea câștigătorilor licitației; scoaterea bunurilor de la licitație sau suspendarea licitației; perfectarea proceselor-verbale privind rezultatele licitațiilor și a deciziilor Comisiei de licitație</w:t>
      </w:r>
      <w:r>
        <w:rPr>
          <w:rFonts w:asciiTheme="majorHAnsi" w:eastAsia="Times New Roman" w:hAnsiTheme="majorHAnsi" w:cstheme="majorHAnsi"/>
          <w:lang w:val="ro-MD"/>
        </w:rPr>
        <w:t>, inclusiv transmiterea lor</w:t>
      </w:r>
      <w:r w:rsidRPr="002D6B7B">
        <w:rPr>
          <w:rFonts w:asciiTheme="majorHAnsi" w:eastAsia="Times New Roman" w:hAnsiTheme="majorHAnsi" w:cstheme="majorHAnsi"/>
          <w:lang w:val="ro-MD"/>
        </w:rPr>
        <w:t xml:space="preserve"> vânzătorului</w:t>
      </w:r>
      <w:r w:rsidR="00CE040E">
        <w:rPr>
          <w:rStyle w:val="ab"/>
          <w:rFonts w:asciiTheme="majorHAnsi" w:eastAsia="Times New Roman" w:hAnsiTheme="majorHAnsi" w:cstheme="majorHAnsi"/>
          <w:lang w:val="ro-MD"/>
        </w:rPr>
        <w:footnoteReference w:id="11"/>
      </w:r>
      <w:r w:rsidRPr="002D6B7B">
        <w:rPr>
          <w:rFonts w:asciiTheme="majorHAnsi" w:eastAsia="Times New Roman" w:hAnsiTheme="majorHAnsi" w:cstheme="majorHAnsi"/>
          <w:lang w:val="ro-MD"/>
        </w:rPr>
        <w:t>.</w:t>
      </w:r>
    </w:p>
    <w:p w14:paraId="66186EDC" w14:textId="74840114" w:rsidR="00A9005A" w:rsidRPr="00905855" w:rsidRDefault="00905855" w:rsidP="00664A3F">
      <w:pPr>
        <w:pStyle w:val="ae"/>
        <w:spacing w:line="276" w:lineRule="auto"/>
        <w:ind w:firstLine="720"/>
        <w:jc w:val="both"/>
        <w:rPr>
          <w:rFonts w:asciiTheme="majorHAnsi" w:eastAsia="Times New Roman" w:hAnsiTheme="majorHAnsi" w:cstheme="majorHAnsi"/>
          <w:lang w:val="ro-MD"/>
        </w:rPr>
      </w:pPr>
      <w:r>
        <w:rPr>
          <w:rFonts w:asciiTheme="majorHAnsi" w:hAnsiTheme="majorHAnsi" w:cstheme="majorHAnsi"/>
          <w:lang w:val="ro-MD"/>
        </w:rPr>
        <w:t>O</w:t>
      </w:r>
      <w:r w:rsidRPr="00905855">
        <w:rPr>
          <w:rFonts w:asciiTheme="majorHAnsi" w:hAnsiTheme="majorHAnsi" w:cstheme="majorHAnsi"/>
          <w:lang w:val="ro-MD"/>
        </w:rPr>
        <w:t>rganizarea vânzării acțiunilor proprietate publică a statului la Bursa de Valori</w:t>
      </w:r>
      <w:r w:rsidR="00C15A92">
        <w:rPr>
          <w:rFonts w:asciiTheme="majorHAnsi" w:hAnsiTheme="majorHAnsi" w:cstheme="majorHAnsi"/>
          <w:lang w:val="ro-MD"/>
        </w:rPr>
        <w:t xml:space="preserve"> a Moldovei</w:t>
      </w:r>
      <w:r w:rsidRPr="00905855">
        <w:rPr>
          <w:rFonts w:asciiTheme="majorHAnsi" w:hAnsiTheme="majorHAnsi" w:cstheme="majorHAnsi"/>
          <w:lang w:val="ro-MD"/>
        </w:rPr>
        <w:t xml:space="preserve"> se efectuează prin Comisia de vânzare, </w:t>
      </w:r>
      <w:r w:rsidR="003D2F89">
        <w:rPr>
          <w:rFonts w:asciiTheme="majorHAnsi" w:hAnsiTheme="majorHAnsi" w:cstheme="majorHAnsi"/>
          <w:lang w:val="ro-MD"/>
        </w:rPr>
        <w:t>a</w:t>
      </w:r>
      <w:r w:rsidR="003D2F89" w:rsidRPr="00905855">
        <w:rPr>
          <w:rFonts w:asciiTheme="majorHAnsi" w:hAnsiTheme="majorHAnsi" w:cstheme="majorHAnsi"/>
          <w:lang w:val="ro-MD"/>
        </w:rPr>
        <w:t xml:space="preserve">le </w:t>
      </w:r>
      <w:r w:rsidR="003D2F89">
        <w:rPr>
          <w:rFonts w:asciiTheme="majorHAnsi" w:hAnsiTheme="majorHAnsi" w:cstheme="majorHAnsi"/>
          <w:lang w:val="ro-MD"/>
        </w:rPr>
        <w:t>cărei</w:t>
      </w:r>
      <w:r w:rsidR="003D2F89" w:rsidRPr="00905855">
        <w:rPr>
          <w:rFonts w:asciiTheme="majorHAnsi" w:hAnsiTheme="majorHAnsi" w:cstheme="majorHAnsi"/>
          <w:lang w:val="ro-MD"/>
        </w:rPr>
        <w:t xml:space="preserve"> </w:t>
      </w:r>
      <w:r w:rsidRPr="00905855">
        <w:rPr>
          <w:rFonts w:asciiTheme="majorHAnsi" w:hAnsiTheme="majorHAnsi" w:cstheme="majorHAnsi"/>
          <w:lang w:val="ro-MD"/>
        </w:rPr>
        <w:t>atribuții</w:t>
      </w:r>
      <w:r w:rsidR="003D2F89">
        <w:rPr>
          <w:rFonts w:asciiTheme="majorHAnsi" w:hAnsiTheme="majorHAnsi" w:cstheme="majorHAnsi"/>
          <w:lang w:val="ro-MD"/>
        </w:rPr>
        <w:t xml:space="preserve"> </w:t>
      </w:r>
      <w:r w:rsidRPr="00905855">
        <w:rPr>
          <w:rFonts w:asciiTheme="majorHAnsi" w:hAnsiTheme="majorHAnsi" w:cstheme="majorHAnsi"/>
          <w:lang w:val="ro-MD"/>
        </w:rPr>
        <w:t>țin</w:t>
      </w:r>
      <w:r w:rsidR="003D2F89" w:rsidRPr="003D2F89">
        <w:rPr>
          <w:rFonts w:asciiTheme="majorHAnsi" w:hAnsiTheme="majorHAnsi" w:cstheme="majorHAnsi"/>
          <w:lang w:val="ro-MD"/>
        </w:rPr>
        <w:t xml:space="preserve"> </w:t>
      </w:r>
      <w:r w:rsidR="003D2F89" w:rsidRPr="00905855">
        <w:rPr>
          <w:rFonts w:asciiTheme="majorHAnsi" w:hAnsiTheme="majorHAnsi" w:cstheme="majorHAnsi"/>
          <w:lang w:val="ro-MD"/>
        </w:rPr>
        <w:t>de</w:t>
      </w:r>
      <w:r>
        <w:rPr>
          <w:rFonts w:asciiTheme="majorHAnsi" w:hAnsiTheme="majorHAnsi" w:cstheme="majorHAnsi"/>
          <w:lang w:val="ro-MD"/>
        </w:rPr>
        <w:t>:</w:t>
      </w:r>
      <w:r w:rsidRPr="00905855">
        <w:rPr>
          <w:rFonts w:asciiTheme="majorHAnsi" w:hAnsiTheme="majorHAnsi" w:cstheme="majorHAnsi"/>
          <w:lang w:val="ro-MD"/>
        </w:rPr>
        <w:t xml:space="preserve"> examinarea loturilor propuse pentru vânzare, stabilirea modalităților, formelor și </w:t>
      </w:r>
      <w:r w:rsidR="003D2F89">
        <w:rPr>
          <w:rFonts w:asciiTheme="majorHAnsi" w:hAnsiTheme="majorHAnsi" w:cstheme="majorHAnsi"/>
          <w:lang w:val="ro-MD"/>
        </w:rPr>
        <w:t xml:space="preserve">a </w:t>
      </w:r>
      <w:r w:rsidRPr="00905855">
        <w:rPr>
          <w:rFonts w:asciiTheme="majorHAnsi" w:hAnsiTheme="majorHAnsi" w:cstheme="majorHAnsi"/>
          <w:lang w:val="ro-MD"/>
        </w:rPr>
        <w:t>prețului inițial de vânzare</w:t>
      </w:r>
      <w:r w:rsidR="00627D9C">
        <w:rPr>
          <w:rStyle w:val="ab"/>
          <w:rFonts w:asciiTheme="majorHAnsi" w:hAnsiTheme="majorHAnsi" w:cstheme="majorHAnsi"/>
          <w:lang w:val="ro-MD"/>
        </w:rPr>
        <w:footnoteReference w:id="12"/>
      </w:r>
      <w:r w:rsidRPr="00905855">
        <w:rPr>
          <w:rFonts w:asciiTheme="majorHAnsi" w:hAnsiTheme="majorHAnsi" w:cstheme="majorHAnsi"/>
          <w:lang w:val="ro-MD"/>
        </w:rPr>
        <w:t>.</w:t>
      </w:r>
    </w:p>
    <w:p w14:paraId="4518683B" w14:textId="77777777" w:rsidR="0020188F" w:rsidRPr="006038C4" w:rsidRDefault="0020188F" w:rsidP="00664A3F">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11" w:name="_Toc79403041"/>
      <w:r w:rsidRPr="006038C4">
        <w:rPr>
          <w:rFonts w:asciiTheme="majorHAnsi" w:eastAsia="Times New Roman" w:hAnsiTheme="majorHAnsi" w:cs="Times New Roman"/>
          <w:b/>
          <w:bCs/>
          <w:caps/>
          <w:sz w:val="28"/>
          <w:szCs w:val="28"/>
          <w:lang w:val="ro-MD"/>
        </w:rPr>
        <w:t>Sfera și abordarea auditului</w:t>
      </w:r>
      <w:bookmarkEnd w:id="11"/>
    </w:p>
    <w:p w14:paraId="7505F50F" w14:textId="77777777" w:rsidR="006514CA" w:rsidRPr="006514CA" w:rsidRDefault="006514CA" w:rsidP="00664A3F">
      <w:pPr>
        <w:pStyle w:val="a9"/>
        <w:numPr>
          <w:ilvl w:val="0"/>
          <w:numId w:val="16"/>
        </w:numPr>
        <w:spacing w:after="0" w:line="276" w:lineRule="auto"/>
        <w:outlineLvl w:val="1"/>
        <w:rPr>
          <w:rFonts w:asciiTheme="majorHAnsi" w:hAnsiTheme="majorHAnsi"/>
          <w:b/>
          <w:vanish/>
          <w:sz w:val="24"/>
          <w:szCs w:val="24"/>
          <w:lang w:val="ro-MD"/>
        </w:rPr>
      </w:pPr>
      <w:bookmarkStart w:id="12" w:name="_Toc58842792"/>
      <w:bookmarkStart w:id="13" w:name="_Toc58844735"/>
      <w:bookmarkStart w:id="14" w:name="_Toc59529050"/>
      <w:bookmarkStart w:id="15" w:name="_Toc61608184"/>
      <w:bookmarkStart w:id="16" w:name="_Toc65532704"/>
      <w:bookmarkStart w:id="17" w:name="_Toc65532734"/>
      <w:bookmarkStart w:id="18" w:name="_Toc65532764"/>
      <w:bookmarkStart w:id="19" w:name="_Toc69152346"/>
      <w:bookmarkStart w:id="20" w:name="_Toc69152382"/>
      <w:bookmarkStart w:id="21" w:name="_Toc69239538"/>
      <w:bookmarkStart w:id="22" w:name="_Toc69658417"/>
      <w:bookmarkStart w:id="23" w:name="_Toc69658453"/>
      <w:bookmarkStart w:id="24" w:name="_Toc69804802"/>
      <w:bookmarkStart w:id="25" w:name="_Toc69804838"/>
      <w:bookmarkStart w:id="26" w:name="_Toc69817505"/>
      <w:bookmarkStart w:id="27" w:name="_Toc69819498"/>
      <w:bookmarkStart w:id="28" w:name="_Toc69819784"/>
      <w:bookmarkStart w:id="29" w:name="_Toc69897379"/>
      <w:bookmarkStart w:id="30" w:name="_Toc69898618"/>
      <w:bookmarkStart w:id="31" w:name="_Toc69911989"/>
      <w:bookmarkStart w:id="32" w:name="_Toc69920806"/>
      <w:bookmarkStart w:id="33" w:name="_Toc69920844"/>
      <w:bookmarkStart w:id="34" w:name="_Toc69921095"/>
      <w:bookmarkStart w:id="35" w:name="_Toc70074941"/>
      <w:bookmarkStart w:id="36" w:name="_Toc71108611"/>
      <w:bookmarkStart w:id="37" w:name="_Toc71133219"/>
      <w:bookmarkStart w:id="38" w:name="_Toc71133259"/>
      <w:bookmarkStart w:id="39" w:name="_Toc71630988"/>
      <w:bookmarkStart w:id="40" w:name="_Toc75436510"/>
      <w:bookmarkStart w:id="41" w:name="_Toc75436551"/>
      <w:bookmarkStart w:id="42" w:name="_Toc75436592"/>
      <w:bookmarkStart w:id="43" w:name="_Toc75436644"/>
      <w:bookmarkStart w:id="44" w:name="_Toc75436683"/>
      <w:bookmarkStart w:id="45" w:name="_Toc77849018"/>
      <w:bookmarkStart w:id="46" w:name="_Toc77849054"/>
      <w:bookmarkStart w:id="47" w:name="_Toc77850049"/>
      <w:bookmarkStart w:id="48" w:name="_Toc77850117"/>
      <w:bookmarkStart w:id="49" w:name="_Toc77856542"/>
      <w:bookmarkStart w:id="50" w:name="_Toc78276755"/>
      <w:bookmarkStart w:id="51" w:name="_Toc78276797"/>
      <w:bookmarkStart w:id="52" w:name="_Toc7940304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1D523AA" w14:textId="77777777" w:rsidR="006514CA" w:rsidRPr="006514CA" w:rsidRDefault="006514CA" w:rsidP="00664A3F">
      <w:pPr>
        <w:pStyle w:val="a9"/>
        <w:numPr>
          <w:ilvl w:val="0"/>
          <w:numId w:val="16"/>
        </w:numPr>
        <w:spacing w:after="0" w:line="276" w:lineRule="auto"/>
        <w:outlineLvl w:val="1"/>
        <w:rPr>
          <w:rFonts w:asciiTheme="majorHAnsi" w:hAnsiTheme="majorHAnsi"/>
          <w:b/>
          <w:vanish/>
          <w:sz w:val="24"/>
          <w:szCs w:val="24"/>
          <w:lang w:val="ro-MD"/>
        </w:rPr>
      </w:pPr>
      <w:bookmarkStart w:id="53" w:name="_Toc58842793"/>
      <w:bookmarkStart w:id="54" w:name="_Toc58844736"/>
      <w:bookmarkStart w:id="55" w:name="_Toc59529051"/>
      <w:bookmarkStart w:id="56" w:name="_Toc61608185"/>
      <w:bookmarkStart w:id="57" w:name="_Toc65532705"/>
      <w:bookmarkStart w:id="58" w:name="_Toc65532735"/>
      <w:bookmarkStart w:id="59" w:name="_Toc65532765"/>
      <w:bookmarkStart w:id="60" w:name="_Toc69152347"/>
      <w:bookmarkStart w:id="61" w:name="_Toc69152383"/>
      <w:bookmarkStart w:id="62" w:name="_Toc69239539"/>
      <w:bookmarkStart w:id="63" w:name="_Toc69658418"/>
      <w:bookmarkStart w:id="64" w:name="_Toc69658454"/>
      <w:bookmarkStart w:id="65" w:name="_Toc69804803"/>
      <w:bookmarkStart w:id="66" w:name="_Toc69804839"/>
      <w:bookmarkStart w:id="67" w:name="_Toc69817506"/>
      <w:bookmarkStart w:id="68" w:name="_Toc69819499"/>
      <w:bookmarkStart w:id="69" w:name="_Toc69819785"/>
      <w:bookmarkStart w:id="70" w:name="_Toc69897380"/>
      <w:bookmarkStart w:id="71" w:name="_Toc69898619"/>
      <w:bookmarkStart w:id="72" w:name="_Toc69911990"/>
      <w:bookmarkStart w:id="73" w:name="_Toc69920807"/>
      <w:bookmarkStart w:id="74" w:name="_Toc69920845"/>
      <w:bookmarkStart w:id="75" w:name="_Toc69921096"/>
      <w:bookmarkStart w:id="76" w:name="_Toc70074942"/>
      <w:bookmarkStart w:id="77" w:name="_Toc71108612"/>
      <w:bookmarkStart w:id="78" w:name="_Toc71133220"/>
      <w:bookmarkStart w:id="79" w:name="_Toc71133260"/>
      <w:bookmarkStart w:id="80" w:name="_Toc71630989"/>
      <w:bookmarkStart w:id="81" w:name="_Toc75436511"/>
      <w:bookmarkStart w:id="82" w:name="_Toc75436552"/>
      <w:bookmarkStart w:id="83" w:name="_Toc75436593"/>
      <w:bookmarkStart w:id="84" w:name="_Toc75436645"/>
      <w:bookmarkStart w:id="85" w:name="_Toc75436684"/>
      <w:bookmarkStart w:id="86" w:name="_Toc77849019"/>
      <w:bookmarkStart w:id="87" w:name="_Toc77849055"/>
      <w:bookmarkStart w:id="88" w:name="_Toc77850050"/>
      <w:bookmarkStart w:id="89" w:name="_Toc77850118"/>
      <w:bookmarkStart w:id="90" w:name="_Toc77856543"/>
      <w:bookmarkStart w:id="91" w:name="_Toc78276756"/>
      <w:bookmarkStart w:id="92" w:name="_Toc78276798"/>
      <w:bookmarkStart w:id="93" w:name="_Toc7940304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85387B5" w14:textId="431A0790" w:rsidR="006514CA" w:rsidRPr="009D12DF" w:rsidRDefault="006514CA" w:rsidP="00664A3F">
      <w:pPr>
        <w:pStyle w:val="a9"/>
        <w:numPr>
          <w:ilvl w:val="1"/>
          <w:numId w:val="16"/>
        </w:numPr>
        <w:tabs>
          <w:tab w:val="left" w:pos="1170"/>
        </w:tabs>
        <w:spacing w:after="0" w:line="276" w:lineRule="auto"/>
        <w:ind w:left="720" w:firstLine="0"/>
        <w:outlineLvl w:val="1"/>
        <w:rPr>
          <w:rFonts w:asciiTheme="majorHAnsi" w:hAnsiTheme="majorHAnsi"/>
          <w:b/>
          <w:sz w:val="24"/>
          <w:szCs w:val="24"/>
          <w:lang w:val="ro-MD"/>
        </w:rPr>
      </w:pPr>
      <w:bookmarkStart w:id="94" w:name="_Toc79403044"/>
      <w:r>
        <w:rPr>
          <w:rFonts w:asciiTheme="majorHAnsi" w:hAnsiTheme="majorHAnsi"/>
          <w:b/>
          <w:sz w:val="24"/>
          <w:szCs w:val="24"/>
          <w:lang w:val="ro-MD"/>
        </w:rPr>
        <w:t>Mandatul legal și scopul auditului</w:t>
      </w:r>
      <w:bookmarkEnd w:id="94"/>
    </w:p>
    <w:p w14:paraId="1A950F68" w14:textId="3EC92B23" w:rsidR="00937704" w:rsidRDefault="00A570F5" w:rsidP="00664A3F">
      <w:pPr>
        <w:pStyle w:val="a9"/>
        <w:tabs>
          <w:tab w:val="left" w:pos="720"/>
        </w:tabs>
        <w:spacing w:after="0" w:line="276" w:lineRule="auto"/>
        <w:ind w:left="0" w:firstLine="709"/>
        <w:jc w:val="both"/>
        <w:rPr>
          <w:rFonts w:asciiTheme="majorHAnsi" w:hAnsiTheme="majorHAnsi"/>
          <w:sz w:val="24"/>
          <w:szCs w:val="24"/>
          <w:lang w:val="ro-MD"/>
        </w:rPr>
      </w:pPr>
      <w:r w:rsidRPr="009D12DF">
        <w:rPr>
          <w:rFonts w:asciiTheme="majorHAnsi" w:hAnsiTheme="majorHAnsi"/>
          <w:color w:val="000000"/>
          <w:spacing w:val="-3"/>
          <w:sz w:val="24"/>
          <w:szCs w:val="24"/>
          <w:lang w:val="ro-MD"/>
        </w:rPr>
        <w:t>Misiunea de a</w:t>
      </w:r>
      <w:r w:rsidR="000C3C44" w:rsidRPr="009D12DF">
        <w:rPr>
          <w:rFonts w:asciiTheme="majorHAnsi" w:hAnsiTheme="majorHAnsi"/>
          <w:color w:val="000000"/>
          <w:spacing w:val="-3"/>
          <w:sz w:val="24"/>
          <w:szCs w:val="24"/>
          <w:lang w:val="ro-MD"/>
        </w:rPr>
        <w:t xml:space="preserve">udit </w:t>
      </w:r>
      <w:r w:rsidR="001C105D">
        <w:rPr>
          <w:rFonts w:asciiTheme="majorHAnsi" w:hAnsiTheme="majorHAnsi"/>
          <w:color w:val="000000"/>
          <w:spacing w:val="-3"/>
          <w:sz w:val="24"/>
          <w:szCs w:val="24"/>
          <w:lang w:val="ro-MD"/>
        </w:rPr>
        <w:t xml:space="preserve">public extern </w:t>
      </w:r>
      <w:r w:rsidRPr="009D12DF">
        <w:rPr>
          <w:rFonts w:asciiTheme="majorHAnsi" w:hAnsiTheme="majorHAnsi"/>
          <w:color w:val="000000"/>
          <w:spacing w:val="-3"/>
          <w:sz w:val="24"/>
          <w:szCs w:val="24"/>
          <w:lang w:val="ro-MD"/>
        </w:rPr>
        <w:t>a fost</w:t>
      </w:r>
      <w:r w:rsidR="000C3C44" w:rsidRPr="009D12DF">
        <w:rPr>
          <w:rFonts w:asciiTheme="majorHAnsi" w:hAnsiTheme="majorHAnsi"/>
          <w:color w:val="000000"/>
          <w:spacing w:val="-3"/>
          <w:sz w:val="24"/>
          <w:szCs w:val="24"/>
          <w:lang w:val="ro-MD"/>
        </w:rPr>
        <w:t xml:space="preserve"> desfășurat</w:t>
      </w:r>
      <w:r w:rsidRPr="009D12DF">
        <w:rPr>
          <w:rFonts w:asciiTheme="majorHAnsi" w:hAnsiTheme="majorHAnsi"/>
          <w:color w:val="000000"/>
          <w:spacing w:val="-3"/>
          <w:sz w:val="24"/>
          <w:szCs w:val="24"/>
          <w:lang w:val="ro-MD"/>
        </w:rPr>
        <w:t>ă</w:t>
      </w:r>
      <w:r w:rsidR="000C3C44" w:rsidRPr="009D12DF">
        <w:rPr>
          <w:rFonts w:asciiTheme="majorHAnsi" w:hAnsiTheme="majorHAnsi"/>
          <w:color w:val="000000"/>
          <w:spacing w:val="-3"/>
          <w:sz w:val="24"/>
          <w:szCs w:val="24"/>
          <w:lang w:val="ro-MD"/>
        </w:rPr>
        <w:t xml:space="preserve"> în temeiul </w:t>
      </w:r>
      <w:r w:rsidR="000C3C44" w:rsidRPr="003D59D8">
        <w:rPr>
          <w:rFonts w:asciiTheme="majorHAnsi" w:hAnsiTheme="majorHAnsi"/>
          <w:color w:val="000000"/>
          <w:spacing w:val="-3"/>
          <w:sz w:val="24"/>
          <w:szCs w:val="24"/>
          <w:lang w:val="ro-MD"/>
        </w:rPr>
        <w:t xml:space="preserve">prevederilor art.3 alin.(1), art.5 alin.(1) </w:t>
      </w:r>
      <w:r w:rsidR="005749D5" w:rsidRPr="003D59D8">
        <w:rPr>
          <w:rFonts w:asciiTheme="majorHAnsi" w:hAnsiTheme="majorHAnsi"/>
          <w:color w:val="000000"/>
          <w:spacing w:val="-3"/>
          <w:sz w:val="24"/>
          <w:szCs w:val="24"/>
          <w:lang w:val="ro-MD"/>
        </w:rPr>
        <w:t xml:space="preserve">lit.a) și </w:t>
      </w:r>
      <w:r w:rsidR="005749D5" w:rsidRPr="003D59D8">
        <w:rPr>
          <w:rFonts w:asciiTheme="majorHAnsi" w:hAnsiTheme="majorHAnsi"/>
          <w:color w:val="000000" w:themeColor="text1"/>
          <w:spacing w:val="-3"/>
          <w:sz w:val="24"/>
          <w:szCs w:val="24"/>
          <w:lang w:val="ro-MD"/>
        </w:rPr>
        <w:t>art.31 alin.(1) lit.b</w:t>
      </w:r>
      <w:r w:rsidR="000C3C44" w:rsidRPr="003D59D8">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3"/>
          <w:sz w:val="24"/>
          <w:szCs w:val="24"/>
          <w:lang w:val="ro-MD"/>
        </w:rPr>
        <w:t xml:space="preserve"> </w:t>
      </w:r>
      <w:r w:rsidR="000C3C44" w:rsidRPr="00725474">
        <w:rPr>
          <w:rFonts w:asciiTheme="majorHAnsi" w:hAnsiTheme="majorHAnsi" w:cs="Times New Roman"/>
          <w:color w:val="000000" w:themeColor="text1"/>
          <w:sz w:val="24"/>
          <w:szCs w:val="24"/>
          <w:lang w:val="ro-MD"/>
        </w:rPr>
        <w:t>din</w:t>
      </w:r>
      <w:r w:rsidR="000C3C44" w:rsidRPr="00725474">
        <w:rPr>
          <w:rFonts w:asciiTheme="majorHAnsi" w:hAnsiTheme="majorHAnsi"/>
          <w:color w:val="000000" w:themeColor="text1"/>
          <w:spacing w:val="-3"/>
          <w:sz w:val="24"/>
          <w:szCs w:val="24"/>
          <w:lang w:val="ro-MD"/>
        </w:rPr>
        <w:t xml:space="preserve"> Legea privind organizarea și funcționarea Curții de Conturi</w:t>
      </w:r>
      <w:r w:rsidR="000F3F33">
        <w:rPr>
          <w:rFonts w:asciiTheme="majorHAnsi" w:hAnsiTheme="majorHAnsi"/>
          <w:color w:val="000000" w:themeColor="text1"/>
          <w:spacing w:val="-3"/>
          <w:sz w:val="24"/>
          <w:szCs w:val="24"/>
          <w:lang w:val="ro-MD"/>
        </w:rPr>
        <w:t xml:space="preserve"> a Republicii Moldova</w:t>
      </w:r>
      <w:r w:rsidR="000C3C44" w:rsidRPr="00725474">
        <w:rPr>
          <w:rStyle w:val="ab"/>
          <w:rFonts w:asciiTheme="majorHAnsi" w:hAnsiTheme="majorHAnsi"/>
          <w:color w:val="000000" w:themeColor="text1"/>
          <w:spacing w:val="-1"/>
          <w:sz w:val="24"/>
          <w:szCs w:val="24"/>
          <w:lang w:val="ro-MD"/>
        </w:rPr>
        <w:footnoteReference w:id="13"/>
      </w:r>
      <w:r w:rsidR="005749D5" w:rsidRPr="00725474">
        <w:rPr>
          <w:rFonts w:asciiTheme="majorHAnsi" w:hAnsiTheme="majorHAnsi"/>
          <w:color w:val="000000" w:themeColor="text1"/>
          <w:spacing w:val="-3"/>
          <w:sz w:val="24"/>
          <w:szCs w:val="24"/>
          <w:lang w:val="ro-MD"/>
        </w:rPr>
        <w:t>,</w:t>
      </w:r>
      <w:r w:rsidR="000C3C44" w:rsidRPr="00725474">
        <w:rPr>
          <w:rFonts w:asciiTheme="majorHAnsi" w:hAnsiTheme="majorHAnsi"/>
          <w:color w:val="000000" w:themeColor="text1"/>
          <w:spacing w:val="-1"/>
          <w:sz w:val="24"/>
          <w:szCs w:val="24"/>
          <w:lang w:val="ro-MD"/>
        </w:rPr>
        <w:t xml:space="preserve"> în conformitate cu Program</w:t>
      </w:r>
      <w:r w:rsidR="00B75806">
        <w:rPr>
          <w:rFonts w:asciiTheme="majorHAnsi" w:hAnsiTheme="majorHAnsi"/>
          <w:color w:val="000000" w:themeColor="text1"/>
          <w:spacing w:val="-1"/>
          <w:sz w:val="24"/>
          <w:szCs w:val="24"/>
          <w:lang w:val="ro-MD"/>
        </w:rPr>
        <w:t>ele</w:t>
      </w:r>
      <w:r w:rsidR="000C3C44" w:rsidRPr="00725474">
        <w:rPr>
          <w:rFonts w:asciiTheme="majorHAnsi" w:hAnsiTheme="majorHAnsi"/>
          <w:color w:val="000000" w:themeColor="text1"/>
          <w:spacing w:val="-1"/>
          <w:sz w:val="24"/>
          <w:szCs w:val="24"/>
          <w:lang w:val="ro-MD"/>
        </w:rPr>
        <w:t xml:space="preserve"> activității de audit a Curții de </w:t>
      </w:r>
      <w:r w:rsidR="00526291">
        <w:rPr>
          <w:rFonts w:asciiTheme="majorHAnsi" w:hAnsiTheme="majorHAnsi"/>
          <w:color w:val="000000"/>
          <w:sz w:val="24"/>
          <w:szCs w:val="24"/>
          <w:lang w:val="ro-MD"/>
        </w:rPr>
        <w:t>Conturi pe anii</w:t>
      </w:r>
      <w:r w:rsidR="00937704">
        <w:rPr>
          <w:rFonts w:asciiTheme="majorHAnsi" w:hAnsiTheme="majorHAnsi"/>
          <w:color w:val="000000"/>
          <w:sz w:val="24"/>
          <w:szCs w:val="24"/>
          <w:lang w:val="ro-MD"/>
        </w:rPr>
        <w:t xml:space="preserve"> </w:t>
      </w:r>
      <w:r w:rsidR="00937704" w:rsidRPr="005E7CC5">
        <w:rPr>
          <w:rFonts w:asciiTheme="majorHAnsi" w:hAnsiTheme="majorHAnsi"/>
          <w:color w:val="000000"/>
          <w:sz w:val="24"/>
          <w:szCs w:val="24"/>
          <w:lang w:val="ro-MD"/>
        </w:rPr>
        <w:t>2020</w:t>
      </w:r>
      <w:r w:rsidR="00A96663">
        <w:rPr>
          <w:rFonts w:asciiTheme="majorHAnsi" w:hAnsiTheme="majorHAnsi"/>
          <w:color w:val="000000"/>
          <w:sz w:val="24"/>
          <w:szCs w:val="24"/>
          <w:lang w:val="ro-MD"/>
        </w:rPr>
        <w:t xml:space="preserve"> și </w:t>
      </w:r>
      <w:r w:rsidR="00526291" w:rsidRPr="005E7CC5">
        <w:rPr>
          <w:rFonts w:asciiTheme="majorHAnsi" w:hAnsiTheme="majorHAnsi"/>
          <w:color w:val="000000"/>
          <w:sz w:val="24"/>
          <w:szCs w:val="24"/>
          <w:lang w:val="ro-MD"/>
        </w:rPr>
        <w:t>2021</w:t>
      </w:r>
      <w:r w:rsidR="00937704" w:rsidRPr="005E7CC5">
        <w:rPr>
          <w:rStyle w:val="ab"/>
          <w:rFonts w:asciiTheme="majorHAnsi" w:hAnsiTheme="majorHAnsi"/>
          <w:color w:val="000000"/>
          <w:lang w:val="ro-MD"/>
        </w:rPr>
        <w:footnoteReference w:id="14"/>
      </w:r>
      <w:r w:rsidR="00607156">
        <w:rPr>
          <w:rFonts w:asciiTheme="majorHAnsi" w:hAnsiTheme="majorHAnsi"/>
          <w:color w:val="000000"/>
          <w:sz w:val="24"/>
          <w:szCs w:val="24"/>
          <w:lang w:val="ro-MD"/>
        </w:rPr>
        <w:t xml:space="preserve"> </w:t>
      </w:r>
      <w:r w:rsidR="00607156" w:rsidRPr="00CC600F">
        <w:rPr>
          <w:rFonts w:asciiTheme="majorHAnsi" w:hAnsiTheme="majorHAnsi" w:cstheme="majorHAnsi"/>
          <w:sz w:val="24"/>
          <w:szCs w:val="24"/>
          <w:lang w:val="ro-MD"/>
        </w:rPr>
        <w:t>și în temeiul Hotărârii Parlamentului nr.83 din 19.07.2019</w:t>
      </w:r>
      <w:r w:rsidR="00607156" w:rsidRPr="00CC600F">
        <w:rPr>
          <w:rStyle w:val="ab"/>
          <w:rFonts w:asciiTheme="majorHAnsi" w:hAnsiTheme="majorHAnsi" w:cstheme="majorHAnsi"/>
          <w:sz w:val="24"/>
          <w:szCs w:val="24"/>
          <w:lang w:val="ro-MD"/>
        </w:rPr>
        <w:footnoteReference w:id="15"/>
      </w:r>
      <w:r w:rsidR="00607156">
        <w:rPr>
          <w:rFonts w:asciiTheme="majorHAnsi" w:hAnsiTheme="majorHAnsi" w:cstheme="majorHAnsi"/>
          <w:sz w:val="24"/>
          <w:szCs w:val="24"/>
          <w:lang w:val="ro-MD"/>
        </w:rPr>
        <w:t xml:space="preserve">, </w:t>
      </w:r>
      <w:r w:rsidR="00C71FA7" w:rsidRPr="005E7CC5">
        <w:rPr>
          <w:rFonts w:asciiTheme="majorHAnsi" w:hAnsiTheme="majorHAnsi"/>
          <w:color w:val="000000"/>
          <w:sz w:val="24"/>
          <w:szCs w:val="24"/>
          <w:lang w:val="ro-MD"/>
        </w:rPr>
        <w:t xml:space="preserve">având scopul </w:t>
      </w:r>
      <w:r w:rsidR="00FC3E2B" w:rsidRPr="005E7CC5">
        <w:rPr>
          <w:rFonts w:asciiTheme="majorHAnsi" w:eastAsia="Times New Roman" w:hAnsiTheme="majorHAnsi" w:cs="Times New Roman"/>
          <w:sz w:val="24"/>
          <w:szCs w:val="24"/>
          <w:lang w:val="ro-MD"/>
        </w:rPr>
        <w:t>de a evalua</w:t>
      </w:r>
      <w:r w:rsidR="00C71FA7" w:rsidRPr="005E7CC5">
        <w:rPr>
          <w:rFonts w:asciiTheme="majorHAnsi" w:hAnsiTheme="majorHAnsi"/>
          <w:sz w:val="24"/>
          <w:szCs w:val="24"/>
          <w:lang w:val="ro-MD"/>
        </w:rPr>
        <w:t xml:space="preserve"> conformit</w:t>
      </w:r>
      <w:r w:rsidR="00FC3E2B" w:rsidRPr="005E7CC5">
        <w:rPr>
          <w:rFonts w:asciiTheme="majorHAnsi" w:hAnsiTheme="majorHAnsi"/>
          <w:sz w:val="24"/>
          <w:szCs w:val="24"/>
          <w:lang w:val="ro-MD"/>
        </w:rPr>
        <w:t>atea</w:t>
      </w:r>
      <w:r w:rsidR="00C71FA7" w:rsidRPr="00222889">
        <w:rPr>
          <w:rFonts w:asciiTheme="majorHAnsi" w:hAnsiTheme="majorHAnsi"/>
          <w:sz w:val="24"/>
          <w:szCs w:val="24"/>
          <w:lang w:val="ro-MD"/>
        </w:rPr>
        <w:t xml:space="preserve"> </w:t>
      </w:r>
      <w:r w:rsidR="008E2B8C">
        <w:rPr>
          <w:rFonts w:asciiTheme="majorHAnsi" w:hAnsiTheme="majorHAnsi"/>
          <w:sz w:val="24"/>
          <w:szCs w:val="24"/>
          <w:lang w:val="ro-MD"/>
        </w:rPr>
        <w:t xml:space="preserve">privatizării bunurilor proprietate </w:t>
      </w:r>
      <w:r w:rsidR="008E2B8C" w:rsidRPr="008E2B8C">
        <w:rPr>
          <w:rFonts w:asciiTheme="majorHAnsi" w:hAnsiTheme="majorHAnsi"/>
          <w:sz w:val="24"/>
          <w:szCs w:val="24"/>
          <w:lang w:val="ro-MD"/>
        </w:rPr>
        <w:t>publică</w:t>
      </w:r>
      <w:r w:rsidR="00526291" w:rsidRPr="008E2B8C">
        <w:rPr>
          <w:rFonts w:asciiTheme="majorHAnsi" w:hAnsiTheme="majorHAnsi"/>
          <w:sz w:val="24"/>
          <w:szCs w:val="24"/>
          <w:lang w:val="ro-MD"/>
        </w:rPr>
        <w:t xml:space="preserve"> </w:t>
      </w:r>
      <w:r w:rsidR="00A96663">
        <w:rPr>
          <w:rFonts w:asciiTheme="majorHAnsi" w:hAnsiTheme="majorHAnsi"/>
          <w:sz w:val="24"/>
          <w:szCs w:val="24"/>
          <w:lang w:val="ro-MD"/>
        </w:rPr>
        <w:t>în</w:t>
      </w:r>
      <w:r w:rsidR="00526291" w:rsidRPr="008E2B8C">
        <w:rPr>
          <w:rFonts w:asciiTheme="majorHAnsi" w:hAnsiTheme="majorHAnsi"/>
          <w:sz w:val="24"/>
          <w:szCs w:val="24"/>
          <w:lang w:val="ro-MD"/>
        </w:rPr>
        <w:t xml:space="preserve"> anii 201</w:t>
      </w:r>
      <w:r w:rsidR="008E2B8C" w:rsidRPr="008E2B8C">
        <w:rPr>
          <w:rFonts w:asciiTheme="majorHAnsi" w:hAnsiTheme="majorHAnsi"/>
          <w:sz w:val="24"/>
          <w:szCs w:val="24"/>
          <w:lang w:val="ro-MD"/>
        </w:rPr>
        <w:t>3</w:t>
      </w:r>
      <w:r w:rsidR="00526291" w:rsidRPr="008E2B8C">
        <w:rPr>
          <w:rFonts w:asciiTheme="majorHAnsi" w:hAnsiTheme="majorHAnsi"/>
          <w:sz w:val="24"/>
          <w:szCs w:val="24"/>
          <w:lang w:val="ro-MD"/>
        </w:rPr>
        <w:t>-20</w:t>
      </w:r>
      <w:r w:rsidR="008E2B8C" w:rsidRPr="008E2B8C">
        <w:rPr>
          <w:rFonts w:asciiTheme="majorHAnsi" w:hAnsiTheme="majorHAnsi"/>
          <w:sz w:val="24"/>
          <w:szCs w:val="24"/>
          <w:lang w:val="ro-MD"/>
        </w:rPr>
        <w:t>19 prin vânzare la licitații</w:t>
      </w:r>
      <w:r w:rsidR="00EE23C6">
        <w:rPr>
          <w:rFonts w:asciiTheme="majorHAnsi" w:hAnsiTheme="majorHAnsi"/>
          <w:sz w:val="24"/>
          <w:szCs w:val="24"/>
          <w:lang w:val="ro-MD"/>
        </w:rPr>
        <w:t xml:space="preserve"> cu strigare sau cu reducere</w:t>
      </w:r>
      <w:r w:rsidR="008E2B8C" w:rsidRPr="008E2B8C">
        <w:rPr>
          <w:rFonts w:asciiTheme="majorHAnsi" w:hAnsiTheme="majorHAnsi"/>
          <w:sz w:val="24"/>
          <w:szCs w:val="24"/>
          <w:lang w:val="ro-MD"/>
        </w:rPr>
        <w:t xml:space="preserve"> și prin vânzare la Bursa de Valori</w:t>
      </w:r>
      <w:r w:rsidR="00C15A92">
        <w:rPr>
          <w:rFonts w:asciiTheme="majorHAnsi" w:hAnsiTheme="majorHAnsi"/>
          <w:sz w:val="24"/>
          <w:szCs w:val="24"/>
          <w:lang w:val="ro-MD"/>
        </w:rPr>
        <w:t xml:space="preserve"> a Moldovei</w:t>
      </w:r>
      <w:r w:rsidR="008E2B8C" w:rsidRPr="008E2B8C">
        <w:rPr>
          <w:rFonts w:asciiTheme="majorHAnsi" w:hAnsiTheme="majorHAnsi"/>
          <w:sz w:val="24"/>
          <w:szCs w:val="24"/>
          <w:lang w:val="ro-MD"/>
        </w:rPr>
        <w:t>.</w:t>
      </w:r>
    </w:p>
    <w:p w14:paraId="27DEF3E7" w14:textId="46D3D42E" w:rsidR="00061ACF" w:rsidRDefault="00F0744D" w:rsidP="00664A3F">
      <w:pPr>
        <w:pStyle w:val="a9"/>
        <w:tabs>
          <w:tab w:val="left" w:pos="851"/>
          <w:tab w:val="left" w:pos="993"/>
          <w:tab w:val="left" w:pos="1276"/>
        </w:tabs>
        <w:spacing w:after="0" w:line="276" w:lineRule="auto"/>
        <w:ind w:left="0" w:firstLine="709"/>
        <w:jc w:val="both"/>
        <w:rPr>
          <w:rFonts w:asciiTheme="majorHAnsi" w:eastAsia="Times New Roman" w:hAnsiTheme="majorHAnsi" w:cs="Times New Roman"/>
          <w:iCs/>
          <w:sz w:val="24"/>
          <w:szCs w:val="28"/>
          <w:lang w:val="ro-MD" w:eastAsia="ro-MD"/>
        </w:rPr>
      </w:pPr>
      <w:r>
        <w:rPr>
          <w:rFonts w:asciiTheme="majorHAnsi" w:eastAsia="Times New Roman" w:hAnsiTheme="majorHAnsi" w:cs="Times New Roman"/>
          <w:iCs/>
          <w:sz w:val="24"/>
          <w:szCs w:val="28"/>
          <w:lang w:val="ro-MD" w:eastAsia="ro-MD"/>
        </w:rPr>
        <w:t xml:space="preserve">Potrivit cadrului </w:t>
      </w:r>
      <w:r w:rsidR="00061ACF" w:rsidRPr="007904B6">
        <w:rPr>
          <w:rFonts w:asciiTheme="majorHAnsi" w:eastAsia="Times New Roman" w:hAnsiTheme="majorHAnsi" w:cs="Times New Roman"/>
          <w:iCs/>
          <w:sz w:val="24"/>
          <w:szCs w:val="28"/>
          <w:lang w:val="ro-MD" w:eastAsia="ro-MD"/>
        </w:rPr>
        <w:t xml:space="preserve">normativ aplicabil </w:t>
      </w:r>
      <w:r w:rsidR="00061ACF">
        <w:rPr>
          <w:rFonts w:asciiTheme="majorHAnsi" w:eastAsia="Times New Roman" w:hAnsiTheme="majorHAnsi" w:cs="Times New Roman"/>
          <w:iCs/>
          <w:sz w:val="24"/>
          <w:szCs w:val="28"/>
          <w:lang w:val="ro-MD" w:eastAsia="ro-MD"/>
        </w:rPr>
        <w:t xml:space="preserve">în domeniul </w:t>
      </w:r>
      <w:r w:rsidR="00543B49">
        <w:rPr>
          <w:rFonts w:asciiTheme="majorHAnsi" w:eastAsia="Times New Roman" w:hAnsiTheme="majorHAnsi" w:cs="Times New Roman"/>
          <w:iCs/>
          <w:sz w:val="24"/>
          <w:szCs w:val="28"/>
          <w:lang w:val="ro-MD" w:eastAsia="ro-MD"/>
        </w:rPr>
        <w:t>privatizării proprietății publice</w:t>
      </w:r>
      <w:r w:rsidR="00061ACF">
        <w:rPr>
          <w:rFonts w:asciiTheme="majorHAnsi" w:eastAsia="Times New Roman" w:hAnsiTheme="majorHAnsi" w:cs="Times New Roman"/>
          <w:iCs/>
          <w:sz w:val="24"/>
          <w:szCs w:val="28"/>
          <w:lang w:val="ro-MD" w:eastAsia="ro-MD"/>
        </w:rPr>
        <w:t xml:space="preserve">, realizarea </w:t>
      </w:r>
      <w:r w:rsidR="00543B49">
        <w:rPr>
          <w:rFonts w:asciiTheme="majorHAnsi" w:eastAsia="Times New Roman" w:hAnsiTheme="majorHAnsi" w:cs="Times New Roman"/>
          <w:iCs/>
          <w:sz w:val="24"/>
          <w:szCs w:val="28"/>
          <w:lang w:val="ro-MD" w:eastAsia="ro-MD"/>
        </w:rPr>
        <w:t>privatizării</w:t>
      </w:r>
      <w:r w:rsidR="00061ACF">
        <w:rPr>
          <w:rFonts w:asciiTheme="majorHAnsi" w:eastAsia="Times New Roman" w:hAnsiTheme="majorHAnsi" w:cs="Times New Roman"/>
          <w:iCs/>
          <w:sz w:val="24"/>
          <w:szCs w:val="28"/>
          <w:lang w:val="ro-MD" w:eastAsia="ro-MD"/>
        </w:rPr>
        <w:t xml:space="preserve"> implică următoarele </w:t>
      </w:r>
      <w:r w:rsidR="00543B49">
        <w:rPr>
          <w:rFonts w:asciiTheme="majorHAnsi" w:eastAsia="Times New Roman" w:hAnsiTheme="majorHAnsi" w:cs="Times New Roman"/>
          <w:iCs/>
          <w:sz w:val="24"/>
          <w:szCs w:val="28"/>
          <w:lang w:val="ro-MD" w:eastAsia="ro-MD"/>
        </w:rPr>
        <w:t>etape</w:t>
      </w:r>
      <w:r w:rsidR="00061ACF">
        <w:rPr>
          <w:rFonts w:asciiTheme="majorHAnsi" w:eastAsia="Times New Roman" w:hAnsiTheme="majorHAnsi" w:cs="Times New Roman"/>
          <w:iCs/>
          <w:sz w:val="24"/>
          <w:szCs w:val="28"/>
          <w:lang w:val="ro-MD" w:eastAsia="ro-MD"/>
        </w:rPr>
        <w:t xml:space="preserve"> </w:t>
      </w:r>
      <w:r w:rsidR="00061ACF" w:rsidRPr="000869B1">
        <w:rPr>
          <w:rFonts w:asciiTheme="majorHAnsi" w:eastAsia="Times New Roman" w:hAnsiTheme="majorHAnsi" w:cs="Times New Roman"/>
          <w:i/>
          <w:iCs/>
          <w:sz w:val="24"/>
          <w:szCs w:val="28"/>
          <w:lang w:val="ro-MD" w:eastAsia="ro-MD"/>
        </w:rPr>
        <w:t xml:space="preserve">(a se </w:t>
      </w:r>
      <w:r w:rsidR="00061ACF" w:rsidRPr="00684F9B">
        <w:rPr>
          <w:rFonts w:asciiTheme="majorHAnsi" w:eastAsia="Times New Roman" w:hAnsiTheme="majorHAnsi" w:cs="Times New Roman"/>
          <w:i/>
          <w:iCs/>
          <w:sz w:val="24"/>
          <w:szCs w:val="28"/>
          <w:lang w:val="ro-MD" w:eastAsia="ro-MD"/>
        </w:rPr>
        <w:t>vedea Anexa nr.1):</w:t>
      </w:r>
    </w:p>
    <w:p w14:paraId="2F3FA3DC" w14:textId="42C9B969" w:rsidR="00061ACF" w:rsidRDefault="00543B49" w:rsidP="00664A3F">
      <w:pPr>
        <w:pStyle w:val="a9"/>
        <w:numPr>
          <w:ilvl w:val="0"/>
          <w:numId w:val="17"/>
        </w:numPr>
        <w:tabs>
          <w:tab w:val="left" w:pos="851"/>
          <w:tab w:val="left" w:pos="993"/>
          <w:tab w:val="left" w:pos="1276"/>
        </w:tabs>
        <w:spacing w:after="0" w:line="276" w:lineRule="auto"/>
        <w:jc w:val="both"/>
        <w:rPr>
          <w:rFonts w:asciiTheme="majorHAnsi" w:eastAsia="Times New Roman" w:hAnsiTheme="majorHAnsi" w:cs="Times New Roman"/>
          <w:iCs/>
          <w:sz w:val="24"/>
          <w:szCs w:val="28"/>
          <w:lang w:val="ro-MD" w:eastAsia="ro-MD"/>
        </w:rPr>
      </w:pPr>
      <w:r w:rsidRPr="00345177">
        <w:rPr>
          <w:rFonts w:asciiTheme="majorHAnsi" w:eastAsia="Times New Roman" w:hAnsiTheme="majorHAnsi" w:cs="Times New Roman"/>
          <w:iCs/>
          <w:sz w:val="24"/>
          <w:szCs w:val="28"/>
          <w:lang w:val="ro-MD" w:eastAsia="ro-MD"/>
        </w:rPr>
        <w:t>P</w:t>
      </w:r>
      <w:r w:rsidR="00061ACF" w:rsidRPr="00345177">
        <w:rPr>
          <w:rFonts w:asciiTheme="majorHAnsi" w:eastAsia="Times New Roman" w:hAnsiTheme="majorHAnsi" w:cs="Times New Roman"/>
          <w:iCs/>
          <w:sz w:val="24"/>
          <w:szCs w:val="28"/>
          <w:lang w:val="ro-MD" w:eastAsia="ro-MD"/>
        </w:rPr>
        <w:t>re</w:t>
      </w:r>
      <w:r w:rsidRPr="00AF09B5">
        <w:rPr>
          <w:rFonts w:asciiTheme="majorHAnsi" w:eastAsia="Times New Roman" w:hAnsiTheme="majorHAnsi" w:cs="Times New Roman"/>
          <w:iCs/>
          <w:sz w:val="24"/>
          <w:szCs w:val="28"/>
          <w:lang w:val="ro-MD" w:eastAsia="ro-MD"/>
        </w:rPr>
        <w:t>pri</w:t>
      </w:r>
      <w:r w:rsidRPr="0089073F">
        <w:rPr>
          <w:rFonts w:asciiTheme="majorHAnsi" w:eastAsia="Times New Roman" w:hAnsiTheme="majorHAnsi" w:cs="Times New Roman"/>
          <w:iCs/>
          <w:sz w:val="24"/>
          <w:szCs w:val="28"/>
          <w:lang w:val="ro-MD" w:eastAsia="ro-MD"/>
        </w:rPr>
        <w:t>vatiza</w:t>
      </w:r>
      <w:r>
        <w:rPr>
          <w:rFonts w:asciiTheme="majorHAnsi" w:eastAsia="Times New Roman" w:hAnsiTheme="majorHAnsi" w:cs="Times New Roman"/>
          <w:iCs/>
          <w:sz w:val="24"/>
          <w:szCs w:val="28"/>
          <w:lang w:val="ro-MD" w:eastAsia="ro-MD"/>
        </w:rPr>
        <w:t>re</w:t>
      </w:r>
      <w:r w:rsidR="00061ACF">
        <w:rPr>
          <w:rFonts w:asciiTheme="majorHAnsi" w:eastAsia="Times New Roman" w:hAnsiTheme="majorHAnsi" w:cs="Times New Roman"/>
          <w:iCs/>
          <w:sz w:val="24"/>
          <w:szCs w:val="28"/>
          <w:lang w:val="ro-MD" w:eastAsia="ro-MD"/>
        </w:rPr>
        <w:t>;</w:t>
      </w:r>
    </w:p>
    <w:p w14:paraId="377DF894" w14:textId="08AB13FB" w:rsidR="00061ACF" w:rsidRDefault="00543B49" w:rsidP="00664A3F">
      <w:pPr>
        <w:pStyle w:val="a9"/>
        <w:numPr>
          <w:ilvl w:val="0"/>
          <w:numId w:val="17"/>
        </w:numPr>
        <w:tabs>
          <w:tab w:val="left" w:pos="851"/>
          <w:tab w:val="left" w:pos="993"/>
          <w:tab w:val="left" w:pos="1276"/>
        </w:tabs>
        <w:spacing w:after="0" w:line="276" w:lineRule="auto"/>
        <w:jc w:val="both"/>
        <w:rPr>
          <w:rFonts w:asciiTheme="majorHAnsi" w:eastAsia="Times New Roman" w:hAnsiTheme="majorHAnsi" w:cs="Times New Roman"/>
          <w:iCs/>
          <w:sz w:val="24"/>
          <w:szCs w:val="28"/>
          <w:lang w:val="ro-MD" w:eastAsia="ro-MD"/>
        </w:rPr>
      </w:pPr>
      <w:r>
        <w:rPr>
          <w:rFonts w:asciiTheme="majorHAnsi" w:eastAsia="Times New Roman" w:hAnsiTheme="majorHAnsi" w:cs="Times New Roman"/>
          <w:iCs/>
          <w:sz w:val="24"/>
          <w:szCs w:val="28"/>
          <w:lang w:val="ro-MD" w:eastAsia="ro-MD"/>
        </w:rPr>
        <w:t>Privatizare</w:t>
      </w:r>
      <w:r w:rsidR="00FA21A9">
        <w:rPr>
          <w:rFonts w:asciiTheme="majorHAnsi" w:eastAsia="Times New Roman" w:hAnsiTheme="majorHAnsi" w:cs="Times New Roman"/>
          <w:iCs/>
          <w:sz w:val="24"/>
          <w:szCs w:val="28"/>
          <w:lang w:val="ro-MD" w:eastAsia="ro-MD"/>
        </w:rPr>
        <w:t>;</w:t>
      </w:r>
    </w:p>
    <w:p w14:paraId="76B60E71" w14:textId="3A664490" w:rsidR="00061ACF" w:rsidRDefault="00543B49" w:rsidP="00664A3F">
      <w:pPr>
        <w:pStyle w:val="a9"/>
        <w:numPr>
          <w:ilvl w:val="0"/>
          <w:numId w:val="17"/>
        </w:numPr>
        <w:tabs>
          <w:tab w:val="left" w:pos="851"/>
          <w:tab w:val="left" w:pos="993"/>
          <w:tab w:val="left" w:pos="1276"/>
        </w:tabs>
        <w:spacing w:after="0" w:line="276" w:lineRule="auto"/>
        <w:jc w:val="both"/>
        <w:rPr>
          <w:rFonts w:asciiTheme="majorHAnsi" w:eastAsia="Times New Roman" w:hAnsiTheme="majorHAnsi" w:cs="Times New Roman"/>
          <w:iCs/>
          <w:sz w:val="24"/>
          <w:szCs w:val="28"/>
          <w:lang w:val="ro-MD" w:eastAsia="ro-MD"/>
        </w:rPr>
      </w:pPr>
      <w:r>
        <w:rPr>
          <w:rFonts w:asciiTheme="majorHAnsi" w:eastAsia="Times New Roman" w:hAnsiTheme="majorHAnsi" w:cs="Times New Roman"/>
          <w:iCs/>
          <w:sz w:val="24"/>
          <w:szCs w:val="28"/>
          <w:lang w:val="ro-MD" w:eastAsia="ro-MD"/>
        </w:rPr>
        <w:t>Postprivatizare</w:t>
      </w:r>
      <w:r w:rsidR="00FA21A9">
        <w:rPr>
          <w:rFonts w:asciiTheme="majorHAnsi" w:eastAsia="Times New Roman" w:hAnsiTheme="majorHAnsi" w:cs="Times New Roman"/>
          <w:iCs/>
          <w:sz w:val="24"/>
          <w:szCs w:val="28"/>
          <w:lang w:val="ro-MD" w:eastAsia="ro-MD"/>
        </w:rPr>
        <w:t>.</w:t>
      </w:r>
    </w:p>
    <w:p w14:paraId="4518683E" w14:textId="13D7AD00" w:rsidR="008A27D5" w:rsidRPr="00454CC5" w:rsidRDefault="00061ACF" w:rsidP="00664A3F">
      <w:pPr>
        <w:spacing w:after="0" w:line="276" w:lineRule="auto"/>
        <w:ind w:firstLine="709"/>
        <w:jc w:val="both"/>
        <w:rPr>
          <w:rFonts w:asciiTheme="majorHAnsi" w:hAnsiTheme="majorHAnsi"/>
          <w:sz w:val="24"/>
          <w:szCs w:val="24"/>
          <w:lang w:val="ro-MD"/>
        </w:rPr>
      </w:pPr>
      <w:r>
        <w:rPr>
          <w:rFonts w:asciiTheme="majorHAnsi" w:eastAsia="Arial" w:hAnsiTheme="majorHAnsi" w:cs="Times New Roman"/>
          <w:spacing w:val="1"/>
          <w:sz w:val="24"/>
          <w:szCs w:val="24"/>
          <w:lang w:val="ro-MD"/>
        </w:rPr>
        <w:t>Astfel, î</w:t>
      </w:r>
      <w:r w:rsidRPr="002D1E5C">
        <w:rPr>
          <w:rFonts w:asciiTheme="majorHAnsi" w:hAnsiTheme="majorHAnsi"/>
          <w:sz w:val="24"/>
          <w:szCs w:val="24"/>
          <w:lang w:val="ro-MD"/>
        </w:rPr>
        <w:t xml:space="preserve">n contextul realizării scopului misiunii de audit </w:t>
      </w:r>
      <w:r>
        <w:rPr>
          <w:rFonts w:asciiTheme="majorHAnsi" w:hAnsiTheme="majorHAnsi"/>
          <w:sz w:val="24"/>
          <w:szCs w:val="24"/>
          <w:lang w:val="ro-MD"/>
        </w:rPr>
        <w:t xml:space="preserve">și reieșind din etapele procesului de </w:t>
      </w:r>
      <w:r w:rsidR="00E50B54">
        <w:rPr>
          <w:rFonts w:asciiTheme="majorHAnsi" w:hAnsiTheme="majorHAnsi"/>
          <w:sz w:val="24"/>
          <w:szCs w:val="24"/>
          <w:lang w:val="ro-MD"/>
        </w:rPr>
        <w:t>privatizare a bunurilor proprietate publică</w:t>
      </w:r>
      <w:r>
        <w:rPr>
          <w:rFonts w:asciiTheme="majorHAnsi" w:hAnsiTheme="majorHAnsi"/>
          <w:sz w:val="24"/>
          <w:szCs w:val="24"/>
          <w:lang w:val="ro-MD"/>
        </w:rPr>
        <w:t xml:space="preserve">, </w:t>
      </w:r>
      <w:r w:rsidR="008A401D">
        <w:rPr>
          <w:rFonts w:asciiTheme="majorHAnsi" w:hAnsiTheme="majorHAnsi"/>
          <w:sz w:val="24"/>
          <w:szCs w:val="24"/>
          <w:lang w:val="ro-MD"/>
        </w:rPr>
        <w:t xml:space="preserve">au </w:t>
      </w:r>
      <w:r w:rsidR="008A27D5" w:rsidRPr="00454CC5">
        <w:rPr>
          <w:rFonts w:asciiTheme="majorHAnsi" w:hAnsiTheme="majorHAnsi"/>
          <w:sz w:val="24"/>
          <w:szCs w:val="24"/>
          <w:lang w:val="ro-MD"/>
        </w:rPr>
        <w:t xml:space="preserve">fost cuantificate următoarele </w:t>
      </w:r>
      <w:r w:rsidR="008A27D5" w:rsidRPr="003F0070">
        <w:rPr>
          <w:rFonts w:asciiTheme="majorHAnsi" w:hAnsiTheme="majorHAnsi"/>
          <w:sz w:val="24"/>
          <w:szCs w:val="24"/>
          <w:lang w:val="ro-MD"/>
        </w:rPr>
        <w:t xml:space="preserve">obiective </w:t>
      </w:r>
      <w:r w:rsidR="00C83131" w:rsidRPr="003F0070">
        <w:rPr>
          <w:rFonts w:asciiTheme="majorHAnsi" w:hAnsiTheme="majorHAnsi"/>
          <w:sz w:val="24"/>
          <w:szCs w:val="24"/>
          <w:lang w:val="ro-MD"/>
        </w:rPr>
        <w:t>specifice</w:t>
      </w:r>
      <w:r w:rsidR="008A27D5" w:rsidRPr="003F0070">
        <w:rPr>
          <w:rFonts w:asciiTheme="majorHAnsi" w:hAnsiTheme="majorHAnsi"/>
          <w:sz w:val="24"/>
          <w:szCs w:val="24"/>
          <w:lang w:val="ro-MD"/>
        </w:rPr>
        <w:t>:</w:t>
      </w:r>
    </w:p>
    <w:p w14:paraId="6C8DADCA" w14:textId="0FD485B2" w:rsidR="00C83131" w:rsidRPr="00036CE5" w:rsidRDefault="00A96663" w:rsidP="00664A3F">
      <w:pPr>
        <w:pStyle w:val="a9"/>
        <w:numPr>
          <w:ilvl w:val="0"/>
          <w:numId w:val="7"/>
        </w:numPr>
        <w:tabs>
          <w:tab w:val="left" w:pos="426"/>
        </w:tabs>
        <w:spacing w:after="0" w:line="276" w:lineRule="auto"/>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A</w:t>
      </w:r>
      <w:r w:rsidR="00EB5ADB">
        <w:rPr>
          <w:rFonts w:asciiTheme="majorHAnsi" w:eastAsia="Times New Roman" w:hAnsiTheme="majorHAnsi" w:cs="Times New Roman"/>
          <w:iCs/>
          <w:sz w:val="24"/>
          <w:szCs w:val="24"/>
          <w:lang w:val="ro-MD" w:eastAsia="ro-MD"/>
        </w:rPr>
        <w:t>ctivitățil</w:t>
      </w:r>
      <w:r>
        <w:rPr>
          <w:rFonts w:asciiTheme="majorHAnsi" w:eastAsia="Times New Roman" w:hAnsiTheme="majorHAnsi" w:cs="Times New Roman"/>
          <w:iCs/>
          <w:sz w:val="24"/>
          <w:szCs w:val="24"/>
          <w:lang w:val="ro-MD" w:eastAsia="ro-MD"/>
        </w:rPr>
        <w:t>e</w:t>
      </w:r>
      <w:r w:rsidR="00EB5ADB">
        <w:rPr>
          <w:rFonts w:asciiTheme="majorHAnsi" w:eastAsia="Times New Roman" w:hAnsiTheme="majorHAnsi" w:cs="Times New Roman"/>
          <w:iCs/>
          <w:sz w:val="24"/>
          <w:szCs w:val="24"/>
          <w:lang w:val="ro-MD" w:eastAsia="ro-MD"/>
        </w:rPr>
        <w:t xml:space="preserve"> de</w:t>
      </w:r>
      <w:r w:rsidR="00036CE5" w:rsidRPr="00036CE5">
        <w:rPr>
          <w:rFonts w:asciiTheme="majorHAnsi" w:eastAsia="Times New Roman" w:hAnsiTheme="majorHAnsi" w:cs="Times New Roman"/>
          <w:iCs/>
          <w:sz w:val="24"/>
          <w:szCs w:val="24"/>
          <w:lang w:val="ro-MD" w:eastAsia="ro-MD"/>
        </w:rPr>
        <w:t xml:space="preserve"> privatizare a obiectelor/activelor proprietate publică</w:t>
      </w:r>
      <w:r w:rsidR="00BD1CA1">
        <w:rPr>
          <w:rFonts w:asciiTheme="majorHAnsi" w:eastAsia="Times New Roman" w:hAnsiTheme="majorHAnsi" w:cs="Times New Roman"/>
          <w:iCs/>
          <w:sz w:val="24"/>
          <w:szCs w:val="24"/>
          <w:lang w:val="ro-MD" w:eastAsia="ro-MD"/>
        </w:rPr>
        <w:t xml:space="preserve"> a</w:t>
      </w:r>
      <w:r w:rsidR="00036CE5" w:rsidRPr="00036CE5">
        <w:rPr>
          <w:rFonts w:asciiTheme="majorHAnsi" w:eastAsia="Times New Roman" w:hAnsiTheme="majorHAnsi" w:cs="Times New Roman"/>
          <w:iCs/>
          <w:sz w:val="24"/>
          <w:szCs w:val="24"/>
          <w:lang w:val="ro-MD" w:eastAsia="ro-MD"/>
        </w:rPr>
        <w:t xml:space="preserve"> statului</w:t>
      </w:r>
      <w:r w:rsidR="00C83131" w:rsidRPr="00036CE5">
        <w:rPr>
          <w:rFonts w:asciiTheme="majorHAnsi" w:eastAsia="Times New Roman" w:hAnsiTheme="majorHAnsi" w:cs="Times New Roman"/>
          <w:iCs/>
          <w:sz w:val="24"/>
          <w:szCs w:val="24"/>
          <w:lang w:val="ro-MD" w:eastAsia="ro-MD"/>
        </w:rPr>
        <w:t xml:space="preserve"> </w:t>
      </w:r>
      <w:r>
        <w:rPr>
          <w:rFonts w:asciiTheme="majorHAnsi" w:eastAsia="Times New Roman" w:hAnsiTheme="majorHAnsi" w:cs="Times New Roman"/>
          <w:iCs/>
          <w:sz w:val="24"/>
          <w:szCs w:val="24"/>
          <w:lang w:val="ro-MD" w:eastAsia="ro-MD"/>
        </w:rPr>
        <w:t xml:space="preserve">s-au </w:t>
      </w:r>
      <w:r w:rsidRPr="00154769">
        <w:rPr>
          <w:rFonts w:asciiTheme="majorHAnsi" w:eastAsia="Times New Roman" w:hAnsiTheme="majorHAnsi" w:cs="Times New Roman"/>
          <w:iCs/>
          <w:sz w:val="24"/>
          <w:szCs w:val="24"/>
          <w:lang w:val="ro-MD" w:eastAsia="ro-MD"/>
        </w:rPr>
        <w:t>organizat</w:t>
      </w:r>
      <w:r w:rsidR="00D36299" w:rsidRPr="00154769">
        <w:rPr>
          <w:rFonts w:asciiTheme="majorHAnsi" w:eastAsia="Times New Roman" w:hAnsiTheme="majorHAnsi" w:cs="Times New Roman"/>
          <w:iCs/>
          <w:sz w:val="24"/>
          <w:szCs w:val="24"/>
          <w:lang w:val="ro-MD" w:eastAsia="ro-MD"/>
        </w:rPr>
        <w:t xml:space="preserve"> </w:t>
      </w:r>
      <w:r w:rsidR="004F6639" w:rsidRPr="00154769">
        <w:rPr>
          <w:rFonts w:asciiTheme="majorHAnsi" w:eastAsia="Times New Roman" w:hAnsiTheme="majorHAnsi" w:cs="Times New Roman"/>
          <w:iCs/>
          <w:sz w:val="24"/>
          <w:szCs w:val="24"/>
          <w:lang w:val="ro-MD" w:eastAsia="ro-MD"/>
        </w:rPr>
        <w:t>și desfășurat</w:t>
      </w:r>
      <w:r w:rsidR="004F6639">
        <w:rPr>
          <w:rFonts w:asciiTheme="majorHAnsi" w:eastAsia="Times New Roman" w:hAnsiTheme="majorHAnsi" w:cs="Times New Roman"/>
          <w:iCs/>
          <w:sz w:val="24"/>
          <w:szCs w:val="24"/>
          <w:lang w:val="ro-MD" w:eastAsia="ro-MD"/>
        </w:rPr>
        <w:t xml:space="preserve"> </w:t>
      </w:r>
      <w:r w:rsidR="00D36299">
        <w:rPr>
          <w:rFonts w:asciiTheme="majorHAnsi" w:eastAsia="Times New Roman" w:hAnsiTheme="majorHAnsi" w:cs="Times New Roman"/>
          <w:iCs/>
          <w:sz w:val="24"/>
          <w:szCs w:val="24"/>
          <w:lang w:val="ro-MD" w:eastAsia="ro-MD"/>
        </w:rPr>
        <w:t>cu respectarea principiil</w:t>
      </w:r>
      <w:r w:rsidR="00A115B6">
        <w:rPr>
          <w:rFonts w:asciiTheme="majorHAnsi" w:eastAsia="Times New Roman" w:hAnsiTheme="majorHAnsi" w:cs="Times New Roman"/>
          <w:iCs/>
          <w:sz w:val="24"/>
          <w:szCs w:val="24"/>
          <w:lang w:val="ro-MD" w:eastAsia="ro-MD"/>
        </w:rPr>
        <w:t>or</w:t>
      </w:r>
      <w:r w:rsidR="00C82864" w:rsidRPr="00036CE5">
        <w:rPr>
          <w:rFonts w:asciiTheme="majorHAnsi" w:eastAsia="Times New Roman" w:hAnsiTheme="majorHAnsi" w:cs="Times New Roman"/>
          <w:iCs/>
          <w:sz w:val="24"/>
          <w:szCs w:val="24"/>
          <w:lang w:val="ro-MD" w:eastAsia="ro-MD"/>
        </w:rPr>
        <w:t xml:space="preserve"> </w:t>
      </w:r>
      <w:r w:rsidR="00D36299">
        <w:rPr>
          <w:rFonts w:asciiTheme="majorHAnsi" w:eastAsia="Times New Roman" w:hAnsiTheme="majorHAnsi" w:cs="Times New Roman"/>
          <w:iCs/>
          <w:sz w:val="24"/>
          <w:szCs w:val="24"/>
          <w:lang w:val="ro-MD" w:eastAsia="ro-MD"/>
        </w:rPr>
        <w:t>legalității, accesibilității și transparenței</w:t>
      </w:r>
      <w:r w:rsidR="00C83131" w:rsidRPr="00036CE5">
        <w:rPr>
          <w:rFonts w:asciiTheme="majorHAnsi" w:eastAsia="Times New Roman" w:hAnsiTheme="majorHAnsi" w:cs="Times New Roman"/>
          <w:iCs/>
          <w:sz w:val="24"/>
          <w:szCs w:val="24"/>
          <w:lang w:val="ro-MD" w:eastAsia="ro-MD"/>
        </w:rPr>
        <w:t>?</w:t>
      </w:r>
    </w:p>
    <w:p w14:paraId="125100D7" w14:textId="5BD4C492" w:rsidR="00C83131" w:rsidRPr="00F0099E" w:rsidRDefault="00F0099E" w:rsidP="00664A3F">
      <w:pPr>
        <w:pStyle w:val="a9"/>
        <w:numPr>
          <w:ilvl w:val="0"/>
          <w:numId w:val="7"/>
        </w:numPr>
        <w:tabs>
          <w:tab w:val="left" w:pos="426"/>
        </w:tabs>
        <w:spacing w:after="0" w:line="276" w:lineRule="auto"/>
        <w:jc w:val="both"/>
        <w:rPr>
          <w:rFonts w:asciiTheme="majorHAnsi" w:eastAsia="Times New Roman" w:hAnsiTheme="majorHAnsi" w:cstheme="majorHAnsi"/>
          <w:iCs/>
          <w:sz w:val="24"/>
          <w:szCs w:val="24"/>
          <w:lang w:val="ro-MD" w:eastAsia="ro-MD"/>
        </w:rPr>
      </w:pPr>
      <w:r w:rsidRPr="00F0099E">
        <w:rPr>
          <w:rFonts w:asciiTheme="majorHAnsi" w:hAnsiTheme="majorHAnsi" w:cs="Times New Roman"/>
          <w:sz w:val="24"/>
          <w:szCs w:val="24"/>
          <w:lang w:val="ro-MD"/>
        </w:rPr>
        <w:t xml:space="preserve">Privatizarea bunurilor/activelor proprietate publică a statului </w:t>
      </w:r>
      <w:r w:rsidR="002E6D74" w:rsidRPr="00F0099E">
        <w:rPr>
          <w:rFonts w:asciiTheme="majorHAnsi" w:hAnsiTheme="majorHAnsi" w:cs="Times New Roman"/>
          <w:sz w:val="24"/>
          <w:szCs w:val="24"/>
          <w:lang w:val="ro-MD"/>
        </w:rPr>
        <w:t>s-a realizat conform principiilor de</w:t>
      </w:r>
      <w:r>
        <w:rPr>
          <w:rFonts w:asciiTheme="majorHAnsi" w:hAnsiTheme="majorHAnsi" w:cs="Times New Roman"/>
          <w:sz w:val="24"/>
          <w:szCs w:val="24"/>
          <w:lang w:val="ro-MD"/>
        </w:rPr>
        <w:t xml:space="preserve"> legalitate și transparență</w:t>
      </w:r>
      <w:r w:rsidR="002E6D74" w:rsidRPr="00F0099E">
        <w:rPr>
          <w:rFonts w:asciiTheme="majorHAnsi" w:eastAsia="Times New Roman" w:hAnsiTheme="majorHAnsi" w:cstheme="majorHAnsi"/>
          <w:sz w:val="24"/>
          <w:szCs w:val="24"/>
          <w:lang w:val="ro-MD" w:eastAsia="ro-MD"/>
        </w:rPr>
        <w:t>?</w:t>
      </w:r>
    </w:p>
    <w:p w14:paraId="622C0622" w14:textId="1207E940" w:rsidR="00F03445" w:rsidRPr="00BE3933" w:rsidRDefault="00FA0603" w:rsidP="00664A3F">
      <w:pPr>
        <w:pStyle w:val="a9"/>
        <w:numPr>
          <w:ilvl w:val="0"/>
          <w:numId w:val="7"/>
        </w:numPr>
        <w:tabs>
          <w:tab w:val="left" w:pos="426"/>
        </w:tabs>
        <w:spacing w:after="0" w:line="276" w:lineRule="auto"/>
        <w:jc w:val="both"/>
        <w:rPr>
          <w:rFonts w:asciiTheme="majorHAnsi" w:eastAsia="Times New Roman" w:hAnsiTheme="majorHAnsi" w:cs="Times New Roman"/>
          <w:iCs/>
          <w:sz w:val="24"/>
          <w:szCs w:val="24"/>
          <w:lang w:val="ro-MD" w:eastAsia="ro-MD"/>
        </w:rPr>
      </w:pPr>
      <w:r w:rsidRPr="00195701">
        <w:rPr>
          <w:rFonts w:asciiTheme="majorHAnsi" w:eastAsia="Times New Roman" w:hAnsiTheme="majorHAnsi" w:cs="Times New Roman"/>
          <w:iCs/>
          <w:sz w:val="24"/>
          <w:szCs w:val="24"/>
          <w:lang w:val="ro-MD" w:eastAsia="ro-MD"/>
        </w:rPr>
        <w:t xml:space="preserve">Activitățile </w:t>
      </w:r>
      <w:r w:rsidR="00195701">
        <w:rPr>
          <w:rFonts w:asciiTheme="majorHAnsi" w:eastAsia="Times New Roman" w:hAnsiTheme="majorHAnsi" w:cs="Times New Roman"/>
          <w:iCs/>
          <w:sz w:val="24"/>
          <w:szCs w:val="24"/>
          <w:lang w:val="ro-MD" w:eastAsia="ro-MD"/>
        </w:rPr>
        <w:t>postprivatizare</w:t>
      </w:r>
      <w:r w:rsidRPr="00195701">
        <w:rPr>
          <w:rFonts w:asciiTheme="majorHAnsi" w:eastAsia="Times New Roman" w:hAnsiTheme="majorHAnsi" w:cs="Times New Roman"/>
          <w:iCs/>
          <w:sz w:val="24"/>
          <w:szCs w:val="24"/>
          <w:lang w:val="ro-MD" w:eastAsia="ro-MD"/>
        </w:rPr>
        <w:t xml:space="preserve"> au întrunit criteriile de conformitate/legalitate </w:t>
      </w:r>
      <w:r w:rsidR="00CD3781">
        <w:rPr>
          <w:rFonts w:asciiTheme="majorHAnsi" w:eastAsia="Times New Roman" w:hAnsiTheme="majorHAnsi" w:cs="Times New Roman"/>
          <w:iCs/>
          <w:sz w:val="24"/>
          <w:szCs w:val="24"/>
          <w:lang w:val="ro-MD" w:eastAsia="ro-MD"/>
        </w:rPr>
        <w:t>aplicate în domeniul privatizării proprietății publice</w:t>
      </w:r>
      <w:r w:rsidRPr="00195701">
        <w:rPr>
          <w:rFonts w:asciiTheme="majorHAnsi" w:eastAsia="Times New Roman" w:hAnsiTheme="majorHAnsi" w:cs="Times New Roman"/>
          <w:iCs/>
          <w:sz w:val="24"/>
          <w:szCs w:val="24"/>
          <w:lang w:val="ro-MD" w:eastAsia="ro-MD"/>
        </w:rPr>
        <w:t>?</w:t>
      </w:r>
    </w:p>
    <w:p w14:paraId="5849E842" w14:textId="421D6100" w:rsidR="0065798E" w:rsidRPr="00C900BA" w:rsidRDefault="00C900BA" w:rsidP="00664A3F">
      <w:pPr>
        <w:pStyle w:val="a9"/>
        <w:numPr>
          <w:ilvl w:val="1"/>
          <w:numId w:val="16"/>
        </w:numPr>
        <w:tabs>
          <w:tab w:val="left" w:pos="270"/>
          <w:tab w:val="left" w:pos="1170"/>
        </w:tabs>
        <w:spacing w:after="0" w:line="276" w:lineRule="auto"/>
        <w:ind w:left="0" w:firstLine="720"/>
        <w:jc w:val="both"/>
        <w:outlineLvl w:val="1"/>
        <w:rPr>
          <w:rFonts w:asciiTheme="majorHAnsi" w:hAnsiTheme="majorHAnsi"/>
          <w:b/>
          <w:sz w:val="24"/>
          <w:szCs w:val="24"/>
          <w:lang w:val="ro-MD"/>
        </w:rPr>
      </w:pPr>
      <w:bookmarkStart w:id="95" w:name="_Toc79403045"/>
      <w:r w:rsidRPr="00C900BA">
        <w:rPr>
          <w:rFonts w:asciiTheme="majorHAnsi" w:hAnsiTheme="majorHAnsi"/>
          <w:b/>
          <w:sz w:val="24"/>
          <w:szCs w:val="24"/>
          <w:lang w:val="ro-MD"/>
        </w:rPr>
        <w:t>Abordarea auditului</w:t>
      </w:r>
      <w:bookmarkEnd w:id="95"/>
    </w:p>
    <w:p w14:paraId="5EAD8060" w14:textId="6308C71B" w:rsidR="00E8558E" w:rsidRPr="00E8558E" w:rsidRDefault="00E8558E" w:rsidP="00664A3F">
      <w:pPr>
        <w:tabs>
          <w:tab w:val="left" w:pos="270"/>
          <w:tab w:val="left" w:pos="993"/>
        </w:tabs>
        <w:spacing w:after="0" w:line="276" w:lineRule="auto"/>
        <w:ind w:firstLine="720"/>
        <w:jc w:val="both"/>
        <w:rPr>
          <w:rFonts w:asciiTheme="majorHAnsi" w:eastAsia="Times New Roman" w:hAnsiTheme="majorHAnsi" w:cs="Times New Roman"/>
          <w:i/>
          <w:sz w:val="24"/>
          <w:szCs w:val="24"/>
          <w:lang w:val="ro-MD"/>
        </w:rPr>
      </w:pPr>
      <w:r w:rsidRPr="00E8558E">
        <w:rPr>
          <w:rFonts w:asciiTheme="majorHAnsi" w:hAnsiTheme="majorHAnsi"/>
          <w:sz w:val="24"/>
          <w:szCs w:val="24"/>
          <w:lang w:val="ro-MD"/>
        </w:rPr>
        <w:t xml:space="preserve">Misiunea de audit </w:t>
      </w:r>
      <w:r w:rsidR="00D111A0">
        <w:rPr>
          <w:rFonts w:asciiTheme="majorHAnsi" w:hAnsiTheme="majorHAnsi"/>
          <w:sz w:val="24"/>
          <w:szCs w:val="24"/>
          <w:lang w:val="ro-MD"/>
        </w:rPr>
        <w:t xml:space="preserve">public extern </w:t>
      </w:r>
      <w:r w:rsidRPr="00E8558E">
        <w:rPr>
          <w:rFonts w:asciiTheme="majorHAnsi" w:hAnsiTheme="majorHAnsi"/>
          <w:sz w:val="24"/>
          <w:szCs w:val="24"/>
          <w:lang w:val="ro-MD"/>
        </w:rPr>
        <w:t xml:space="preserve">a fost realizată </w:t>
      </w:r>
      <w:r w:rsidRPr="00E8558E">
        <w:rPr>
          <w:rFonts w:asciiTheme="majorHAnsi" w:hAnsiTheme="majorHAnsi" w:cs="Times New Roman"/>
          <w:sz w:val="24"/>
          <w:szCs w:val="24"/>
          <w:lang w:val="ro-MD"/>
        </w:rPr>
        <w:t xml:space="preserve">în conformitate cu </w:t>
      </w:r>
      <w:r w:rsidRPr="00E8558E">
        <w:rPr>
          <w:rFonts w:asciiTheme="majorHAnsi" w:eastAsia="Times New Roman" w:hAnsiTheme="majorHAnsi" w:cs="Times New Roman"/>
          <w:sz w:val="24"/>
          <w:szCs w:val="24"/>
          <w:lang w:val="ro-MD"/>
        </w:rPr>
        <w:t>Standardele Internaționale ale Instituțiilor Supreme de Audit</w:t>
      </w:r>
      <w:r w:rsidR="002F560B">
        <w:rPr>
          <w:rFonts w:asciiTheme="majorHAnsi" w:eastAsia="Times New Roman" w:hAnsiTheme="majorHAnsi" w:cs="Times New Roman"/>
          <w:sz w:val="24"/>
          <w:szCs w:val="24"/>
          <w:lang w:val="ro-MD"/>
        </w:rPr>
        <w:t xml:space="preserve"> </w:t>
      </w:r>
      <w:r w:rsidR="002F560B" w:rsidRPr="00E012B3">
        <w:rPr>
          <w:rFonts w:asciiTheme="majorHAnsi" w:eastAsia="Times New Roman" w:hAnsiTheme="majorHAnsi" w:cstheme="majorHAnsi"/>
          <w:sz w:val="24"/>
          <w:szCs w:val="24"/>
          <w:lang w:val="ro-MD"/>
        </w:rPr>
        <w:t>(ISSAI 100, ISSAI 400 și ISSAI 4000)</w:t>
      </w:r>
      <w:r w:rsidRPr="009D12DF">
        <w:rPr>
          <w:rStyle w:val="ab"/>
          <w:rFonts w:asciiTheme="majorHAnsi" w:eastAsia="Times New Roman" w:hAnsiTheme="majorHAnsi"/>
          <w:sz w:val="24"/>
          <w:szCs w:val="24"/>
          <w:lang w:val="ro-MD"/>
        </w:rPr>
        <w:footnoteReference w:id="16"/>
      </w:r>
      <w:r w:rsidRPr="00E8558E">
        <w:rPr>
          <w:rFonts w:asciiTheme="majorHAnsi" w:eastAsia="Times New Roman" w:hAnsiTheme="majorHAnsi" w:cs="Times New Roman"/>
          <w:i/>
          <w:sz w:val="24"/>
          <w:szCs w:val="24"/>
          <w:lang w:val="ro-MD"/>
        </w:rPr>
        <w:t xml:space="preserve">. </w:t>
      </w:r>
    </w:p>
    <w:p w14:paraId="4122DC2F" w14:textId="15C2DD95" w:rsidR="00E8558E" w:rsidRPr="009F594E" w:rsidRDefault="009F594E" w:rsidP="00664A3F">
      <w:pPr>
        <w:spacing w:after="0" w:line="276" w:lineRule="auto"/>
        <w:ind w:firstLine="720"/>
        <w:jc w:val="both"/>
        <w:rPr>
          <w:rFonts w:asciiTheme="majorHAnsi" w:eastAsia="Times New Roman" w:hAnsiTheme="majorHAnsi" w:cs="Times New Roman"/>
          <w:sz w:val="24"/>
          <w:szCs w:val="24"/>
          <w:lang w:val="ro-MD" w:eastAsia="ro-MD"/>
        </w:rPr>
      </w:pPr>
      <w:r w:rsidRPr="009F594E">
        <w:rPr>
          <w:rFonts w:asciiTheme="majorHAnsi" w:eastAsia="Times New Roman" w:hAnsiTheme="majorHAnsi" w:cs="Times New Roman"/>
          <w:sz w:val="24"/>
          <w:szCs w:val="24"/>
          <w:lang w:val="ro-MD" w:eastAsia="ro-MD"/>
        </w:rPr>
        <w:t xml:space="preserve">Metodologia de audit public extern a constat din acțiuni de colectare a probelor </w:t>
      </w:r>
      <w:r w:rsidRPr="009F594E">
        <w:rPr>
          <w:rFonts w:asciiTheme="majorHAnsi" w:eastAsia="Times New Roman" w:hAnsiTheme="majorHAnsi" w:cstheme="majorHAnsi"/>
          <w:bCs/>
          <w:iCs/>
          <w:sz w:val="24"/>
          <w:szCs w:val="24"/>
          <w:lang w:val="ro-MD" w:eastAsia="ru-RU"/>
        </w:rPr>
        <w:t>la fața locului și la distanță</w:t>
      </w:r>
      <w:r w:rsidRPr="009F594E">
        <w:rPr>
          <w:rStyle w:val="ab"/>
          <w:rFonts w:asciiTheme="majorHAnsi" w:eastAsia="Times New Roman" w:hAnsiTheme="majorHAnsi" w:cstheme="majorHAnsi"/>
          <w:bCs/>
          <w:iCs/>
          <w:sz w:val="24"/>
          <w:szCs w:val="24"/>
          <w:lang w:val="ro-MD" w:eastAsia="ru-RU"/>
        </w:rPr>
        <w:footnoteReference w:id="17"/>
      </w:r>
      <w:r w:rsidR="002F6117">
        <w:rPr>
          <w:rFonts w:asciiTheme="majorHAnsi" w:eastAsia="Times New Roman" w:hAnsiTheme="majorHAnsi" w:cstheme="majorHAnsi"/>
          <w:bCs/>
          <w:iCs/>
          <w:sz w:val="24"/>
          <w:szCs w:val="24"/>
          <w:lang w:val="ro-MD" w:eastAsia="ru-RU"/>
        </w:rPr>
        <w:t>,</w:t>
      </w:r>
      <w:r w:rsidRPr="009F594E">
        <w:rPr>
          <w:rFonts w:asciiTheme="majorHAnsi" w:eastAsia="Times New Roman" w:hAnsiTheme="majorHAnsi" w:cs="Times New Roman"/>
          <w:sz w:val="24"/>
          <w:szCs w:val="24"/>
          <w:lang w:val="ro-MD" w:eastAsia="ro-MD"/>
        </w:rPr>
        <w:t xml:space="preserve"> în urma verificării tranzacțiilor și documentelor aferente domeniului, contrapunerii și generării informațiilor din diferite sisteme informaționale utilizate în acest scop, prin observații, investigații, intervievări și confirmări.</w:t>
      </w:r>
    </w:p>
    <w:p w14:paraId="7165D3D5" w14:textId="41B21E97" w:rsidR="00E8558E" w:rsidRPr="00E8558E" w:rsidRDefault="00E8558E" w:rsidP="00664A3F">
      <w:pPr>
        <w:tabs>
          <w:tab w:val="left" w:pos="270"/>
          <w:tab w:val="left" w:pos="993"/>
        </w:tabs>
        <w:spacing w:after="0" w:line="276" w:lineRule="auto"/>
        <w:ind w:firstLine="720"/>
        <w:jc w:val="both"/>
        <w:rPr>
          <w:rFonts w:asciiTheme="majorHAnsi" w:eastAsia="Times New Roman" w:hAnsiTheme="majorHAnsi" w:cs="Times New Roman"/>
          <w:sz w:val="24"/>
          <w:szCs w:val="24"/>
          <w:lang w:val="ro-MD" w:eastAsia="ro-MD"/>
        </w:rPr>
      </w:pPr>
      <w:r w:rsidRPr="00E8558E">
        <w:rPr>
          <w:rFonts w:asciiTheme="majorHAnsi" w:eastAsia="Times New Roman" w:hAnsiTheme="majorHAnsi" w:cs="Times New Roman"/>
          <w:sz w:val="24"/>
          <w:szCs w:val="24"/>
          <w:lang w:val="ro-MD" w:eastAsia="ro-MD"/>
        </w:rPr>
        <w:t>Abordarea de audit</w:t>
      </w:r>
      <w:r w:rsidR="00D111A0">
        <w:rPr>
          <w:rFonts w:asciiTheme="majorHAnsi" w:eastAsia="Times New Roman" w:hAnsiTheme="majorHAnsi" w:cs="Times New Roman"/>
          <w:sz w:val="24"/>
          <w:szCs w:val="24"/>
          <w:lang w:val="ro-MD" w:eastAsia="ro-MD"/>
        </w:rPr>
        <w:t xml:space="preserve"> public extern</w:t>
      </w:r>
      <w:r w:rsidRPr="00E8558E">
        <w:rPr>
          <w:rFonts w:asciiTheme="majorHAnsi" w:eastAsia="Times New Roman" w:hAnsiTheme="majorHAnsi" w:cs="Times New Roman"/>
          <w:sz w:val="24"/>
          <w:szCs w:val="24"/>
          <w:lang w:val="ro-MD" w:eastAsia="ro-MD"/>
        </w:rPr>
        <w:t xml:space="preserve"> s-a b</w:t>
      </w:r>
      <w:r w:rsidR="007A20C2">
        <w:rPr>
          <w:rFonts w:asciiTheme="majorHAnsi" w:eastAsia="Times New Roman" w:hAnsiTheme="majorHAnsi" w:cs="Times New Roman"/>
          <w:sz w:val="24"/>
          <w:szCs w:val="24"/>
          <w:lang w:val="ro-MD" w:eastAsia="ro-MD"/>
        </w:rPr>
        <w:t>azat</w:t>
      </w:r>
      <w:r w:rsidRPr="00E8558E">
        <w:rPr>
          <w:rFonts w:asciiTheme="majorHAnsi" w:eastAsia="Times New Roman" w:hAnsiTheme="majorHAnsi" w:cs="Times New Roman"/>
          <w:sz w:val="24"/>
          <w:szCs w:val="24"/>
          <w:lang w:val="ro-MD" w:eastAsia="ro-MD"/>
        </w:rPr>
        <w:t xml:space="preserve"> pe </w:t>
      </w:r>
      <w:r w:rsidRPr="00E8558E">
        <w:rPr>
          <w:rFonts w:asciiTheme="majorHAnsi" w:eastAsia="Times New Roman" w:hAnsiTheme="majorHAnsi" w:cs="Times New Roman"/>
          <w:iCs/>
          <w:sz w:val="24"/>
          <w:szCs w:val="24"/>
          <w:lang w:val="ro-MD" w:eastAsia="ro-MD"/>
        </w:rPr>
        <w:t>testările de fond</w:t>
      </w:r>
      <w:r w:rsidRPr="00E8558E">
        <w:rPr>
          <w:rFonts w:asciiTheme="majorHAnsi" w:eastAsia="Times New Roman" w:hAnsiTheme="majorHAnsi" w:cs="Times New Roman"/>
          <w:i/>
          <w:iCs/>
          <w:sz w:val="24"/>
          <w:szCs w:val="24"/>
          <w:lang w:val="ro-MD" w:eastAsia="ro-MD"/>
        </w:rPr>
        <w:t>,</w:t>
      </w:r>
      <w:r w:rsidRPr="00E8558E">
        <w:rPr>
          <w:rFonts w:asciiTheme="majorHAnsi" w:eastAsia="Times New Roman" w:hAnsiTheme="majorHAnsi" w:cs="Times New Roman"/>
          <w:sz w:val="24"/>
          <w:szCs w:val="24"/>
          <w:lang w:val="ro-MD" w:eastAsia="ro-MD"/>
        </w:rPr>
        <w:t xml:space="preserve"> aplicate pentru testarea</w:t>
      </w:r>
      <w:r w:rsidR="00097556">
        <w:rPr>
          <w:rFonts w:asciiTheme="majorHAnsi" w:eastAsia="Times New Roman" w:hAnsiTheme="majorHAnsi" w:cs="Times New Roman"/>
          <w:sz w:val="24"/>
          <w:szCs w:val="24"/>
          <w:lang w:val="ro-MD" w:eastAsia="ro-MD"/>
        </w:rPr>
        <w:t xml:space="preserve">/evaluarea conformității proceselor de privatizare a bunurilor proprietate publică prin vânzare la licitații </w:t>
      </w:r>
      <w:r w:rsidRPr="00E8558E">
        <w:rPr>
          <w:rFonts w:asciiTheme="majorHAnsi" w:eastAsia="Times New Roman" w:hAnsiTheme="majorHAnsi" w:cs="Times New Roman"/>
          <w:sz w:val="24"/>
          <w:szCs w:val="24"/>
          <w:lang w:val="ro-MD" w:eastAsia="ro-MD"/>
        </w:rPr>
        <w:t xml:space="preserve"> </w:t>
      </w:r>
      <w:r w:rsidR="00097556">
        <w:rPr>
          <w:rFonts w:asciiTheme="majorHAnsi" w:eastAsia="Times New Roman" w:hAnsiTheme="majorHAnsi" w:cs="Times New Roman"/>
          <w:sz w:val="24"/>
          <w:szCs w:val="24"/>
          <w:lang w:val="ro-MD" w:eastAsia="ro-MD"/>
        </w:rPr>
        <w:t>cu strigare/</w:t>
      </w:r>
      <w:r w:rsidR="00A96663">
        <w:rPr>
          <w:rFonts w:asciiTheme="majorHAnsi" w:eastAsia="Times New Roman" w:hAnsiTheme="majorHAnsi" w:cs="Times New Roman"/>
          <w:sz w:val="24"/>
          <w:szCs w:val="24"/>
          <w:lang w:val="ro-MD" w:eastAsia="ro-MD"/>
        </w:rPr>
        <w:t xml:space="preserve">cu </w:t>
      </w:r>
      <w:r w:rsidR="00097556">
        <w:rPr>
          <w:rFonts w:asciiTheme="majorHAnsi" w:eastAsia="Times New Roman" w:hAnsiTheme="majorHAnsi" w:cs="Times New Roman"/>
          <w:sz w:val="24"/>
          <w:szCs w:val="24"/>
          <w:lang w:val="ro-MD" w:eastAsia="ro-MD"/>
        </w:rPr>
        <w:t>reducere și prin vânzare la Bursa de Valori</w:t>
      </w:r>
      <w:r w:rsidR="00C15A92">
        <w:rPr>
          <w:rFonts w:asciiTheme="majorHAnsi" w:eastAsia="Times New Roman" w:hAnsiTheme="majorHAnsi" w:cs="Times New Roman"/>
          <w:sz w:val="24"/>
          <w:szCs w:val="24"/>
          <w:lang w:val="ro-MD" w:eastAsia="ro-MD"/>
        </w:rPr>
        <w:t xml:space="preserve"> </w:t>
      </w:r>
      <w:r w:rsidR="00C15A92">
        <w:rPr>
          <w:rFonts w:asciiTheme="majorHAnsi" w:hAnsiTheme="majorHAnsi"/>
          <w:sz w:val="24"/>
          <w:szCs w:val="24"/>
          <w:lang w:val="ro-MD"/>
        </w:rPr>
        <w:t>a Moldovei</w:t>
      </w:r>
      <w:r w:rsidR="00097556">
        <w:rPr>
          <w:rFonts w:asciiTheme="majorHAnsi" w:eastAsia="Times New Roman" w:hAnsiTheme="majorHAnsi" w:cs="Times New Roman"/>
          <w:sz w:val="24"/>
          <w:szCs w:val="24"/>
          <w:lang w:val="ro-MD" w:eastAsia="ro-MD"/>
        </w:rPr>
        <w:t>.</w:t>
      </w:r>
    </w:p>
    <w:p w14:paraId="6A7C8DA2" w14:textId="441CA8C7" w:rsidR="00E8558E" w:rsidRDefault="00E8558E" w:rsidP="00664A3F">
      <w:pPr>
        <w:spacing w:after="0" w:line="276" w:lineRule="auto"/>
        <w:ind w:firstLine="720"/>
        <w:jc w:val="both"/>
        <w:rPr>
          <w:rFonts w:asciiTheme="majorHAnsi" w:hAnsiTheme="majorHAnsi" w:cstheme="majorHAnsi"/>
          <w:noProof/>
          <w:sz w:val="24"/>
          <w:szCs w:val="24"/>
          <w:shd w:val="clear" w:color="auto" w:fill="FFFFFF"/>
        </w:rPr>
      </w:pPr>
      <w:r w:rsidRPr="00E8558E">
        <w:rPr>
          <w:rFonts w:asciiTheme="majorHAnsi" w:hAnsiTheme="majorHAnsi" w:cstheme="majorHAnsi"/>
          <w:noProof/>
          <w:sz w:val="24"/>
          <w:szCs w:val="24"/>
          <w:shd w:val="clear" w:color="auto" w:fill="FFFFFF"/>
        </w:rPr>
        <w:t xml:space="preserve">Drept surse de criterii </w:t>
      </w:r>
      <w:r w:rsidR="000050CA">
        <w:rPr>
          <w:rFonts w:asciiTheme="majorHAnsi" w:hAnsiTheme="majorHAnsi" w:cstheme="majorHAnsi"/>
          <w:noProof/>
          <w:sz w:val="24"/>
          <w:szCs w:val="24"/>
          <w:shd w:val="clear" w:color="auto" w:fill="FFFFFF"/>
        </w:rPr>
        <w:t xml:space="preserve">au servit actele </w:t>
      </w:r>
      <w:r w:rsidRPr="00E8558E">
        <w:rPr>
          <w:rFonts w:asciiTheme="majorHAnsi" w:hAnsiTheme="majorHAnsi" w:cstheme="majorHAnsi"/>
          <w:noProof/>
          <w:sz w:val="24"/>
          <w:szCs w:val="24"/>
          <w:shd w:val="clear" w:color="auto" w:fill="FFFFFF"/>
        </w:rPr>
        <w:t>normative aferente tematicii misiunii de audit.</w:t>
      </w:r>
    </w:p>
    <w:p w14:paraId="117360CF" w14:textId="100AEFC9" w:rsidR="00FA5CCF" w:rsidRPr="001138B3" w:rsidRDefault="001138B3" w:rsidP="00664A3F">
      <w:pPr>
        <w:tabs>
          <w:tab w:val="left" w:pos="270"/>
          <w:tab w:val="left" w:pos="993"/>
        </w:tabs>
        <w:spacing w:after="0" w:line="276" w:lineRule="auto"/>
        <w:ind w:firstLine="720"/>
        <w:jc w:val="both"/>
        <w:rPr>
          <w:rFonts w:asciiTheme="majorHAnsi" w:hAnsiTheme="majorHAnsi"/>
          <w:sz w:val="24"/>
          <w:szCs w:val="24"/>
          <w:lang w:val="ro-MD"/>
        </w:rPr>
      </w:pPr>
      <w:r w:rsidRPr="001138B3">
        <w:rPr>
          <w:rFonts w:asciiTheme="majorHAnsi" w:eastAsia="Times New Roman" w:hAnsiTheme="majorHAnsi" w:cs="Times New Roman"/>
          <w:sz w:val="24"/>
          <w:szCs w:val="24"/>
          <w:lang w:val="ro-MD"/>
        </w:rPr>
        <w:t>P</w:t>
      </w:r>
      <w:r w:rsidRPr="001138B3">
        <w:rPr>
          <w:rFonts w:asciiTheme="majorHAnsi" w:hAnsiTheme="majorHAnsi" w:cs="Times New Roman"/>
          <w:sz w:val="24"/>
          <w:szCs w:val="24"/>
          <w:lang w:val="ro-MD"/>
        </w:rPr>
        <w:t xml:space="preserve">robele de audit obținute sunt suficiente și adecvate pentru susținerea concluziilor formulate în </w:t>
      </w:r>
      <w:r w:rsidRPr="001138B3">
        <w:rPr>
          <w:rFonts w:asciiTheme="majorHAnsi" w:hAnsiTheme="majorHAnsi" w:cstheme="majorHAnsi"/>
          <w:sz w:val="24"/>
          <w:szCs w:val="24"/>
          <w:lang w:val="ro-MD"/>
        </w:rPr>
        <w:t>prezentul Raport de audit.</w:t>
      </w:r>
      <w:r w:rsidR="00BE3933" w:rsidRPr="00BE3933">
        <w:rPr>
          <w:rFonts w:asciiTheme="majorHAnsi" w:hAnsiTheme="majorHAnsi"/>
          <w:color w:val="000000"/>
          <w:sz w:val="24"/>
          <w:szCs w:val="24"/>
          <w:lang w:val="ro-MD"/>
        </w:rPr>
        <w:t xml:space="preserve"> </w:t>
      </w:r>
      <w:r w:rsidR="00BE3933" w:rsidRPr="009D12DF">
        <w:rPr>
          <w:rFonts w:asciiTheme="majorHAnsi" w:hAnsiTheme="majorHAnsi"/>
          <w:color w:val="000000"/>
          <w:sz w:val="24"/>
          <w:szCs w:val="24"/>
          <w:lang w:val="ro-MD"/>
        </w:rPr>
        <w:t>Sfera de cuprindere a auditului</w:t>
      </w:r>
      <w:r w:rsidR="00BE3933" w:rsidRPr="00F31E07">
        <w:rPr>
          <w:rFonts w:asciiTheme="majorHAnsi" w:hAnsiTheme="majorHAnsi"/>
          <w:sz w:val="24"/>
          <w:szCs w:val="24"/>
          <w:lang w:val="ro-MD"/>
        </w:rPr>
        <w:t xml:space="preserve">, </w:t>
      </w:r>
      <w:r w:rsidR="00BE3933" w:rsidRPr="00F31E07">
        <w:rPr>
          <w:rFonts w:asciiTheme="majorHAnsi" w:hAnsiTheme="majorHAnsi" w:cstheme="majorHAnsi"/>
          <w:sz w:val="24"/>
          <w:szCs w:val="24"/>
          <w:lang w:val="ro-MD"/>
        </w:rPr>
        <w:t>criteriile de audit care au stat la baza constatărilor și proceduril</w:t>
      </w:r>
      <w:r w:rsidR="00BE3933">
        <w:rPr>
          <w:rFonts w:asciiTheme="majorHAnsi" w:hAnsiTheme="majorHAnsi" w:cstheme="majorHAnsi"/>
          <w:sz w:val="24"/>
          <w:szCs w:val="24"/>
          <w:lang w:val="ro-MD"/>
        </w:rPr>
        <w:t>or</w:t>
      </w:r>
      <w:r w:rsidR="00BE3933" w:rsidRPr="00F31E07">
        <w:rPr>
          <w:rFonts w:asciiTheme="majorHAnsi" w:hAnsiTheme="majorHAnsi" w:cstheme="majorHAnsi"/>
          <w:sz w:val="24"/>
          <w:szCs w:val="24"/>
          <w:lang w:val="ro-MD"/>
        </w:rPr>
        <w:t xml:space="preserve"> de audit aplicate </w:t>
      </w:r>
      <w:r w:rsidR="00BE3933">
        <w:rPr>
          <w:rFonts w:asciiTheme="majorHAnsi" w:hAnsiTheme="majorHAnsi"/>
          <w:sz w:val="24"/>
          <w:szCs w:val="24"/>
          <w:lang w:val="ro-MD"/>
        </w:rPr>
        <w:t>se prezintă în Anexa nr.2</w:t>
      </w:r>
      <w:r w:rsidR="00BE3933" w:rsidRPr="00F31E07">
        <w:rPr>
          <w:rFonts w:asciiTheme="majorHAnsi" w:eastAsia="Times New Roman" w:hAnsiTheme="majorHAnsi" w:cs="Times New Roman"/>
          <w:sz w:val="24"/>
          <w:szCs w:val="24"/>
          <w:lang w:val="ro-MD" w:eastAsia="ro-MD"/>
        </w:rPr>
        <w:t xml:space="preserve"> </w:t>
      </w:r>
      <w:r w:rsidR="00BE3933" w:rsidRPr="00F31E07">
        <w:rPr>
          <w:rFonts w:asciiTheme="majorHAnsi" w:hAnsiTheme="majorHAnsi" w:cstheme="majorHAnsi"/>
          <w:sz w:val="24"/>
          <w:szCs w:val="24"/>
          <w:lang w:val="ro-MD"/>
        </w:rPr>
        <w:t>la prezentul Raport de audit.</w:t>
      </w:r>
    </w:p>
    <w:p w14:paraId="7A3B1017" w14:textId="5873CEBE" w:rsidR="00E8558E" w:rsidRPr="00E8558E" w:rsidRDefault="00E8558E" w:rsidP="00664A3F">
      <w:pPr>
        <w:pStyle w:val="a9"/>
        <w:numPr>
          <w:ilvl w:val="1"/>
          <w:numId w:val="16"/>
        </w:numPr>
        <w:tabs>
          <w:tab w:val="left" w:pos="1260"/>
        </w:tabs>
        <w:spacing w:after="0" w:line="276" w:lineRule="auto"/>
        <w:ind w:left="0" w:right="68" w:firstLine="720"/>
        <w:jc w:val="both"/>
        <w:outlineLvl w:val="1"/>
        <w:rPr>
          <w:rFonts w:asciiTheme="majorHAnsi" w:eastAsia="Arial" w:hAnsiTheme="majorHAnsi" w:cstheme="minorHAnsi"/>
          <w:spacing w:val="1"/>
          <w:sz w:val="24"/>
          <w:szCs w:val="24"/>
          <w:lang w:val="ro-MD"/>
        </w:rPr>
      </w:pPr>
      <w:bookmarkStart w:id="96" w:name="_Toc79403046"/>
      <w:r w:rsidRPr="00E8558E">
        <w:rPr>
          <w:rFonts w:asciiTheme="majorHAnsi" w:eastAsia="Arial" w:hAnsiTheme="majorHAnsi" w:cstheme="minorHAnsi"/>
          <w:b/>
          <w:spacing w:val="1"/>
          <w:sz w:val="24"/>
          <w:szCs w:val="24"/>
          <w:lang w:val="ro-MD"/>
        </w:rPr>
        <w:t>Responsabilitatea auditorului</w:t>
      </w:r>
      <w:bookmarkEnd w:id="96"/>
    </w:p>
    <w:p w14:paraId="0BB32F58" w14:textId="1FC6E0D8" w:rsidR="00BC731A" w:rsidRPr="00BC731A" w:rsidRDefault="00833A8C" w:rsidP="00664A3F">
      <w:pPr>
        <w:spacing w:after="0" w:line="276" w:lineRule="auto"/>
        <w:ind w:right="68" w:firstLine="709"/>
        <w:jc w:val="both"/>
        <w:rPr>
          <w:rFonts w:asciiTheme="majorHAnsi" w:eastAsia="Arial" w:hAnsiTheme="majorHAnsi" w:cstheme="minorHAnsi"/>
          <w:spacing w:val="1"/>
          <w:sz w:val="24"/>
          <w:szCs w:val="24"/>
          <w:lang w:val="ro-MD"/>
        </w:rPr>
      </w:pPr>
      <w:r w:rsidRPr="0099005C">
        <w:rPr>
          <w:rFonts w:asciiTheme="majorHAnsi" w:eastAsia="Arial" w:hAnsiTheme="majorHAnsi" w:cstheme="minorHAnsi"/>
          <w:spacing w:val="1"/>
          <w:sz w:val="24"/>
          <w:szCs w:val="24"/>
          <w:lang w:val="ro-MD"/>
        </w:rPr>
        <w:t xml:space="preserve">Responsabilitatea auditorului </w:t>
      </w:r>
      <w:r>
        <w:rPr>
          <w:rFonts w:asciiTheme="majorHAnsi" w:eastAsia="Arial" w:hAnsiTheme="majorHAnsi" w:cstheme="minorHAnsi"/>
          <w:spacing w:val="1"/>
          <w:sz w:val="24"/>
          <w:szCs w:val="24"/>
          <w:lang w:val="ro-MD"/>
        </w:rPr>
        <w:t>a constat în</w:t>
      </w:r>
      <w:r w:rsidRPr="003F524D">
        <w:rPr>
          <w:rFonts w:asciiTheme="majorHAnsi" w:eastAsia="Arial" w:hAnsiTheme="majorHAnsi" w:cstheme="minorHAnsi"/>
          <w:spacing w:val="1"/>
          <w:sz w:val="24"/>
          <w:szCs w:val="24"/>
          <w:lang w:val="ro-MD"/>
        </w:rPr>
        <w:t xml:space="preserve"> realiza</w:t>
      </w:r>
      <w:r>
        <w:rPr>
          <w:rFonts w:asciiTheme="majorHAnsi" w:eastAsia="Arial" w:hAnsiTheme="majorHAnsi" w:cstheme="minorHAnsi"/>
          <w:spacing w:val="1"/>
          <w:sz w:val="24"/>
          <w:szCs w:val="24"/>
          <w:lang w:val="ro-MD"/>
        </w:rPr>
        <w:t>rea</w:t>
      </w:r>
      <w:r w:rsidRPr="003F524D">
        <w:rPr>
          <w:rFonts w:asciiTheme="majorHAnsi" w:eastAsia="Arial" w:hAnsiTheme="majorHAnsi" w:cstheme="minorHAnsi"/>
          <w:spacing w:val="1"/>
          <w:sz w:val="24"/>
          <w:szCs w:val="24"/>
          <w:lang w:val="ro-MD"/>
        </w:rPr>
        <w:t xml:space="preserve"> misiun</w:t>
      </w:r>
      <w:r>
        <w:rPr>
          <w:rFonts w:asciiTheme="majorHAnsi" w:eastAsia="Arial" w:hAnsiTheme="majorHAnsi" w:cstheme="minorHAnsi"/>
          <w:spacing w:val="1"/>
          <w:sz w:val="24"/>
          <w:szCs w:val="24"/>
          <w:lang w:val="ro-MD"/>
        </w:rPr>
        <w:t>ii</w:t>
      </w:r>
      <w:r w:rsidRPr="003F524D">
        <w:rPr>
          <w:rFonts w:asciiTheme="majorHAnsi" w:eastAsia="Arial" w:hAnsiTheme="majorHAnsi" w:cstheme="minorHAnsi"/>
          <w:spacing w:val="1"/>
          <w:sz w:val="24"/>
          <w:szCs w:val="24"/>
          <w:lang w:val="ro-MD"/>
        </w:rPr>
        <w:t xml:space="preserve"> de audit </w:t>
      </w:r>
      <w:r w:rsidRPr="003F524D">
        <w:rPr>
          <w:rFonts w:asciiTheme="majorHAnsi" w:hAnsiTheme="majorHAnsi" w:cstheme="minorHAnsi"/>
          <w:spacing w:val="-3"/>
          <w:sz w:val="24"/>
          <w:szCs w:val="24"/>
          <w:lang w:val="ro-MD"/>
        </w:rPr>
        <w:t>în conformitate cu</w:t>
      </w:r>
      <w:r w:rsidRPr="003F524D">
        <w:rPr>
          <w:rFonts w:asciiTheme="majorHAnsi" w:hAnsiTheme="majorHAnsi" w:cstheme="minorHAnsi"/>
          <w:spacing w:val="-5"/>
          <w:sz w:val="24"/>
          <w:szCs w:val="24"/>
          <w:lang w:val="ro-MD"/>
        </w:rPr>
        <w:t xml:space="preserve"> standardele în materie de audit și </w:t>
      </w:r>
      <w:r>
        <w:rPr>
          <w:rFonts w:asciiTheme="majorHAnsi" w:hAnsiTheme="majorHAnsi" w:cstheme="minorHAnsi"/>
          <w:spacing w:val="-5"/>
          <w:sz w:val="24"/>
          <w:szCs w:val="24"/>
          <w:lang w:val="ro-MD"/>
        </w:rPr>
        <w:t xml:space="preserve">cu </w:t>
      </w:r>
      <w:r w:rsidRPr="003F524D">
        <w:rPr>
          <w:rFonts w:asciiTheme="majorHAnsi" w:hAnsiTheme="majorHAnsi" w:cstheme="minorHAnsi"/>
          <w:spacing w:val="-5"/>
          <w:sz w:val="24"/>
          <w:szCs w:val="24"/>
          <w:lang w:val="ro-MD"/>
        </w:rPr>
        <w:t>cadrul normativ-</w:t>
      </w:r>
      <w:r w:rsidRPr="003F524D">
        <w:rPr>
          <w:rFonts w:asciiTheme="majorHAnsi" w:hAnsiTheme="majorHAnsi" w:cstheme="minorHAnsi"/>
          <w:sz w:val="24"/>
          <w:szCs w:val="24"/>
          <w:lang w:val="ro-MD"/>
        </w:rPr>
        <w:t>metodologic instituțional aferent</w:t>
      </w:r>
      <w:r w:rsidRPr="003F524D">
        <w:rPr>
          <w:rFonts w:asciiTheme="majorHAnsi" w:hAnsiTheme="majorHAnsi" w:cstheme="minorHAnsi"/>
          <w:spacing w:val="-3"/>
          <w:sz w:val="24"/>
          <w:szCs w:val="24"/>
          <w:lang w:val="ro-MD"/>
        </w:rPr>
        <w:t>,</w:t>
      </w:r>
      <w:r w:rsidRPr="003F524D">
        <w:rPr>
          <w:rFonts w:asciiTheme="majorHAnsi" w:hAnsiTheme="majorHAnsi" w:cstheme="minorHAnsi"/>
          <w:color w:val="FF0000"/>
          <w:spacing w:val="-3"/>
          <w:sz w:val="24"/>
          <w:szCs w:val="24"/>
          <w:lang w:val="ro-MD"/>
        </w:rPr>
        <w:t xml:space="preserve"> </w:t>
      </w:r>
      <w:r w:rsidRPr="003F524D">
        <w:rPr>
          <w:rFonts w:asciiTheme="majorHAnsi" w:eastAsia="Arial" w:hAnsiTheme="majorHAnsi" w:cstheme="minorHAnsi"/>
          <w:spacing w:val="1"/>
          <w:sz w:val="24"/>
          <w:szCs w:val="24"/>
          <w:lang w:val="ro-MD"/>
        </w:rPr>
        <w:t xml:space="preserve">cu obținerea probelor suficiente și adecvate, exprimarea </w:t>
      </w:r>
      <w:r>
        <w:rPr>
          <w:rFonts w:asciiTheme="majorHAnsi" w:hAnsiTheme="majorHAnsi" w:cstheme="minorHAnsi"/>
          <w:sz w:val="24"/>
          <w:szCs w:val="24"/>
          <w:lang w:val="ro-MD"/>
        </w:rPr>
        <w:t xml:space="preserve">unei concluzii </w:t>
      </w:r>
      <w:r w:rsidRPr="003F524D">
        <w:rPr>
          <w:rFonts w:asciiTheme="majorHAnsi" w:hAnsiTheme="majorHAnsi" w:cstheme="minorHAnsi"/>
          <w:sz w:val="24"/>
          <w:szCs w:val="24"/>
          <w:lang w:val="ro-MD"/>
        </w:rPr>
        <w:t xml:space="preserve">asupra conformității </w:t>
      </w:r>
      <w:r>
        <w:rPr>
          <w:rFonts w:asciiTheme="majorHAnsi" w:hAnsiTheme="majorHAnsi"/>
          <w:sz w:val="24"/>
          <w:szCs w:val="24"/>
          <w:lang w:val="ro-MD"/>
        </w:rPr>
        <w:t xml:space="preserve">privatizării bunurilor/activelor proprietate publică în perioada anilor 2013-2019 prin vânzare la licitații și </w:t>
      </w:r>
      <w:r w:rsidR="004C2F40">
        <w:rPr>
          <w:rFonts w:asciiTheme="majorHAnsi" w:hAnsiTheme="majorHAnsi"/>
          <w:sz w:val="24"/>
          <w:szCs w:val="24"/>
          <w:lang w:val="ro-MD"/>
        </w:rPr>
        <w:t xml:space="preserve">la </w:t>
      </w:r>
      <w:r>
        <w:rPr>
          <w:rFonts w:asciiTheme="majorHAnsi" w:hAnsiTheme="majorHAnsi"/>
          <w:sz w:val="24"/>
          <w:szCs w:val="24"/>
          <w:lang w:val="ro-MD"/>
        </w:rPr>
        <w:t>Bursa de Valori</w:t>
      </w:r>
      <w:r w:rsidR="00C15A92">
        <w:rPr>
          <w:rFonts w:asciiTheme="majorHAnsi" w:hAnsiTheme="majorHAnsi"/>
          <w:sz w:val="24"/>
          <w:szCs w:val="24"/>
          <w:lang w:val="ro-MD"/>
        </w:rPr>
        <w:t xml:space="preserve"> a Moldovei</w:t>
      </w:r>
      <w:r w:rsidRPr="003F524D">
        <w:rPr>
          <w:rFonts w:asciiTheme="majorHAnsi" w:hAnsiTheme="majorHAnsi" w:cstheme="minorHAnsi"/>
          <w:sz w:val="24"/>
          <w:szCs w:val="24"/>
          <w:lang w:val="ro-MD"/>
        </w:rPr>
        <w:t xml:space="preserve">, în funcție de criteriile definite, precum și </w:t>
      </w:r>
      <w:r>
        <w:rPr>
          <w:rFonts w:asciiTheme="majorHAnsi" w:hAnsiTheme="majorHAnsi" w:cstheme="minorHAnsi"/>
          <w:sz w:val="24"/>
          <w:szCs w:val="24"/>
          <w:lang w:val="ro-MD"/>
        </w:rPr>
        <w:t>în</w:t>
      </w:r>
      <w:r w:rsidRPr="003F524D">
        <w:rPr>
          <w:rFonts w:asciiTheme="majorHAnsi" w:hAnsiTheme="majorHAnsi" w:cstheme="minorHAnsi"/>
          <w:sz w:val="24"/>
          <w:szCs w:val="24"/>
          <w:lang w:val="ro-MD"/>
        </w:rPr>
        <w:t xml:space="preserve"> emite</w:t>
      </w:r>
      <w:r>
        <w:rPr>
          <w:rFonts w:asciiTheme="majorHAnsi" w:hAnsiTheme="majorHAnsi" w:cstheme="minorHAnsi"/>
          <w:sz w:val="24"/>
          <w:szCs w:val="24"/>
          <w:lang w:val="ro-MD"/>
        </w:rPr>
        <w:t>rea</w:t>
      </w:r>
      <w:r w:rsidRPr="003F524D">
        <w:rPr>
          <w:rFonts w:asciiTheme="majorHAnsi" w:hAnsiTheme="majorHAnsi" w:cstheme="minorHAnsi"/>
          <w:sz w:val="24"/>
          <w:szCs w:val="24"/>
          <w:lang w:val="ro-MD"/>
        </w:rPr>
        <w:t xml:space="preserve"> un</w:t>
      </w:r>
      <w:r>
        <w:rPr>
          <w:rFonts w:asciiTheme="majorHAnsi" w:hAnsiTheme="majorHAnsi" w:cstheme="minorHAnsi"/>
          <w:sz w:val="24"/>
          <w:szCs w:val="24"/>
          <w:lang w:val="ro-MD"/>
        </w:rPr>
        <w:t>ui</w:t>
      </w:r>
      <w:r w:rsidRPr="003F524D">
        <w:rPr>
          <w:rFonts w:asciiTheme="majorHAnsi" w:hAnsiTheme="majorHAnsi" w:cstheme="minorHAnsi"/>
          <w:sz w:val="24"/>
          <w:szCs w:val="24"/>
          <w:lang w:val="ro-MD"/>
        </w:rPr>
        <w:t xml:space="preserve"> raport de </w:t>
      </w:r>
      <w:r w:rsidRPr="00345177">
        <w:rPr>
          <w:rFonts w:asciiTheme="majorHAnsi" w:hAnsiTheme="majorHAnsi" w:cstheme="minorHAnsi"/>
          <w:sz w:val="24"/>
          <w:szCs w:val="24"/>
          <w:lang w:val="ro-MD"/>
        </w:rPr>
        <w:t>audit de conformitate</w:t>
      </w:r>
      <w:r w:rsidRPr="003F524D">
        <w:rPr>
          <w:rFonts w:asciiTheme="majorHAnsi" w:hAnsiTheme="majorHAnsi" w:cstheme="minorHAnsi"/>
          <w:sz w:val="24"/>
          <w:szCs w:val="24"/>
          <w:lang w:val="ro-MD"/>
        </w:rPr>
        <w:t>. A</w:t>
      </w:r>
      <w:r>
        <w:rPr>
          <w:rFonts w:asciiTheme="majorHAnsi" w:hAnsiTheme="majorHAnsi" w:cstheme="majorHAnsi"/>
          <w:sz w:val="24"/>
          <w:szCs w:val="24"/>
          <w:lang w:val="ro-MD"/>
        </w:rPr>
        <w:t>uditorul nu este responsabil</w:t>
      </w:r>
      <w:r w:rsidRPr="003F524D">
        <w:rPr>
          <w:rFonts w:asciiTheme="majorHAnsi" w:hAnsiTheme="majorHAnsi" w:cstheme="majorHAnsi"/>
          <w:sz w:val="24"/>
          <w:szCs w:val="24"/>
          <w:lang w:val="ro-MD"/>
        </w:rPr>
        <w:t xml:space="preserve"> de prevenirea faptelor de fraudă și eroare.</w:t>
      </w:r>
    </w:p>
    <w:p w14:paraId="3B75E1EF" w14:textId="62A0C34F" w:rsidR="007230B2" w:rsidRDefault="00C8128F" w:rsidP="00664A3F">
      <w:pPr>
        <w:tabs>
          <w:tab w:val="left" w:pos="270"/>
          <w:tab w:val="left" w:pos="993"/>
        </w:tabs>
        <w:spacing w:line="276" w:lineRule="auto"/>
        <w:ind w:firstLine="720"/>
        <w:jc w:val="both"/>
        <w:rPr>
          <w:rFonts w:asciiTheme="majorHAnsi" w:eastAsia="Times New Roman" w:hAnsiTheme="majorHAnsi" w:cs="Times New Roman"/>
          <w:sz w:val="24"/>
          <w:szCs w:val="24"/>
          <w:lang w:val="ro-MD"/>
        </w:rPr>
      </w:pPr>
      <w:r>
        <w:rPr>
          <w:rFonts w:asciiTheme="majorHAnsi" w:hAnsiTheme="majorHAnsi" w:cs="Times New Roman"/>
          <w:sz w:val="24"/>
          <w:szCs w:val="24"/>
          <w:lang w:val="ro-MD"/>
        </w:rPr>
        <w:t>Auditorul</w:t>
      </w:r>
      <w:r w:rsidR="007230B2" w:rsidRPr="00120F86">
        <w:rPr>
          <w:rFonts w:asciiTheme="majorHAnsi" w:hAnsiTheme="majorHAnsi" w:cs="Times New Roman"/>
          <w:sz w:val="24"/>
          <w:szCs w:val="24"/>
          <w:lang w:val="ro-MD"/>
        </w:rPr>
        <w:t xml:space="preserve"> </w:t>
      </w:r>
      <w:r w:rsidR="002118B0">
        <w:rPr>
          <w:rFonts w:asciiTheme="majorHAnsi" w:hAnsiTheme="majorHAnsi" w:cs="Times New Roman"/>
          <w:sz w:val="24"/>
          <w:szCs w:val="24"/>
          <w:lang w:val="ro-MD"/>
        </w:rPr>
        <w:t xml:space="preserve">public </w:t>
      </w:r>
      <w:r>
        <w:rPr>
          <w:rFonts w:asciiTheme="majorHAnsi" w:hAnsiTheme="majorHAnsi" w:cs="Times New Roman"/>
          <w:sz w:val="24"/>
          <w:szCs w:val="24"/>
          <w:lang w:val="ro-MD"/>
        </w:rPr>
        <w:t>a fost independent</w:t>
      </w:r>
      <w:r w:rsidR="003650DA">
        <w:rPr>
          <w:rFonts w:asciiTheme="majorHAnsi" w:hAnsiTheme="majorHAnsi" w:cs="Times New Roman"/>
          <w:sz w:val="24"/>
          <w:szCs w:val="24"/>
          <w:lang w:val="ro-MD"/>
        </w:rPr>
        <w:t xml:space="preserve"> față de entitate și a</w:t>
      </w:r>
      <w:r w:rsidR="007230B2" w:rsidRPr="00120F86">
        <w:rPr>
          <w:rFonts w:asciiTheme="majorHAnsi" w:hAnsiTheme="majorHAnsi" w:cs="Times New Roman"/>
          <w:sz w:val="24"/>
          <w:szCs w:val="24"/>
          <w:lang w:val="ro-MD"/>
        </w:rPr>
        <w:t xml:space="preserve"> îndeplinit responsabilitățile de etică în conformitate cu </w:t>
      </w:r>
      <w:r w:rsidR="007230B2" w:rsidRPr="00120F86">
        <w:rPr>
          <w:rFonts w:asciiTheme="majorHAnsi" w:eastAsia="Times New Roman" w:hAnsiTheme="majorHAnsi" w:cs="Times New Roman"/>
          <w:sz w:val="24"/>
          <w:szCs w:val="24"/>
          <w:lang w:val="ro-MD"/>
        </w:rPr>
        <w:t>cerințele Codului etic al Curții de Conturi</w:t>
      </w:r>
      <w:r w:rsidR="00DC4E58">
        <w:rPr>
          <w:rStyle w:val="ab"/>
          <w:rFonts w:asciiTheme="majorHAnsi" w:eastAsia="Times New Roman" w:hAnsiTheme="majorHAnsi" w:cs="Times New Roman"/>
          <w:szCs w:val="24"/>
          <w:lang w:val="ro-MD"/>
        </w:rPr>
        <w:footnoteReference w:id="18"/>
      </w:r>
      <w:r w:rsidR="007230B2" w:rsidRPr="00120F86">
        <w:rPr>
          <w:rFonts w:asciiTheme="majorHAnsi" w:eastAsia="Times New Roman" w:hAnsiTheme="majorHAnsi" w:cs="Times New Roman"/>
          <w:sz w:val="24"/>
          <w:szCs w:val="24"/>
          <w:lang w:val="ro-MD"/>
        </w:rPr>
        <w:t xml:space="preserve">.  </w:t>
      </w:r>
    </w:p>
    <w:p w14:paraId="765BF393" w14:textId="0531A803" w:rsidR="003D59D8" w:rsidRDefault="00E620AC" w:rsidP="00664A3F">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97" w:name="_Toc79403047"/>
      <w:r w:rsidRPr="009D12DF">
        <w:rPr>
          <w:rFonts w:asciiTheme="majorHAnsi" w:eastAsia="Times New Roman" w:hAnsiTheme="majorHAnsi" w:cs="Times New Roman"/>
          <w:b/>
          <w:bCs/>
          <w:caps/>
          <w:sz w:val="28"/>
          <w:szCs w:val="28"/>
          <w:lang w:val="ro-MD"/>
        </w:rPr>
        <w:t>Constatări</w:t>
      </w:r>
      <w:bookmarkEnd w:id="97"/>
    </w:p>
    <w:p w14:paraId="4C4FDE6A" w14:textId="61D9D1E8" w:rsidR="003A6EAC" w:rsidRPr="006A2EB7" w:rsidRDefault="004F6639" w:rsidP="00664A3F">
      <w:pPr>
        <w:pStyle w:val="a9"/>
        <w:numPr>
          <w:ilvl w:val="1"/>
          <w:numId w:val="10"/>
        </w:numPr>
        <w:tabs>
          <w:tab w:val="left" w:pos="0"/>
          <w:tab w:val="left" w:pos="270"/>
          <w:tab w:val="left" w:pos="990"/>
          <w:tab w:val="left" w:pos="1080"/>
        </w:tabs>
        <w:spacing w:after="0" w:line="276" w:lineRule="auto"/>
        <w:ind w:left="0" w:firstLine="720"/>
        <w:jc w:val="both"/>
        <w:outlineLvl w:val="1"/>
        <w:rPr>
          <w:rFonts w:asciiTheme="majorHAnsi" w:eastAsia="Times New Roman" w:hAnsiTheme="majorHAnsi" w:cs="Times New Roman"/>
          <w:b/>
          <w:sz w:val="24"/>
          <w:szCs w:val="24"/>
          <w:lang w:val="ro-MD"/>
        </w:rPr>
      </w:pPr>
      <w:bookmarkStart w:id="98" w:name="_Toc79403048"/>
      <w:r>
        <w:rPr>
          <w:rFonts w:asciiTheme="majorHAnsi" w:eastAsia="Times New Roman" w:hAnsiTheme="majorHAnsi" w:cs="Times New Roman"/>
          <w:b/>
          <w:iCs/>
          <w:sz w:val="24"/>
          <w:szCs w:val="24"/>
          <w:lang w:val="ro-MD" w:eastAsia="ro-MD"/>
        </w:rPr>
        <w:t>A</w:t>
      </w:r>
      <w:r w:rsidR="00AD3C48">
        <w:rPr>
          <w:rFonts w:asciiTheme="majorHAnsi" w:eastAsia="Times New Roman" w:hAnsiTheme="majorHAnsi" w:cs="Times New Roman"/>
          <w:b/>
          <w:iCs/>
          <w:sz w:val="24"/>
          <w:szCs w:val="24"/>
          <w:lang w:val="ro-MD" w:eastAsia="ro-MD"/>
        </w:rPr>
        <w:t>ctivitățil</w:t>
      </w:r>
      <w:r>
        <w:rPr>
          <w:rFonts w:asciiTheme="majorHAnsi" w:eastAsia="Times New Roman" w:hAnsiTheme="majorHAnsi" w:cs="Times New Roman"/>
          <w:b/>
          <w:iCs/>
          <w:sz w:val="24"/>
          <w:szCs w:val="24"/>
          <w:lang w:val="ro-MD" w:eastAsia="ro-MD"/>
        </w:rPr>
        <w:t>e</w:t>
      </w:r>
      <w:r w:rsidR="00AD3C48">
        <w:rPr>
          <w:rFonts w:asciiTheme="majorHAnsi" w:eastAsia="Times New Roman" w:hAnsiTheme="majorHAnsi" w:cs="Times New Roman"/>
          <w:b/>
          <w:iCs/>
          <w:sz w:val="24"/>
          <w:szCs w:val="24"/>
          <w:lang w:val="ro-MD" w:eastAsia="ro-MD"/>
        </w:rPr>
        <w:t xml:space="preserve"> de</w:t>
      </w:r>
      <w:r w:rsidR="006A2EB7" w:rsidRPr="006A2EB7">
        <w:rPr>
          <w:rFonts w:asciiTheme="majorHAnsi" w:eastAsia="Times New Roman" w:hAnsiTheme="majorHAnsi" w:cs="Times New Roman"/>
          <w:b/>
          <w:iCs/>
          <w:sz w:val="24"/>
          <w:szCs w:val="24"/>
          <w:lang w:val="ro-MD" w:eastAsia="ro-MD"/>
        </w:rPr>
        <w:t xml:space="preserve"> privatizare a obiectelor/activelor proprietate publică </w:t>
      </w:r>
      <w:r w:rsidR="00794A1F">
        <w:rPr>
          <w:rFonts w:asciiTheme="majorHAnsi" w:eastAsia="Times New Roman" w:hAnsiTheme="majorHAnsi" w:cs="Times New Roman"/>
          <w:b/>
          <w:iCs/>
          <w:sz w:val="24"/>
          <w:szCs w:val="24"/>
          <w:lang w:val="ro-MD" w:eastAsia="ro-MD"/>
        </w:rPr>
        <w:t xml:space="preserve">a </w:t>
      </w:r>
      <w:r w:rsidR="006A2EB7" w:rsidRPr="006A2EB7">
        <w:rPr>
          <w:rFonts w:asciiTheme="majorHAnsi" w:eastAsia="Times New Roman" w:hAnsiTheme="majorHAnsi" w:cs="Times New Roman"/>
          <w:b/>
          <w:iCs/>
          <w:sz w:val="24"/>
          <w:szCs w:val="24"/>
          <w:lang w:val="ro-MD" w:eastAsia="ro-MD"/>
        </w:rPr>
        <w:t xml:space="preserve">statului </w:t>
      </w:r>
      <w:r>
        <w:rPr>
          <w:rFonts w:asciiTheme="majorHAnsi" w:eastAsia="Times New Roman" w:hAnsiTheme="majorHAnsi" w:cs="Times New Roman"/>
          <w:b/>
          <w:iCs/>
          <w:sz w:val="24"/>
          <w:szCs w:val="24"/>
          <w:lang w:val="ro-MD" w:eastAsia="ro-MD"/>
        </w:rPr>
        <w:t xml:space="preserve">s-au </w:t>
      </w:r>
      <w:r w:rsidRPr="00C242CA">
        <w:rPr>
          <w:rFonts w:asciiTheme="majorHAnsi" w:eastAsia="Times New Roman" w:hAnsiTheme="majorHAnsi" w:cs="Times New Roman"/>
          <w:b/>
          <w:iCs/>
          <w:sz w:val="24"/>
          <w:szCs w:val="24"/>
          <w:lang w:val="ro-MD" w:eastAsia="ro-MD"/>
        </w:rPr>
        <w:t>organizat și desfășurat</w:t>
      </w:r>
      <w:r w:rsidR="000B0628">
        <w:rPr>
          <w:rFonts w:asciiTheme="majorHAnsi" w:eastAsia="Times New Roman" w:hAnsiTheme="majorHAnsi" w:cs="Times New Roman"/>
          <w:b/>
          <w:iCs/>
          <w:sz w:val="24"/>
          <w:szCs w:val="24"/>
          <w:lang w:val="ro-MD" w:eastAsia="ro-MD"/>
        </w:rPr>
        <w:t xml:space="preserve"> cu respectarea principiilor</w:t>
      </w:r>
      <w:r w:rsidR="006A2EB7" w:rsidRPr="006A2EB7">
        <w:rPr>
          <w:rFonts w:asciiTheme="majorHAnsi" w:eastAsia="Times New Roman" w:hAnsiTheme="majorHAnsi" w:cs="Times New Roman"/>
          <w:b/>
          <w:iCs/>
          <w:sz w:val="24"/>
          <w:szCs w:val="24"/>
          <w:lang w:val="ro-MD" w:eastAsia="ro-MD"/>
        </w:rPr>
        <w:t xml:space="preserve"> legalității, accesibilității și transparenței</w:t>
      </w:r>
      <w:r w:rsidR="006A2EB7">
        <w:rPr>
          <w:rFonts w:asciiTheme="majorHAnsi" w:eastAsia="Times New Roman" w:hAnsiTheme="majorHAnsi" w:cs="Times New Roman"/>
          <w:b/>
          <w:iCs/>
          <w:sz w:val="24"/>
          <w:szCs w:val="24"/>
          <w:lang w:val="ro-MD" w:eastAsia="ro-MD"/>
        </w:rPr>
        <w:t>?</w:t>
      </w:r>
      <w:bookmarkEnd w:id="98"/>
    </w:p>
    <w:p w14:paraId="79AFE40A" w14:textId="175EFDDF" w:rsidR="006171AC" w:rsidRDefault="006171AC" w:rsidP="00664A3F">
      <w:pPr>
        <w:pStyle w:val="a9"/>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sidRPr="00C137AF">
        <w:rPr>
          <w:rFonts w:asciiTheme="majorHAnsi" w:hAnsiTheme="majorHAnsi" w:cstheme="majorHAnsi"/>
          <w:sz w:val="24"/>
          <w:szCs w:val="24"/>
          <w:lang w:val="ro-MD"/>
        </w:rPr>
        <w:t>Organizarea acti</w:t>
      </w:r>
      <w:r w:rsidR="00431638">
        <w:rPr>
          <w:rFonts w:asciiTheme="majorHAnsi" w:hAnsiTheme="majorHAnsi" w:cstheme="majorHAnsi"/>
          <w:sz w:val="24"/>
          <w:szCs w:val="24"/>
          <w:lang w:val="ro-MD"/>
        </w:rPr>
        <w:t>vităților de privatizare, implicând procesele de</w:t>
      </w:r>
      <w:r w:rsidR="00732200" w:rsidRPr="00C137AF">
        <w:rPr>
          <w:rFonts w:asciiTheme="majorHAnsi" w:hAnsiTheme="majorHAnsi" w:cstheme="majorHAnsi"/>
          <w:sz w:val="24"/>
          <w:szCs w:val="24"/>
          <w:lang w:val="ro-MD"/>
        </w:rPr>
        <w:t xml:space="preserve"> </w:t>
      </w:r>
      <w:r w:rsidR="00C137AF" w:rsidRPr="00C137AF">
        <w:rPr>
          <w:rFonts w:asciiTheme="majorHAnsi" w:hAnsiTheme="majorHAnsi" w:cstheme="majorHAnsi"/>
          <w:sz w:val="24"/>
          <w:szCs w:val="24"/>
          <w:lang w:val="ro-MD"/>
        </w:rPr>
        <w:t>identificare</w:t>
      </w:r>
      <w:r w:rsidR="00431638">
        <w:rPr>
          <w:rFonts w:asciiTheme="majorHAnsi" w:hAnsiTheme="majorHAnsi" w:cstheme="majorHAnsi"/>
          <w:sz w:val="24"/>
          <w:szCs w:val="24"/>
          <w:lang w:val="ro-MD"/>
        </w:rPr>
        <w:t xml:space="preserve"> </w:t>
      </w:r>
      <w:r w:rsidR="00C137AF" w:rsidRPr="00C137AF">
        <w:rPr>
          <w:rFonts w:asciiTheme="majorHAnsi" w:hAnsiTheme="majorHAnsi" w:cstheme="majorHAnsi"/>
          <w:sz w:val="24"/>
          <w:szCs w:val="24"/>
          <w:lang w:val="ro-MD"/>
        </w:rPr>
        <w:t>a obiectelor privatizării</w:t>
      </w:r>
      <w:r w:rsidR="00C137AF">
        <w:rPr>
          <w:rFonts w:asciiTheme="majorHAnsi" w:hAnsiTheme="majorHAnsi" w:cstheme="majorHAnsi"/>
          <w:sz w:val="24"/>
          <w:szCs w:val="24"/>
          <w:lang w:val="ro-MD"/>
        </w:rPr>
        <w:t>,</w:t>
      </w:r>
      <w:r w:rsidR="00C137AF" w:rsidRPr="00C137AF">
        <w:rPr>
          <w:rFonts w:asciiTheme="majorHAnsi" w:hAnsiTheme="majorHAnsi" w:cstheme="majorHAnsi"/>
          <w:sz w:val="24"/>
          <w:szCs w:val="24"/>
          <w:lang w:val="ro-MD"/>
        </w:rPr>
        <w:t xml:space="preserve"> </w:t>
      </w:r>
      <w:r w:rsidR="00672B40">
        <w:rPr>
          <w:rFonts w:asciiTheme="majorHAnsi" w:hAnsiTheme="majorHAnsi" w:cstheme="majorHAnsi"/>
          <w:sz w:val="24"/>
          <w:szCs w:val="24"/>
          <w:lang w:val="ro-MD"/>
        </w:rPr>
        <w:t xml:space="preserve">de </w:t>
      </w:r>
      <w:r w:rsidRPr="00C137AF">
        <w:rPr>
          <w:rFonts w:asciiTheme="majorHAnsi" w:hAnsiTheme="majorHAnsi" w:cstheme="majorHAnsi"/>
          <w:sz w:val="24"/>
          <w:szCs w:val="24"/>
          <w:lang w:val="ro-MD"/>
        </w:rPr>
        <w:t>instituire</w:t>
      </w:r>
      <w:r w:rsidR="00431638">
        <w:rPr>
          <w:rFonts w:asciiTheme="majorHAnsi" w:hAnsiTheme="majorHAnsi" w:cstheme="majorHAnsi"/>
          <w:sz w:val="24"/>
          <w:szCs w:val="24"/>
          <w:lang w:val="ro-MD"/>
        </w:rPr>
        <w:t xml:space="preserve"> </w:t>
      </w:r>
      <w:r w:rsidRPr="00C137AF">
        <w:rPr>
          <w:rFonts w:asciiTheme="majorHAnsi" w:hAnsiTheme="majorHAnsi" w:cstheme="majorHAnsi"/>
          <w:sz w:val="24"/>
          <w:szCs w:val="24"/>
          <w:lang w:val="ro-MD"/>
        </w:rPr>
        <w:t>a comisiilor de licitație/vânzare</w:t>
      </w:r>
      <w:r w:rsidR="00672B40">
        <w:rPr>
          <w:rFonts w:asciiTheme="majorHAnsi" w:hAnsiTheme="majorHAnsi" w:cstheme="majorHAnsi"/>
          <w:sz w:val="24"/>
          <w:szCs w:val="24"/>
          <w:lang w:val="ro-MD"/>
        </w:rPr>
        <w:t>,</w:t>
      </w:r>
      <w:r w:rsidRPr="00C137AF">
        <w:rPr>
          <w:rFonts w:asciiTheme="majorHAnsi" w:hAnsiTheme="majorHAnsi" w:cstheme="majorHAnsi"/>
          <w:sz w:val="24"/>
          <w:szCs w:val="24"/>
          <w:lang w:val="ro-MD"/>
        </w:rPr>
        <w:t xml:space="preserve"> </w:t>
      </w:r>
      <w:r w:rsidR="00732200" w:rsidRPr="00C137AF">
        <w:rPr>
          <w:rFonts w:asciiTheme="majorHAnsi" w:hAnsiTheme="majorHAnsi" w:cstheme="majorHAnsi"/>
          <w:sz w:val="24"/>
          <w:szCs w:val="24"/>
          <w:lang w:val="ro-MD"/>
        </w:rPr>
        <w:t xml:space="preserve">cu </w:t>
      </w:r>
      <w:r w:rsidRPr="00C137AF">
        <w:rPr>
          <w:rFonts w:asciiTheme="majorHAnsi" w:hAnsiTheme="majorHAnsi" w:cstheme="majorHAnsi"/>
          <w:sz w:val="24"/>
          <w:szCs w:val="24"/>
          <w:lang w:val="ro-MD"/>
        </w:rPr>
        <w:t>delimitarea responsabilităților acestora</w:t>
      </w:r>
      <w:r w:rsidR="00732200" w:rsidRPr="00C137AF">
        <w:rPr>
          <w:rFonts w:asciiTheme="majorHAnsi" w:hAnsiTheme="majorHAnsi" w:cstheme="majorHAnsi"/>
          <w:sz w:val="24"/>
          <w:szCs w:val="24"/>
          <w:lang w:val="ro-MD"/>
        </w:rPr>
        <w:t xml:space="preserve"> potrivit rigorilor</w:t>
      </w:r>
      <w:r w:rsidRPr="00C137AF">
        <w:rPr>
          <w:rFonts w:asciiTheme="majorHAnsi" w:hAnsiTheme="majorHAnsi" w:cstheme="majorHAnsi"/>
          <w:sz w:val="24"/>
          <w:szCs w:val="24"/>
          <w:lang w:val="ro-MD"/>
        </w:rPr>
        <w:t xml:space="preserve"> </w:t>
      </w:r>
      <w:r w:rsidR="00732200" w:rsidRPr="00C137AF">
        <w:rPr>
          <w:rFonts w:asciiTheme="majorHAnsi" w:hAnsiTheme="majorHAnsi" w:cstheme="majorHAnsi"/>
          <w:sz w:val="24"/>
          <w:szCs w:val="24"/>
          <w:lang w:val="ro-MD"/>
        </w:rPr>
        <w:t xml:space="preserve">și, </w:t>
      </w:r>
      <w:r w:rsidR="00672B40">
        <w:rPr>
          <w:rFonts w:asciiTheme="majorHAnsi" w:hAnsiTheme="majorHAnsi" w:cstheme="majorHAnsi"/>
          <w:sz w:val="24"/>
          <w:szCs w:val="24"/>
          <w:lang w:val="ro-MD"/>
        </w:rPr>
        <w:t>ulterior</w:t>
      </w:r>
      <w:r w:rsidR="00732200" w:rsidRPr="00C137AF">
        <w:rPr>
          <w:rFonts w:asciiTheme="majorHAnsi" w:hAnsiTheme="majorHAnsi" w:cstheme="majorHAnsi"/>
          <w:sz w:val="24"/>
          <w:szCs w:val="24"/>
          <w:lang w:val="ro-MD"/>
        </w:rPr>
        <w:t xml:space="preserve">, </w:t>
      </w:r>
      <w:r w:rsidR="00732200" w:rsidRPr="00345177">
        <w:rPr>
          <w:rFonts w:asciiTheme="majorHAnsi" w:hAnsiTheme="majorHAnsi" w:cstheme="majorHAnsi"/>
          <w:sz w:val="24"/>
          <w:szCs w:val="24"/>
          <w:lang w:val="ro-MD"/>
        </w:rPr>
        <w:t>expunere</w:t>
      </w:r>
      <w:r w:rsidR="00732200" w:rsidRPr="00AF09B5">
        <w:rPr>
          <w:rFonts w:asciiTheme="majorHAnsi" w:hAnsiTheme="majorHAnsi" w:cstheme="majorHAnsi"/>
          <w:sz w:val="24"/>
          <w:szCs w:val="24"/>
          <w:lang w:val="ro-MD"/>
        </w:rPr>
        <w:t xml:space="preserve">a </w:t>
      </w:r>
      <w:r w:rsidR="00672B40" w:rsidRPr="00AF09B5">
        <w:rPr>
          <w:rFonts w:asciiTheme="majorHAnsi" w:hAnsiTheme="majorHAnsi" w:cstheme="majorHAnsi"/>
          <w:sz w:val="24"/>
          <w:szCs w:val="24"/>
          <w:lang w:val="ro-MD"/>
        </w:rPr>
        <w:t>lor</w:t>
      </w:r>
      <w:r w:rsidR="00732200" w:rsidRPr="00345177">
        <w:rPr>
          <w:rFonts w:asciiTheme="majorHAnsi" w:hAnsiTheme="majorHAnsi" w:cstheme="majorHAnsi"/>
          <w:sz w:val="24"/>
          <w:szCs w:val="24"/>
          <w:lang w:val="ro-MD"/>
        </w:rPr>
        <w:t xml:space="preserve"> </w:t>
      </w:r>
      <w:r w:rsidR="00345177" w:rsidRPr="00283A45">
        <w:rPr>
          <w:rFonts w:asciiTheme="majorHAnsi" w:hAnsiTheme="majorHAnsi" w:cstheme="majorHAnsi"/>
          <w:sz w:val="24"/>
          <w:szCs w:val="24"/>
          <w:lang w:val="ro-MD"/>
        </w:rPr>
        <w:t xml:space="preserve">la </w:t>
      </w:r>
      <w:r w:rsidRPr="00345177">
        <w:rPr>
          <w:rFonts w:asciiTheme="majorHAnsi" w:hAnsiTheme="majorHAnsi" w:cstheme="majorHAnsi"/>
          <w:sz w:val="24"/>
          <w:szCs w:val="24"/>
          <w:lang w:val="ro-MD"/>
        </w:rPr>
        <w:t>licitați</w:t>
      </w:r>
      <w:r w:rsidR="00345177" w:rsidRPr="00283A45">
        <w:rPr>
          <w:rFonts w:asciiTheme="majorHAnsi" w:hAnsiTheme="majorHAnsi" w:cstheme="majorHAnsi"/>
          <w:sz w:val="24"/>
          <w:szCs w:val="24"/>
          <w:lang w:val="ro-MD"/>
        </w:rPr>
        <w:t>a</w:t>
      </w:r>
      <w:r w:rsidR="00D51B25" w:rsidRPr="00C137AF">
        <w:rPr>
          <w:rFonts w:asciiTheme="majorHAnsi" w:hAnsiTheme="majorHAnsi" w:cstheme="majorHAnsi"/>
          <w:sz w:val="24"/>
          <w:szCs w:val="24"/>
          <w:lang w:val="ro-MD"/>
        </w:rPr>
        <w:t xml:space="preserve"> propriu-zis</w:t>
      </w:r>
      <w:r w:rsidR="00345177">
        <w:rPr>
          <w:rFonts w:asciiTheme="majorHAnsi" w:hAnsiTheme="majorHAnsi" w:cstheme="majorHAnsi"/>
          <w:sz w:val="24"/>
          <w:szCs w:val="24"/>
          <w:lang w:val="ro-MD"/>
        </w:rPr>
        <w:t>ă</w:t>
      </w:r>
      <w:r w:rsidR="00431638">
        <w:rPr>
          <w:rFonts w:asciiTheme="majorHAnsi" w:hAnsiTheme="majorHAnsi" w:cstheme="majorHAnsi"/>
          <w:sz w:val="24"/>
          <w:szCs w:val="24"/>
          <w:lang w:val="ro-MD"/>
        </w:rPr>
        <w:t xml:space="preserve">, </w:t>
      </w:r>
      <w:r w:rsidR="006E0432">
        <w:rPr>
          <w:rFonts w:asciiTheme="majorHAnsi" w:hAnsiTheme="majorHAnsi" w:cstheme="majorHAnsi"/>
          <w:sz w:val="24"/>
          <w:szCs w:val="24"/>
          <w:lang w:val="ro-MD"/>
        </w:rPr>
        <w:t xml:space="preserve">nu a fost efectuată în condiții </w:t>
      </w:r>
      <w:r w:rsidR="00345177" w:rsidRPr="00283A45">
        <w:rPr>
          <w:rFonts w:asciiTheme="majorHAnsi" w:hAnsiTheme="majorHAnsi" w:cstheme="majorHAnsi"/>
          <w:sz w:val="24"/>
          <w:szCs w:val="24"/>
          <w:lang w:val="ro-MD"/>
        </w:rPr>
        <w:t xml:space="preserve">depline </w:t>
      </w:r>
      <w:r w:rsidR="006E0432">
        <w:rPr>
          <w:rFonts w:asciiTheme="majorHAnsi" w:hAnsiTheme="majorHAnsi" w:cstheme="majorHAnsi"/>
          <w:sz w:val="24"/>
          <w:szCs w:val="24"/>
          <w:lang w:val="ro-MD"/>
        </w:rPr>
        <w:t xml:space="preserve">de legalitate, eficiență, transparență și accesibilitate </w:t>
      </w:r>
    </w:p>
    <w:p w14:paraId="541A47D7" w14:textId="155BFD2C" w:rsidR="00431638" w:rsidRPr="00C137AF" w:rsidRDefault="0080024C" w:rsidP="00664A3F">
      <w:pPr>
        <w:pStyle w:val="a9"/>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Astfel</w:t>
      </w:r>
      <w:r w:rsidR="004B4C41" w:rsidRPr="0080024C">
        <w:rPr>
          <w:rFonts w:asciiTheme="majorHAnsi" w:hAnsiTheme="majorHAnsi" w:cstheme="majorHAnsi"/>
          <w:sz w:val="24"/>
          <w:szCs w:val="24"/>
          <w:lang w:val="ro-MD"/>
        </w:rPr>
        <w:t>,</w:t>
      </w:r>
      <w:r>
        <w:rPr>
          <w:rFonts w:asciiTheme="majorHAnsi" w:hAnsiTheme="majorHAnsi" w:cstheme="majorHAnsi"/>
          <w:sz w:val="24"/>
          <w:szCs w:val="24"/>
          <w:lang w:val="ro-MD"/>
        </w:rPr>
        <w:t xml:space="preserve"> pe de o parte,</w:t>
      </w:r>
      <w:r w:rsidR="004B4C41">
        <w:rPr>
          <w:rFonts w:asciiTheme="majorHAnsi" w:hAnsiTheme="majorHAnsi" w:cstheme="majorHAnsi"/>
          <w:sz w:val="24"/>
          <w:szCs w:val="24"/>
          <w:lang w:val="ro-MD"/>
        </w:rPr>
        <w:t xml:space="preserve"> comisiile </w:t>
      </w:r>
      <w:r w:rsidR="004B4C41" w:rsidRPr="00C137AF">
        <w:rPr>
          <w:rFonts w:asciiTheme="majorHAnsi" w:hAnsiTheme="majorHAnsi" w:cstheme="majorHAnsi"/>
          <w:sz w:val="24"/>
          <w:szCs w:val="24"/>
          <w:lang w:val="ro-MD"/>
        </w:rPr>
        <w:t>de licitație/vânzare</w:t>
      </w:r>
      <w:r w:rsidR="004B4C41">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respective </w:t>
      </w:r>
      <w:r w:rsidR="004B4C41">
        <w:rPr>
          <w:rFonts w:asciiTheme="majorHAnsi" w:hAnsiTheme="majorHAnsi" w:cstheme="majorHAnsi"/>
          <w:sz w:val="24"/>
          <w:szCs w:val="24"/>
          <w:lang w:val="ro-MD"/>
        </w:rPr>
        <w:t>au fost instituite</w:t>
      </w:r>
      <w:r>
        <w:rPr>
          <w:rFonts w:asciiTheme="majorHAnsi" w:hAnsiTheme="majorHAnsi" w:cstheme="majorHAnsi"/>
          <w:sz w:val="24"/>
          <w:szCs w:val="24"/>
          <w:lang w:val="ro-MD"/>
        </w:rPr>
        <w:t xml:space="preserve"> cu respectarea rigorilor</w:t>
      </w:r>
      <w:r w:rsidR="000015C8">
        <w:rPr>
          <w:rFonts w:asciiTheme="majorHAnsi" w:hAnsiTheme="majorHAnsi" w:cstheme="majorHAnsi"/>
          <w:sz w:val="24"/>
          <w:szCs w:val="24"/>
          <w:lang w:val="ro-MD"/>
        </w:rPr>
        <w:t xml:space="preserve"> aplicate în </w:t>
      </w:r>
      <w:r>
        <w:rPr>
          <w:rFonts w:asciiTheme="majorHAnsi" w:hAnsiTheme="majorHAnsi" w:cstheme="majorHAnsi"/>
          <w:sz w:val="24"/>
          <w:szCs w:val="24"/>
          <w:lang w:val="ro-MD"/>
        </w:rPr>
        <w:t xml:space="preserve">acest sens, </w:t>
      </w:r>
      <w:r w:rsidR="00672B40">
        <w:rPr>
          <w:rFonts w:asciiTheme="majorHAnsi" w:hAnsiTheme="majorHAnsi" w:cstheme="majorHAnsi"/>
          <w:sz w:val="24"/>
          <w:szCs w:val="24"/>
          <w:lang w:val="ro-MD"/>
        </w:rPr>
        <w:t xml:space="preserve">iar </w:t>
      </w:r>
      <w:r>
        <w:rPr>
          <w:rFonts w:asciiTheme="majorHAnsi" w:hAnsiTheme="majorHAnsi" w:cstheme="majorHAnsi"/>
          <w:sz w:val="24"/>
          <w:szCs w:val="24"/>
          <w:lang w:val="ro-MD"/>
        </w:rPr>
        <w:t>pe de altă parte, procesul de expunere la privatizare a proprietății publice este afectat de nereguli.</w:t>
      </w:r>
    </w:p>
    <w:p w14:paraId="26AD7296" w14:textId="7E3603DC" w:rsidR="008C06FC" w:rsidRDefault="008C06FC" w:rsidP="00664A3F">
      <w:pPr>
        <w:pStyle w:val="a9"/>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sidRPr="00C137AF">
        <w:rPr>
          <w:rFonts w:asciiTheme="majorHAnsi" w:hAnsiTheme="majorHAnsi" w:cstheme="majorHAnsi"/>
          <w:sz w:val="24"/>
          <w:szCs w:val="24"/>
          <w:lang w:val="ro-MD"/>
        </w:rPr>
        <w:t xml:space="preserve">Potrivit cadrului </w:t>
      </w:r>
      <w:r w:rsidR="00D32ED7" w:rsidRPr="00C137AF">
        <w:rPr>
          <w:rFonts w:asciiTheme="majorHAnsi" w:hAnsiTheme="majorHAnsi" w:cstheme="majorHAnsi"/>
          <w:sz w:val="24"/>
          <w:szCs w:val="24"/>
          <w:lang w:val="ro-MD"/>
        </w:rPr>
        <w:t>normativ</w:t>
      </w:r>
      <w:r w:rsidRPr="00C137AF">
        <w:rPr>
          <w:rFonts w:asciiTheme="majorHAnsi" w:hAnsiTheme="majorHAnsi" w:cstheme="majorHAnsi"/>
          <w:sz w:val="24"/>
          <w:szCs w:val="24"/>
          <w:lang w:val="ro-MD"/>
        </w:rPr>
        <w:t xml:space="preserve"> în vigoare</w:t>
      </w:r>
      <w:r w:rsidRPr="00C137AF">
        <w:rPr>
          <w:rStyle w:val="ab"/>
          <w:rFonts w:asciiTheme="majorHAnsi" w:hAnsiTheme="majorHAnsi" w:cstheme="majorHAnsi"/>
          <w:sz w:val="24"/>
          <w:szCs w:val="24"/>
          <w:lang w:val="ro-MD"/>
        </w:rPr>
        <w:footnoteReference w:id="19"/>
      </w:r>
      <w:r w:rsidR="00222743" w:rsidRPr="00C137AF">
        <w:rPr>
          <w:rFonts w:asciiTheme="majorHAnsi" w:hAnsiTheme="majorHAnsi" w:cstheme="majorHAnsi"/>
          <w:sz w:val="24"/>
          <w:szCs w:val="24"/>
          <w:lang w:val="ro-MD"/>
        </w:rPr>
        <w:t>,</w:t>
      </w:r>
      <w:r w:rsidRPr="00C137AF">
        <w:rPr>
          <w:rFonts w:asciiTheme="majorHAnsi" w:hAnsiTheme="majorHAnsi" w:cstheme="majorHAnsi"/>
          <w:sz w:val="24"/>
          <w:szCs w:val="24"/>
          <w:lang w:val="ro-MD"/>
        </w:rPr>
        <w:t xml:space="preserve"> </w:t>
      </w:r>
      <w:r w:rsidR="00F805CF" w:rsidRPr="00C137AF">
        <w:rPr>
          <w:rFonts w:asciiTheme="majorHAnsi" w:hAnsiTheme="majorHAnsi" w:cstheme="majorHAnsi"/>
          <w:sz w:val="24"/>
          <w:szCs w:val="24"/>
          <w:lang w:val="ro-MD"/>
        </w:rPr>
        <w:t xml:space="preserve">bunurile/activele proprietate publică a statului pot fi </w:t>
      </w:r>
      <w:r w:rsidR="00A77524" w:rsidRPr="00C137AF">
        <w:rPr>
          <w:rFonts w:asciiTheme="majorHAnsi" w:hAnsiTheme="majorHAnsi" w:cstheme="majorHAnsi"/>
          <w:sz w:val="24"/>
          <w:szCs w:val="24"/>
          <w:lang w:val="ro-MD"/>
        </w:rPr>
        <w:t xml:space="preserve">expuse </w:t>
      </w:r>
      <w:r w:rsidR="00F805CF" w:rsidRPr="00C137AF">
        <w:rPr>
          <w:rFonts w:asciiTheme="majorHAnsi" w:hAnsiTheme="majorHAnsi" w:cstheme="majorHAnsi"/>
          <w:sz w:val="24"/>
          <w:szCs w:val="24"/>
          <w:lang w:val="ro-MD"/>
        </w:rPr>
        <w:t>privatiz</w:t>
      </w:r>
      <w:r w:rsidR="00A77524" w:rsidRPr="00C137AF">
        <w:rPr>
          <w:rFonts w:asciiTheme="majorHAnsi" w:hAnsiTheme="majorHAnsi" w:cstheme="majorHAnsi"/>
          <w:sz w:val="24"/>
          <w:szCs w:val="24"/>
          <w:lang w:val="ro-MD"/>
        </w:rPr>
        <w:t>ării</w:t>
      </w:r>
      <w:r w:rsidR="00F805CF" w:rsidRPr="00C137AF">
        <w:rPr>
          <w:rFonts w:asciiTheme="majorHAnsi" w:hAnsiTheme="majorHAnsi" w:cstheme="majorHAnsi"/>
          <w:sz w:val="24"/>
          <w:szCs w:val="24"/>
          <w:lang w:val="ro-MD"/>
        </w:rPr>
        <w:t xml:space="preserve"> exclusiv în cazul înscrierii acestora </w:t>
      </w:r>
      <w:r w:rsidR="00F805CF" w:rsidRPr="007F1A61">
        <w:rPr>
          <w:rFonts w:asciiTheme="majorHAnsi" w:hAnsiTheme="majorHAnsi" w:cstheme="majorHAnsi"/>
          <w:sz w:val="24"/>
          <w:szCs w:val="24"/>
          <w:lang w:val="ro-MD"/>
        </w:rPr>
        <w:t xml:space="preserve">în </w:t>
      </w:r>
      <w:r w:rsidR="00102C6C">
        <w:rPr>
          <w:rFonts w:asciiTheme="majorHAnsi" w:hAnsiTheme="majorHAnsi" w:cstheme="majorHAnsi"/>
          <w:sz w:val="24"/>
          <w:szCs w:val="24"/>
          <w:lang w:val="ro-MD"/>
        </w:rPr>
        <w:t>L</w:t>
      </w:r>
      <w:r w:rsidR="00F805CF" w:rsidRPr="007F1A61">
        <w:rPr>
          <w:rFonts w:asciiTheme="majorHAnsi" w:hAnsiTheme="majorHAnsi" w:cstheme="majorHAnsi"/>
          <w:sz w:val="24"/>
          <w:szCs w:val="24"/>
          <w:lang w:val="ro-MD"/>
        </w:rPr>
        <w:t>ista bunurilor</w:t>
      </w:r>
      <w:r w:rsidR="00F805CF" w:rsidRPr="00C137AF">
        <w:rPr>
          <w:rFonts w:asciiTheme="majorHAnsi" w:hAnsiTheme="majorHAnsi" w:cstheme="majorHAnsi"/>
          <w:sz w:val="24"/>
          <w:szCs w:val="24"/>
          <w:lang w:val="ro-MD"/>
        </w:rPr>
        <w:t xml:space="preserve"> </w:t>
      </w:r>
      <w:r w:rsidR="00102C6C">
        <w:rPr>
          <w:rFonts w:asciiTheme="majorHAnsi" w:hAnsiTheme="majorHAnsi" w:cstheme="majorHAnsi"/>
          <w:sz w:val="24"/>
          <w:szCs w:val="24"/>
          <w:lang w:val="ro-MD"/>
        </w:rPr>
        <w:t xml:space="preserve">proprietate de stat </w:t>
      </w:r>
      <w:r w:rsidR="00F805CF" w:rsidRPr="00C137AF">
        <w:rPr>
          <w:rFonts w:asciiTheme="majorHAnsi" w:hAnsiTheme="majorHAnsi" w:cstheme="majorHAnsi"/>
          <w:sz w:val="24"/>
          <w:szCs w:val="24"/>
          <w:lang w:val="ro-MD"/>
        </w:rPr>
        <w:t>supuse privatizării, aprobată de Guvern.</w:t>
      </w:r>
      <w:r w:rsidR="000E5742" w:rsidRPr="00C137AF">
        <w:rPr>
          <w:rFonts w:asciiTheme="majorHAnsi" w:hAnsiTheme="majorHAnsi" w:cstheme="majorHAnsi"/>
          <w:sz w:val="24"/>
          <w:szCs w:val="24"/>
          <w:lang w:val="ro-MD"/>
        </w:rPr>
        <w:t xml:space="preserve"> A</w:t>
      </w:r>
      <w:r w:rsidR="00A77524" w:rsidRPr="00C137AF">
        <w:rPr>
          <w:rFonts w:asciiTheme="majorHAnsi" w:hAnsiTheme="majorHAnsi" w:cstheme="majorHAnsi"/>
          <w:sz w:val="24"/>
          <w:szCs w:val="24"/>
          <w:lang w:val="ro-MD"/>
        </w:rPr>
        <w:t>ceastă listă</w:t>
      </w:r>
      <w:r w:rsidR="000E5742" w:rsidRPr="00C137AF">
        <w:rPr>
          <w:rFonts w:asciiTheme="majorHAnsi" w:hAnsiTheme="majorHAnsi" w:cstheme="majorHAnsi"/>
          <w:sz w:val="24"/>
          <w:szCs w:val="24"/>
          <w:lang w:val="ro-MD"/>
        </w:rPr>
        <w:t>, fiind aprobată inițial în anul 2007</w:t>
      </w:r>
      <w:r w:rsidR="000E5742" w:rsidRPr="00C137AF">
        <w:rPr>
          <w:rStyle w:val="ab"/>
          <w:rFonts w:asciiTheme="majorHAnsi" w:hAnsiTheme="majorHAnsi" w:cstheme="majorHAnsi"/>
          <w:szCs w:val="24"/>
          <w:lang w:val="ro-MD"/>
        </w:rPr>
        <w:footnoteReference w:id="20"/>
      </w:r>
      <w:r w:rsidR="00CD036A" w:rsidRPr="00C137AF">
        <w:rPr>
          <w:rFonts w:asciiTheme="majorHAnsi" w:hAnsiTheme="majorHAnsi" w:cstheme="majorHAnsi"/>
          <w:sz w:val="24"/>
          <w:szCs w:val="24"/>
          <w:lang w:val="ro-MD"/>
        </w:rPr>
        <w:t>,</w:t>
      </w:r>
      <w:r w:rsidR="000E5742" w:rsidRPr="00C137AF">
        <w:rPr>
          <w:rFonts w:asciiTheme="majorHAnsi" w:hAnsiTheme="majorHAnsi" w:cstheme="majorHAnsi"/>
          <w:sz w:val="24"/>
          <w:szCs w:val="24"/>
          <w:lang w:val="ro-MD"/>
        </w:rPr>
        <w:t xml:space="preserve"> pe parcursul </w:t>
      </w:r>
      <w:r w:rsidR="00672B40">
        <w:rPr>
          <w:rFonts w:asciiTheme="majorHAnsi" w:hAnsiTheme="majorHAnsi" w:cstheme="majorHAnsi"/>
          <w:sz w:val="24"/>
          <w:szCs w:val="24"/>
          <w:lang w:val="ro-MD"/>
        </w:rPr>
        <w:t>timpului,</w:t>
      </w:r>
      <w:r w:rsidR="000E5742" w:rsidRPr="00C137AF">
        <w:rPr>
          <w:rFonts w:asciiTheme="majorHAnsi" w:hAnsiTheme="majorHAnsi" w:cstheme="majorHAnsi"/>
          <w:sz w:val="24"/>
          <w:szCs w:val="24"/>
          <w:lang w:val="ro-MD"/>
        </w:rPr>
        <w:t xml:space="preserve"> a </w:t>
      </w:r>
      <w:r w:rsidR="00CD036A" w:rsidRPr="00C137AF">
        <w:rPr>
          <w:rFonts w:asciiTheme="majorHAnsi" w:hAnsiTheme="majorHAnsi" w:cstheme="majorHAnsi"/>
          <w:sz w:val="24"/>
          <w:szCs w:val="24"/>
          <w:lang w:val="ro-MD"/>
        </w:rPr>
        <w:t>suportat</w:t>
      </w:r>
      <w:r w:rsidR="000E5742" w:rsidRPr="00C137AF">
        <w:rPr>
          <w:rFonts w:asciiTheme="majorHAnsi" w:hAnsiTheme="majorHAnsi" w:cstheme="majorHAnsi"/>
          <w:sz w:val="24"/>
          <w:szCs w:val="24"/>
          <w:lang w:val="ro-MD"/>
        </w:rPr>
        <w:t xml:space="preserve"> multiple </w:t>
      </w:r>
      <w:r w:rsidR="00CD036A" w:rsidRPr="00C137AF">
        <w:rPr>
          <w:rFonts w:asciiTheme="majorHAnsi" w:hAnsiTheme="majorHAnsi" w:cstheme="majorHAnsi"/>
          <w:sz w:val="24"/>
          <w:szCs w:val="24"/>
          <w:lang w:val="ro-MD"/>
        </w:rPr>
        <w:t xml:space="preserve">modificări și </w:t>
      </w:r>
      <w:r w:rsidR="000E5742" w:rsidRPr="00C137AF">
        <w:rPr>
          <w:rFonts w:asciiTheme="majorHAnsi" w:hAnsiTheme="majorHAnsi" w:cstheme="majorHAnsi"/>
          <w:sz w:val="24"/>
          <w:szCs w:val="24"/>
          <w:lang w:val="ro-MD"/>
        </w:rPr>
        <w:t xml:space="preserve">completări, </w:t>
      </w:r>
      <w:r w:rsidR="00672B40">
        <w:rPr>
          <w:rFonts w:asciiTheme="majorHAnsi" w:hAnsiTheme="majorHAnsi" w:cstheme="majorHAnsi"/>
          <w:sz w:val="24"/>
          <w:szCs w:val="24"/>
          <w:lang w:val="ro-MD"/>
        </w:rPr>
        <w:t>dar</w:t>
      </w:r>
      <w:r w:rsidR="000E5742" w:rsidRPr="00C137AF">
        <w:rPr>
          <w:rFonts w:asciiTheme="majorHAnsi" w:hAnsiTheme="majorHAnsi" w:cstheme="majorHAnsi"/>
          <w:sz w:val="24"/>
          <w:szCs w:val="24"/>
          <w:lang w:val="ro-MD"/>
        </w:rPr>
        <w:t xml:space="preserve"> și </w:t>
      </w:r>
      <w:r w:rsidR="00CD1F06" w:rsidRPr="00C137AF">
        <w:rPr>
          <w:rFonts w:asciiTheme="majorHAnsi" w:hAnsiTheme="majorHAnsi" w:cstheme="majorHAnsi"/>
          <w:sz w:val="24"/>
          <w:szCs w:val="24"/>
          <w:lang w:val="ro-MD"/>
        </w:rPr>
        <w:t>a fost republicată în redacțiile actualizate</w:t>
      </w:r>
      <w:r w:rsidR="004B1DD2" w:rsidRPr="00C137AF">
        <w:rPr>
          <w:rStyle w:val="ab"/>
          <w:rFonts w:asciiTheme="majorHAnsi" w:hAnsiTheme="majorHAnsi" w:cstheme="majorHAnsi"/>
          <w:szCs w:val="24"/>
          <w:lang w:val="ro-MD"/>
        </w:rPr>
        <w:footnoteReference w:id="21"/>
      </w:r>
      <w:r w:rsidR="00CD1F06" w:rsidRPr="00C137AF">
        <w:rPr>
          <w:rFonts w:asciiTheme="majorHAnsi" w:hAnsiTheme="majorHAnsi" w:cstheme="majorHAnsi"/>
          <w:sz w:val="24"/>
          <w:szCs w:val="24"/>
          <w:lang w:val="ro-MD"/>
        </w:rPr>
        <w:t>.</w:t>
      </w:r>
      <w:r w:rsidR="000E5742">
        <w:rPr>
          <w:rFonts w:asciiTheme="majorHAnsi" w:hAnsiTheme="majorHAnsi" w:cstheme="majorHAnsi"/>
          <w:sz w:val="24"/>
          <w:szCs w:val="24"/>
          <w:lang w:val="ro-MD"/>
        </w:rPr>
        <w:t xml:space="preserve"> </w:t>
      </w:r>
    </w:p>
    <w:p w14:paraId="34CEA8AB" w14:textId="15B103D7" w:rsidR="00785007" w:rsidRPr="002D1179" w:rsidRDefault="00785007" w:rsidP="00664A3F">
      <w:pPr>
        <w:pStyle w:val="a9"/>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Deși procesul </w:t>
      </w:r>
      <w:r w:rsidR="004B1DD2">
        <w:rPr>
          <w:rFonts w:asciiTheme="majorHAnsi" w:hAnsiTheme="majorHAnsi" w:cstheme="majorHAnsi"/>
          <w:sz w:val="24"/>
          <w:szCs w:val="24"/>
          <w:lang w:val="ro-MD"/>
        </w:rPr>
        <w:t xml:space="preserve">de </w:t>
      </w:r>
      <w:r>
        <w:rPr>
          <w:rFonts w:asciiTheme="majorHAnsi" w:hAnsiTheme="majorHAnsi" w:cstheme="majorHAnsi"/>
          <w:sz w:val="24"/>
          <w:szCs w:val="24"/>
          <w:lang w:val="ro-MD"/>
        </w:rPr>
        <w:t>expuner</w:t>
      </w:r>
      <w:r w:rsidR="004B1DD2">
        <w:rPr>
          <w:rFonts w:asciiTheme="majorHAnsi" w:hAnsiTheme="majorHAnsi" w:cstheme="majorHAnsi"/>
          <w:sz w:val="24"/>
          <w:szCs w:val="24"/>
          <w:lang w:val="ro-MD"/>
        </w:rPr>
        <w:t>e la privatizare a</w:t>
      </w:r>
      <w:r>
        <w:rPr>
          <w:rFonts w:asciiTheme="majorHAnsi" w:hAnsiTheme="majorHAnsi" w:cstheme="majorHAnsi"/>
          <w:sz w:val="24"/>
          <w:szCs w:val="24"/>
          <w:lang w:val="ro-MD"/>
        </w:rPr>
        <w:t xml:space="preserve"> bunurilor proprietate publică este unul mobil</w:t>
      </w:r>
      <w:r w:rsidR="004B1DD2">
        <w:rPr>
          <w:rFonts w:asciiTheme="majorHAnsi" w:hAnsiTheme="majorHAnsi" w:cstheme="majorHAnsi"/>
          <w:sz w:val="24"/>
          <w:szCs w:val="24"/>
          <w:lang w:val="ro-MD"/>
        </w:rPr>
        <w:t xml:space="preserve"> și dinamic</w:t>
      </w:r>
      <w:r>
        <w:rPr>
          <w:rFonts w:asciiTheme="majorHAnsi" w:hAnsiTheme="majorHAnsi" w:cstheme="majorHAnsi"/>
          <w:sz w:val="24"/>
          <w:szCs w:val="24"/>
          <w:lang w:val="ro-MD"/>
        </w:rPr>
        <w:t xml:space="preserve">, acesta nu este </w:t>
      </w:r>
      <w:r w:rsidR="00B75EEE" w:rsidRPr="00345177">
        <w:rPr>
          <w:rFonts w:asciiTheme="majorHAnsi" w:hAnsiTheme="majorHAnsi" w:cstheme="majorHAnsi"/>
          <w:sz w:val="24"/>
          <w:szCs w:val="24"/>
          <w:lang w:val="ro-MD"/>
        </w:rPr>
        <w:t>racordat</w:t>
      </w:r>
      <w:r w:rsidR="000813E1" w:rsidRPr="00345177">
        <w:rPr>
          <w:rFonts w:asciiTheme="majorHAnsi" w:hAnsiTheme="majorHAnsi" w:cstheme="majorHAnsi"/>
          <w:sz w:val="24"/>
          <w:szCs w:val="24"/>
          <w:lang w:val="ro-MD"/>
        </w:rPr>
        <w:t xml:space="preserve"> </w:t>
      </w:r>
      <w:r w:rsidR="000813E1" w:rsidRPr="00AF09B5">
        <w:rPr>
          <w:rFonts w:asciiTheme="majorHAnsi" w:hAnsiTheme="majorHAnsi" w:cstheme="majorHAnsi"/>
          <w:sz w:val="24"/>
          <w:szCs w:val="24"/>
          <w:lang w:val="ro-MD"/>
        </w:rPr>
        <w:t>cu</w:t>
      </w:r>
      <w:r w:rsidRPr="00AF09B5">
        <w:rPr>
          <w:rFonts w:asciiTheme="majorHAnsi" w:hAnsiTheme="majorHAnsi" w:cstheme="majorHAnsi"/>
          <w:sz w:val="24"/>
          <w:szCs w:val="24"/>
          <w:lang w:val="ro-MD"/>
        </w:rPr>
        <w:t xml:space="preserve"> </w:t>
      </w:r>
      <w:r w:rsidR="002D1179" w:rsidRPr="00AF09B5">
        <w:rPr>
          <w:rFonts w:asciiTheme="majorHAnsi" w:eastAsia="Times New Roman" w:hAnsiTheme="majorHAnsi" w:cstheme="majorHAnsi"/>
          <w:sz w:val="24"/>
          <w:szCs w:val="24"/>
          <w:lang w:val="ro-MD"/>
        </w:rPr>
        <w:t>prioritățile</w:t>
      </w:r>
      <w:r w:rsidR="002D1179" w:rsidRPr="002D1179">
        <w:rPr>
          <w:rFonts w:asciiTheme="majorHAnsi" w:eastAsia="Times New Roman" w:hAnsiTheme="majorHAnsi" w:cstheme="majorHAnsi"/>
          <w:sz w:val="24"/>
          <w:szCs w:val="24"/>
          <w:lang w:val="ro-MD"/>
        </w:rPr>
        <w:t xml:space="preserve"> de politici publice naționale </w:t>
      </w:r>
      <w:r w:rsidR="002D1179">
        <w:rPr>
          <w:rFonts w:asciiTheme="majorHAnsi" w:eastAsia="Times New Roman" w:hAnsiTheme="majorHAnsi" w:cstheme="majorHAnsi"/>
          <w:sz w:val="24"/>
          <w:szCs w:val="24"/>
          <w:lang w:val="ro-MD"/>
        </w:rPr>
        <w:t>în domeniu deetatizării proprietății publice</w:t>
      </w:r>
      <w:r w:rsidR="000B4F1F">
        <w:rPr>
          <w:rFonts w:asciiTheme="majorHAnsi" w:eastAsia="Times New Roman" w:hAnsiTheme="majorHAnsi" w:cstheme="majorHAnsi"/>
          <w:sz w:val="24"/>
          <w:szCs w:val="24"/>
          <w:lang w:val="ro-MD"/>
        </w:rPr>
        <w:t xml:space="preserve">, din cauza lipsei acestora, iar obiectivele de guvernare stabilite în domeniu nu contribuie </w:t>
      </w:r>
      <w:r w:rsidR="00CF3AC5" w:rsidRPr="00CF3AC5">
        <w:rPr>
          <w:rFonts w:asciiTheme="majorHAnsi" w:eastAsia="Times New Roman" w:hAnsiTheme="majorHAnsi" w:cstheme="majorHAnsi"/>
          <w:sz w:val="24"/>
          <w:szCs w:val="24"/>
          <w:lang w:val="ro-MD"/>
        </w:rPr>
        <w:t xml:space="preserve">la atingerea </w:t>
      </w:r>
      <w:r w:rsidR="000B4F1F">
        <w:rPr>
          <w:rFonts w:asciiTheme="majorHAnsi" w:eastAsia="Times New Roman" w:hAnsiTheme="majorHAnsi" w:cstheme="majorHAnsi"/>
          <w:sz w:val="24"/>
          <w:szCs w:val="24"/>
          <w:lang w:val="ro-MD"/>
        </w:rPr>
        <w:t xml:space="preserve">impactului scontat al privatizării patrimoniului public. De asemenea, modul de informare a publicului/societății privind intenția de expunere la privatizare a patrimoniului public </w:t>
      </w:r>
      <w:r w:rsidR="000B4F1F" w:rsidRPr="000B4F1F">
        <w:rPr>
          <w:rFonts w:asciiTheme="majorHAnsi" w:hAnsiTheme="majorHAnsi" w:cstheme="majorHAnsi"/>
          <w:sz w:val="24"/>
          <w:szCs w:val="24"/>
          <w:lang w:val="ro-MD"/>
        </w:rPr>
        <w:t xml:space="preserve">nu asigură realizarea </w:t>
      </w:r>
      <w:r w:rsidR="00153650">
        <w:rPr>
          <w:rFonts w:asciiTheme="majorHAnsi" w:hAnsiTheme="majorHAnsi" w:cstheme="majorHAnsi"/>
          <w:sz w:val="24"/>
          <w:szCs w:val="24"/>
          <w:lang w:val="ro-MD"/>
        </w:rPr>
        <w:t>licitațiilor</w:t>
      </w:r>
      <w:r w:rsidR="000B4F1F" w:rsidRPr="000B4F1F">
        <w:rPr>
          <w:rFonts w:asciiTheme="majorHAnsi" w:hAnsiTheme="majorHAnsi" w:cstheme="majorHAnsi"/>
          <w:sz w:val="24"/>
          <w:szCs w:val="24"/>
          <w:lang w:val="ro-MD"/>
        </w:rPr>
        <w:t xml:space="preserve"> în condiții </w:t>
      </w:r>
      <w:r w:rsidR="00345177" w:rsidRPr="001A7A8A">
        <w:rPr>
          <w:rFonts w:asciiTheme="majorHAnsi" w:hAnsiTheme="majorHAnsi" w:cstheme="majorHAnsi"/>
          <w:sz w:val="24"/>
          <w:szCs w:val="24"/>
          <w:lang w:val="ro-MD"/>
        </w:rPr>
        <w:t>depline</w:t>
      </w:r>
      <w:r w:rsidR="00345177">
        <w:rPr>
          <w:rFonts w:asciiTheme="majorHAnsi" w:hAnsiTheme="majorHAnsi" w:cstheme="majorHAnsi"/>
          <w:sz w:val="24"/>
          <w:szCs w:val="24"/>
          <w:lang w:val="ro-MD"/>
        </w:rPr>
        <w:t xml:space="preserve"> </w:t>
      </w:r>
      <w:r w:rsidR="000B4F1F" w:rsidRPr="000B4F1F">
        <w:rPr>
          <w:rFonts w:asciiTheme="majorHAnsi" w:hAnsiTheme="majorHAnsi" w:cstheme="majorHAnsi"/>
          <w:sz w:val="24"/>
          <w:szCs w:val="24"/>
          <w:lang w:val="ro-MD"/>
        </w:rPr>
        <w:t>de transparență și accesibilitate</w:t>
      </w:r>
      <w:r w:rsidR="00153650">
        <w:rPr>
          <w:rFonts w:asciiTheme="majorHAnsi" w:eastAsia="Times New Roman" w:hAnsiTheme="majorHAnsi" w:cstheme="majorHAnsi"/>
          <w:sz w:val="24"/>
          <w:szCs w:val="24"/>
          <w:lang w:val="ro-MD"/>
        </w:rPr>
        <w:t xml:space="preserve">, </w:t>
      </w:r>
      <w:r w:rsidR="00CF3AC5">
        <w:rPr>
          <w:rFonts w:asciiTheme="majorHAnsi" w:eastAsia="Times New Roman" w:hAnsiTheme="majorHAnsi" w:cstheme="majorHAnsi"/>
          <w:sz w:val="24"/>
          <w:szCs w:val="24"/>
          <w:lang w:val="ro-MD"/>
        </w:rPr>
        <w:t>iar</w:t>
      </w:r>
      <w:r w:rsidR="00153650" w:rsidRPr="00E85C26">
        <w:rPr>
          <w:rFonts w:asciiTheme="majorHAnsi" w:hAnsiTheme="majorHAnsi" w:cstheme="majorHAnsi"/>
          <w:i/>
        </w:rPr>
        <w:t xml:space="preserve"> </w:t>
      </w:r>
      <w:r w:rsidR="00153650" w:rsidRPr="00153650">
        <w:rPr>
          <w:rFonts w:asciiTheme="majorHAnsi" w:hAnsiTheme="majorHAnsi" w:cstheme="majorHAnsi"/>
          <w:sz w:val="24"/>
          <w:szCs w:val="24"/>
          <w:lang w:val="ro-MD"/>
        </w:rPr>
        <w:t>estimarea cheltuielilor bugetare</w:t>
      </w:r>
      <w:r w:rsidR="00153650">
        <w:rPr>
          <w:rFonts w:asciiTheme="majorHAnsi" w:hAnsiTheme="majorHAnsi" w:cstheme="majorHAnsi"/>
          <w:sz w:val="24"/>
          <w:szCs w:val="24"/>
          <w:lang w:val="ro-MD"/>
        </w:rPr>
        <w:t xml:space="preserve"> pentru desfășurarea activităților de privatizare nu se </w:t>
      </w:r>
      <w:r w:rsidR="00CA2159">
        <w:rPr>
          <w:rFonts w:asciiTheme="majorHAnsi" w:hAnsiTheme="majorHAnsi" w:cstheme="majorHAnsi"/>
          <w:sz w:val="24"/>
          <w:szCs w:val="24"/>
          <w:lang w:val="ro-MD"/>
        </w:rPr>
        <w:t>efectuează</w:t>
      </w:r>
      <w:r w:rsidR="00153650" w:rsidRPr="00153650">
        <w:rPr>
          <w:rFonts w:asciiTheme="majorHAnsi" w:hAnsiTheme="majorHAnsi" w:cstheme="majorHAnsi"/>
          <w:sz w:val="24"/>
          <w:szCs w:val="24"/>
          <w:lang w:val="ro-MD"/>
        </w:rPr>
        <w:t xml:space="preserve"> în corelare </w:t>
      </w:r>
      <w:r w:rsidR="007340C3" w:rsidRPr="00153650">
        <w:rPr>
          <w:rFonts w:asciiTheme="majorHAnsi" w:hAnsiTheme="majorHAnsi" w:cstheme="majorHAnsi"/>
          <w:sz w:val="24"/>
          <w:szCs w:val="24"/>
          <w:lang w:val="ro-MD"/>
        </w:rPr>
        <w:t xml:space="preserve">deplină </w:t>
      </w:r>
      <w:r w:rsidR="00153650" w:rsidRPr="00153650">
        <w:rPr>
          <w:rFonts w:asciiTheme="majorHAnsi" w:hAnsiTheme="majorHAnsi" w:cstheme="majorHAnsi"/>
          <w:sz w:val="24"/>
          <w:szCs w:val="24"/>
          <w:lang w:val="ro-MD"/>
        </w:rPr>
        <w:t>cu aplicarea principiilor de bună guverna</w:t>
      </w:r>
      <w:r w:rsidR="00A31641">
        <w:rPr>
          <w:rFonts w:asciiTheme="majorHAnsi" w:hAnsiTheme="majorHAnsi" w:cstheme="majorHAnsi"/>
          <w:sz w:val="24"/>
          <w:szCs w:val="24"/>
          <w:lang w:val="ro-MD"/>
        </w:rPr>
        <w:t>re</w:t>
      </w:r>
      <w:r w:rsidR="00153650">
        <w:rPr>
          <w:rFonts w:asciiTheme="majorHAnsi" w:hAnsiTheme="majorHAnsi" w:cstheme="majorHAnsi"/>
          <w:sz w:val="24"/>
          <w:szCs w:val="24"/>
          <w:lang w:val="ro-MD"/>
        </w:rPr>
        <w:t>.</w:t>
      </w:r>
      <w:r w:rsidRPr="00153650">
        <w:rPr>
          <w:rFonts w:asciiTheme="majorHAnsi" w:hAnsiTheme="majorHAnsi" w:cstheme="majorHAnsi"/>
          <w:sz w:val="24"/>
          <w:szCs w:val="24"/>
          <w:lang w:val="ro-MD"/>
        </w:rPr>
        <w:t xml:space="preserve"> </w:t>
      </w:r>
      <w:r w:rsidR="00BA0900">
        <w:rPr>
          <w:rFonts w:asciiTheme="majorHAnsi" w:hAnsiTheme="majorHAnsi" w:cstheme="majorHAnsi"/>
          <w:sz w:val="24"/>
          <w:szCs w:val="24"/>
          <w:lang w:val="ro-MD"/>
        </w:rPr>
        <w:t xml:space="preserve">În contextul celor </w:t>
      </w:r>
      <w:r w:rsidR="007340C3">
        <w:rPr>
          <w:rFonts w:asciiTheme="majorHAnsi" w:hAnsiTheme="majorHAnsi" w:cstheme="majorHAnsi"/>
          <w:sz w:val="24"/>
          <w:szCs w:val="24"/>
          <w:lang w:val="ro-MD"/>
        </w:rPr>
        <w:t>mențion</w:t>
      </w:r>
      <w:r w:rsidR="00A1683E">
        <w:rPr>
          <w:rFonts w:asciiTheme="majorHAnsi" w:hAnsiTheme="majorHAnsi" w:cstheme="majorHAnsi"/>
          <w:sz w:val="24"/>
          <w:szCs w:val="24"/>
          <w:lang w:val="ro-MD"/>
        </w:rPr>
        <w:t>ate</w:t>
      </w:r>
      <w:r w:rsidR="007340C3">
        <w:rPr>
          <w:rFonts w:asciiTheme="majorHAnsi" w:hAnsiTheme="majorHAnsi" w:cstheme="majorHAnsi"/>
          <w:sz w:val="24"/>
          <w:szCs w:val="24"/>
          <w:lang w:val="ro-MD"/>
        </w:rPr>
        <w:t>,</w:t>
      </w:r>
      <w:r w:rsidR="00A1683E">
        <w:rPr>
          <w:rFonts w:asciiTheme="majorHAnsi" w:hAnsiTheme="majorHAnsi" w:cstheme="majorHAnsi"/>
          <w:sz w:val="24"/>
          <w:szCs w:val="24"/>
          <w:lang w:val="ro-MD"/>
        </w:rPr>
        <w:t xml:space="preserve"> se denotă următoarele</w:t>
      </w:r>
      <w:r w:rsidR="000015C8">
        <w:rPr>
          <w:rFonts w:asciiTheme="majorHAnsi" w:hAnsiTheme="majorHAnsi" w:cstheme="majorHAnsi"/>
          <w:sz w:val="24"/>
          <w:szCs w:val="24"/>
          <w:lang w:val="ro-MD"/>
        </w:rPr>
        <w:t>:</w:t>
      </w:r>
    </w:p>
    <w:p w14:paraId="04F49290" w14:textId="0E6AAF03" w:rsidR="009F558B" w:rsidRPr="001413CC" w:rsidRDefault="00CD2C03" w:rsidP="00664A3F">
      <w:pPr>
        <w:pStyle w:val="ae"/>
        <w:numPr>
          <w:ilvl w:val="2"/>
          <w:numId w:val="10"/>
        </w:numPr>
        <w:spacing w:line="276" w:lineRule="auto"/>
        <w:ind w:left="0" w:firstLine="720"/>
        <w:jc w:val="both"/>
        <w:outlineLvl w:val="2"/>
        <w:rPr>
          <w:rFonts w:asciiTheme="majorHAnsi" w:hAnsiTheme="majorHAnsi" w:cstheme="majorHAnsi"/>
          <w:b/>
          <w:i/>
          <w:lang w:val="ro-MD"/>
        </w:rPr>
      </w:pPr>
      <w:bookmarkStart w:id="99" w:name="_Toc79403049"/>
      <w:r w:rsidRPr="00CD2C03">
        <w:rPr>
          <w:rFonts w:asciiTheme="majorHAnsi" w:hAnsiTheme="majorHAnsi" w:cstheme="majorHAnsi"/>
          <w:b/>
          <w:i/>
          <w:lang w:val="ro-MD"/>
        </w:rPr>
        <w:t xml:space="preserve">Domeniul deetatizării proprietății publice în Republica Moldova necesită a fi </w:t>
      </w:r>
      <w:r w:rsidR="008B62B2">
        <w:rPr>
          <w:rFonts w:asciiTheme="majorHAnsi" w:hAnsiTheme="majorHAnsi" w:cstheme="majorHAnsi"/>
          <w:b/>
          <w:i/>
          <w:lang w:val="ro-MD"/>
        </w:rPr>
        <w:t>orientat</w:t>
      </w:r>
      <w:r w:rsidR="004C2A06">
        <w:rPr>
          <w:rFonts w:asciiTheme="majorHAnsi" w:hAnsiTheme="majorHAnsi" w:cstheme="majorHAnsi"/>
          <w:b/>
          <w:i/>
          <w:lang w:val="ro-MD"/>
        </w:rPr>
        <w:t xml:space="preserve"> pe termen lung</w:t>
      </w:r>
      <w:r w:rsidR="001F490D">
        <w:rPr>
          <w:rFonts w:asciiTheme="majorHAnsi" w:hAnsiTheme="majorHAnsi" w:cstheme="majorHAnsi"/>
          <w:b/>
          <w:i/>
          <w:lang w:val="ro-MD"/>
        </w:rPr>
        <w:t>,</w:t>
      </w:r>
      <w:r w:rsidRPr="00CD2C03">
        <w:rPr>
          <w:rFonts w:asciiTheme="majorHAnsi" w:hAnsiTheme="majorHAnsi" w:cstheme="majorHAnsi"/>
          <w:b/>
          <w:i/>
          <w:lang w:val="ro-MD"/>
        </w:rPr>
        <w:t xml:space="preserve"> </w:t>
      </w:r>
      <w:r w:rsidR="004C2A06">
        <w:rPr>
          <w:rFonts w:asciiTheme="majorHAnsi" w:hAnsiTheme="majorHAnsi" w:cstheme="majorHAnsi"/>
          <w:b/>
          <w:i/>
          <w:lang w:val="ro-MD"/>
        </w:rPr>
        <w:t>cu</w:t>
      </w:r>
      <w:r w:rsidRPr="00CD2C03">
        <w:rPr>
          <w:rFonts w:asciiTheme="majorHAnsi" w:hAnsiTheme="majorHAnsi" w:cstheme="majorHAnsi"/>
          <w:b/>
          <w:i/>
          <w:lang w:val="ro-MD"/>
        </w:rPr>
        <w:t xml:space="preserve"> implicarea  </w:t>
      </w:r>
      <w:r w:rsidRPr="00CD2C03">
        <w:rPr>
          <w:rFonts w:asciiTheme="majorHAnsi" w:hAnsiTheme="majorHAnsi" w:cstheme="majorHAnsi"/>
          <w:b/>
          <w:i/>
          <w:shd w:val="clear" w:color="auto" w:fill="FFFFFF"/>
          <w:lang w:val="ro-MD"/>
        </w:rPr>
        <w:t>obiectivelor strategice, precum și</w:t>
      </w:r>
      <w:r w:rsidR="004C2A06">
        <w:rPr>
          <w:rFonts w:asciiTheme="majorHAnsi" w:hAnsiTheme="majorHAnsi" w:cstheme="majorHAnsi"/>
          <w:b/>
          <w:i/>
          <w:shd w:val="clear" w:color="auto" w:fill="FFFFFF"/>
          <w:lang w:val="ro-MD"/>
        </w:rPr>
        <w:t xml:space="preserve"> cu</w:t>
      </w:r>
      <w:r w:rsidRPr="00CD2C03">
        <w:rPr>
          <w:rFonts w:asciiTheme="majorHAnsi" w:hAnsiTheme="majorHAnsi" w:cstheme="majorHAnsi"/>
          <w:b/>
          <w:i/>
          <w:shd w:val="clear" w:color="auto" w:fill="FFFFFF"/>
          <w:lang w:val="ro-MD"/>
        </w:rPr>
        <w:t xml:space="preserve"> dezvoltarea politicilor și planurilor destinate realizării acestora</w:t>
      </w:r>
      <w:r w:rsidR="00FF2C37">
        <w:rPr>
          <w:rFonts w:asciiTheme="majorHAnsi" w:hAnsiTheme="majorHAnsi" w:cstheme="majorHAnsi"/>
          <w:b/>
          <w:i/>
          <w:shd w:val="clear" w:color="auto" w:fill="FFFFFF"/>
          <w:lang w:val="ro-MD"/>
        </w:rPr>
        <w:t>.</w:t>
      </w:r>
      <w:bookmarkEnd w:id="99"/>
    </w:p>
    <w:p w14:paraId="630E225F" w14:textId="4F61D5A7" w:rsidR="00D11BF8" w:rsidRPr="008B40C8" w:rsidRDefault="000C5F38" w:rsidP="00664A3F">
      <w:pPr>
        <w:pStyle w:val="ae"/>
        <w:spacing w:line="276" w:lineRule="auto"/>
        <w:ind w:firstLine="720"/>
        <w:jc w:val="both"/>
        <w:rPr>
          <w:rFonts w:asciiTheme="majorHAnsi" w:hAnsiTheme="majorHAnsi" w:cstheme="majorHAnsi"/>
          <w:lang w:val="ro-MD"/>
        </w:rPr>
      </w:pPr>
      <w:r w:rsidRPr="008B40C8">
        <w:rPr>
          <w:rFonts w:asciiTheme="majorHAnsi" w:hAnsiTheme="majorHAnsi" w:cstheme="majorHAnsi"/>
          <w:lang w:val="ro-MD"/>
        </w:rPr>
        <w:t>Potrivit rigorilor</w:t>
      </w:r>
      <w:r w:rsidR="00F02F8C">
        <w:rPr>
          <w:rFonts w:asciiTheme="majorHAnsi" w:hAnsiTheme="majorHAnsi" w:cstheme="majorHAnsi"/>
          <w:lang w:val="ro-MD"/>
        </w:rPr>
        <w:t xml:space="preserve"> legale</w:t>
      </w:r>
      <w:r w:rsidRPr="008B40C8">
        <w:rPr>
          <w:rStyle w:val="ab"/>
          <w:rFonts w:asciiTheme="majorHAnsi" w:hAnsiTheme="majorHAnsi" w:cstheme="majorHAnsi"/>
          <w:sz w:val="24"/>
          <w:lang w:val="ro-MD"/>
        </w:rPr>
        <w:footnoteReference w:id="22"/>
      </w:r>
      <w:r w:rsidRPr="008B40C8">
        <w:rPr>
          <w:rFonts w:asciiTheme="majorHAnsi" w:hAnsiTheme="majorHAnsi" w:cstheme="majorHAnsi"/>
          <w:lang w:val="ro-MD"/>
        </w:rPr>
        <w:t>, scopurile principale ale deetatizării proprietății publice sunt: restructurarea economiei naționale și sporirea competitivității acesteia.</w:t>
      </w:r>
    </w:p>
    <w:p w14:paraId="218CB8BC" w14:textId="6AC3C076" w:rsidR="001413CC" w:rsidRPr="008B40C8" w:rsidRDefault="00C84646" w:rsidP="00664A3F">
      <w:pPr>
        <w:pStyle w:val="ae"/>
        <w:spacing w:line="276" w:lineRule="auto"/>
        <w:ind w:firstLine="720"/>
        <w:jc w:val="both"/>
        <w:rPr>
          <w:rFonts w:asciiTheme="majorHAnsi" w:hAnsiTheme="majorHAnsi" w:cstheme="majorHAnsi"/>
          <w:lang w:val="ro-MD"/>
        </w:rPr>
      </w:pPr>
      <w:r w:rsidRPr="008B40C8">
        <w:rPr>
          <w:rFonts w:asciiTheme="majorHAnsi" w:hAnsiTheme="majorHAnsi" w:cstheme="majorHAnsi"/>
          <w:lang w:val="ro-MD"/>
        </w:rPr>
        <w:t>Atinge</w:t>
      </w:r>
      <w:r w:rsidR="00D71490" w:rsidRPr="008B40C8">
        <w:rPr>
          <w:rFonts w:asciiTheme="majorHAnsi" w:hAnsiTheme="majorHAnsi" w:cstheme="majorHAnsi"/>
          <w:lang w:val="ro-MD"/>
        </w:rPr>
        <w:t>rea scopului propriu-zis impune</w:t>
      </w:r>
      <w:r w:rsidR="00D11BF8" w:rsidRPr="008B40C8">
        <w:rPr>
          <w:rFonts w:asciiTheme="majorHAnsi" w:hAnsiTheme="majorHAnsi" w:cstheme="majorHAnsi"/>
          <w:lang w:val="ro-MD"/>
        </w:rPr>
        <w:t>,</w:t>
      </w:r>
      <w:r w:rsidRPr="008B40C8">
        <w:rPr>
          <w:rFonts w:asciiTheme="majorHAnsi" w:hAnsiTheme="majorHAnsi" w:cstheme="majorHAnsi"/>
          <w:lang w:val="ro-MD"/>
        </w:rPr>
        <w:t xml:space="preserve"> </w:t>
      </w:r>
      <w:r w:rsidR="004C3263" w:rsidRPr="008B40C8">
        <w:rPr>
          <w:rFonts w:asciiTheme="majorHAnsi" w:hAnsiTheme="majorHAnsi" w:cstheme="majorHAnsi"/>
          <w:lang w:val="ro-MD"/>
        </w:rPr>
        <w:t>în mod indispensabil</w:t>
      </w:r>
      <w:r w:rsidR="00D11BF8" w:rsidRPr="008B40C8">
        <w:rPr>
          <w:rFonts w:asciiTheme="majorHAnsi" w:hAnsiTheme="majorHAnsi" w:cstheme="majorHAnsi"/>
          <w:lang w:val="ro-MD"/>
        </w:rPr>
        <w:t>,</w:t>
      </w:r>
      <w:r w:rsidR="004C3263" w:rsidRPr="008B40C8">
        <w:rPr>
          <w:rFonts w:asciiTheme="majorHAnsi" w:hAnsiTheme="majorHAnsi" w:cstheme="majorHAnsi"/>
          <w:lang w:val="ro-MD"/>
        </w:rPr>
        <w:t xml:space="preserve"> </w:t>
      </w:r>
      <w:r w:rsidRPr="008B40C8">
        <w:rPr>
          <w:rFonts w:asciiTheme="majorHAnsi" w:hAnsiTheme="majorHAnsi" w:cstheme="majorHAnsi"/>
          <w:lang w:val="ro-MD"/>
        </w:rPr>
        <w:t xml:space="preserve">o abordare strategică a domeniului </w:t>
      </w:r>
      <w:r w:rsidR="001658C4" w:rsidRPr="008B40C8">
        <w:rPr>
          <w:rFonts w:asciiTheme="majorHAnsi" w:hAnsiTheme="majorHAnsi" w:cstheme="majorHAnsi"/>
          <w:lang w:val="ro-MD"/>
        </w:rPr>
        <w:t xml:space="preserve"> </w:t>
      </w:r>
      <w:r w:rsidRPr="008B40C8">
        <w:rPr>
          <w:rFonts w:asciiTheme="majorHAnsi" w:hAnsiTheme="majorHAnsi" w:cstheme="majorHAnsi"/>
          <w:lang w:val="ro-MD"/>
        </w:rPr>
        <w:t>deetatizării proprietății publice per ansamblu</w:t>
      </w:r>
      <w:r w:rsidR="001F490D">
        <w:rPr>
          <w:rFonts w:asciiTheme="majorHAnsi" w:hAnsiTheme="majorHAnsi" w:cstheme="majorHAnsi"/>
          <w:lang w:val="ro-MD"/>
        </w:rPr>
        <w:t>,</w:t>
      </w:r>
      <w:r w:rsidR="004C3263" w:rsidRPr="008B40C8">
        <w:rPr>
          <w:rFonts w:asciiTheme="majorHAnsi" w:hAnsiTheme="majorHAnsi" w:cstheme="majorHAnsi"/>
          <w:lang w:val="ro-MD"/>
        </w:rPr>
        <w:t xml:space="preserve"> în coraport </w:t>
      </w:r>
      <w:r w:rsidR="00D71490" w:rsidRPr="008B40C8">
        <w:rPr>
          <w:rFonts w:asciiTheme="majorHAnsi" w:hAnsiTheme="majorHAnsi" w:cstheme="majorHAnsi"/>
          <w:lang w:val="ro-MD"/>
        </w:rPr>
        <w:t>și interacțiune cu prioritățile de politici publice stipulate în documentele strategice naționale/sectoriale/intersectoriale aferente altor domenii a</w:t>
      </w:r>
      <w:r w:rsidR="001F490D">
        <w:rPr>
          <w:rFonts w:asciiTheme="majorHAnsi" w:hAnsiTheme="majorHAnsi" w:cstheme="majorHAnsi"/>
          <w:lang w:val="ro-MD"/>
        </w:rPr>
        <w:t>le</w:t>
      </w:r>
      <w:r w:rsidR="00D71490" w:rsidRPr="008B40C8">
        <w:rPr>
          <w:rFonts w:asciiTheme="majorHAnsi" w:hAnsiTheme="majorHAnsi" w:cstheme="majorHAnsi"/>
          <w:lang w:val="ro-MD"/>
        </w:rPr>
        <w:t xml:space="preserve"> economiei naționale.</w:t>
      </w:r>
    </w:p>
    <w:p w14:paraId="1DFDDFD5" w14:textId="266A03C7" w:rsidR="001C0440" w:rsidRDefault="005E5706" w:rsidP="00664A3F">
      <w:pPr>
        <w:pStyle w:val="ae"/>
        <w:spacing w:line="276" w:lineRule="auto"/>
        <w:ind w:firstLine="720"/>
        <w:jc w:val="both"/>
        <w:rPr>
          <w:rFonts w:asciiTheme="majorHAnsi" w:eastAsia="Times New Roman" w:hAnsiTheme="majorHAnsi" w:cstheme="majorHAnsi"/>
          <w:lang w:val="ro-MD"/>
        </w:rPr>
      </w:pPr>
      <w:r w:rsidRPr="008B40C8">
        <w:rPr>
          <w:rFonts w:asciiTheme="majorHAnsi" w:hAnsiTheme="majorHAnsi" w:cstheme="majorHAnsi"/>
          <w:lang w:val="ro-MD"/>
        </w:rPr>
        <w:t>Urmare activităților de audit desfășurate</w:t>
      </w:r>
      <w:r w:rsidR="001F490D">
        <w:rPr>
          <w:rFonts w:asciiTheme="majorHAnsi" w:hAnsiTheme="majorHAnsi" w:cstheme="majorHAnsi"/>
          <w:lang w:val="ro-MD"/>
        </w:rPr>
        <w:t>,</w:t>
      </w:r>
      <w:r w:rsidRPr="008B40C8">
        <w:rPr>
          <w:rFonts w:asciiTheme="majorHAnsi" w:hAnsiTheme="majorHAnsi" w:cstheme="majorHAnsi"/>
          <w:lang w:val="ro-MD"/>
        </w:rPr>
        <w:t xml:space="preserve"> se atestă că</w:t>
      </w:r>
      <w:r w:rsidR="006539B7" w:rsidRPr="008B40C8">
        <w:rPr>
          <w:rFonts w:asciiTheme="majorHAnsi" w:hAnsiTheme="majorHAnsi" w:cstheme="majorHAnsi"/>
          <w:lang w:val="ro-MD"/>
        </w:rPr>
        <w:t xml:space="preserve"> managementul</w:t>
      </w:r>
      <w:r w:rsidR="00787B88" w:rsidRPr="008B40C8">
        <w:rPr>
          <w:rFonts w:asciiTheme="majorHAnsi" w:hAnsiTheme="majorHAnsi" w:cstheme="majorHAnsi"/>
          <w:lang w:val="ro-MD"/>
        </w:rPr>
        <w:t xml:space="preserve"> domeniul</w:t>
      </w:r>
      <w:r w:rsidR="0063669B">
        <w:rPr>
          <w:rFonts w:asciiTheme="majorHAnsi" w:hAnsiTheme="majorHAnsi" w:cstheme="majorHAnsi"/>
          <w:lang w:val="ro-MD"/>
        </w:rPr>
        <w:t>ui</w:t>
      </w:r>
      <w:r w:rsidR="00787B88" w:rsidRPr="008B40C8">
        <w:rPr>
          <w:rFonts w:asciiTheme="majorHAnsi" w:hAnsiTheme="majorHAnsi" w:cstheme="majorHAnsi"/>
          <w:lang w:val="ro-MD"/>
        </w:rPr>
        <w:t xml:space="preserve"> deetatizării proprietății publice în Republica Moldova este </w:t>
      </w:r>
      <w:r w:rsidR="00D11BF8" w:rsidRPr="008B40C8">
        <w:rPr>
          <w:rFonts w:asciiTheme="majorHAnsi" w:hAnsiTheme="majorHAnsi" w:cstheme="majorHAnsi"/>
          <w:lang w:val="ro-MD"/>
        </w:rPr>
        <w:t xml:space="preserve">efectuat </w:t>
      </w:r>
      <w:r w:rsidR="006539B7" w:rsidRPr="008B40C8">
        <w:rPr>
          <w:rFonts w:asciiTheme="majorHAnsi" w:hAnsiTheme="majorHAnsi" w:cstheme="majorHAnsi"/>
          <w:lang w:val="ro-MD"/>
        </w:rPr>
        <w:t>în lipsa</w:t>
      </w:r>
      <w:r w:rsidR="00787B88" w:rsidRPr="008B40C8">
        <w:rPr>
          <w:rFonts w:asciiTheme="majorHAnsi" w:hAnsiTheme="majorHAnsi" w:cstheme="majorHAnsi"/>
          <w:lang w:val="ro-MD"/>
        </w:rPr>
        <w:t xml:space="preserve"> </w:t>
      </w:r>
      <w:r w:rsidR="006539B7" w:rsidRPr="008B40C8">
        <w:rPr>
          <w:rFonts w:asciiTheme="majorHAnsi" w:hAnsiTheme="majorHAnsi" w:cstheme="majorHAnsi"/>
          <w:lang w:val="ro-MD"/>
        </w:rPr>
        <w:t>unei</w:t>
      </w:r>
      <w:r w:rsidR="00787B88" w:rsidRPr="008B40C8">
        <w:rPr>
          <w:rFonts w:asciiTheme="majorHAnsi" w:hAnsiTheme="majorHAnsi" w:cstheme="majorHAnsi"/>
          <w:lang w:val="ro-MD"/>
        </w:rPr>
        <w:t xml:space="preserve"> </w:t>
      </w:r>
      <w:r w:rsidR="006539B7" w:rsidRPr="008B40C8">
        <w:rPr>
          <w:rFonts w:asciiTheme="majorHAnsi" w:hAnsiTheme="majorHAnsi" w:cstheme="majorHAnsi"/>
          <w:lang w:val="ro-MD"/>
        </w:rPr>
        <w:t>viziuni strategice,</w:t>
      </w:r>
      <w:r w:rsidR="004910D8" w:rsidRPr="008B40C8">
        <w:rPr>
          <w:rFonts w:asciiTheme="majorHAnsi" w:hAnsiTheme="majorHAnsi" w:cstheme="majorHAnsi"/>
          <w:lang w:val="ro-MD"/>
        </w:rPr>
        <w:t xml:space="preserve"> </w:t>
      </w:r>
      <w:r w:rsidR="004910D8" w:rsidRPr="008B40C8">
        <w:rPr>
          <w:rFonts w:asciiTheme="majorHAnsi" w:eastAsia="Times New Roman" w:hAnsiTheme="majorHAnsi" w:cstheme="majorHAnsi"/>
          <w:lang w:val="ro-MD"/>
        </w:rPr>
        <w:t xml:space="preserve">care să se axeze pe prioritățile de politici publice naționale respective și să descrie direcțiile de activitate </w:t>
      </w:r>
      <w:r w:rsidR="006539B7" w:rsidRPr="008B40C8">
        <w:rPr>
          <w:rFonts w:asciiTheme="majorHAnsi" w:eastAsia="Times New Roman" w:hAnsiTheme="majorHAnsi" w:cstheme="majorHAnsi"/>
          <w:lang w:val="ro-MD"/>
        </w:rPr>
        <w:t xml:space="preserve">în </w:t>
      </w:r>
      <w:r w:rsidR="006539B7" w:rsidRPr="00AF09B5">
        <w:rPr>
          <w:rFonts w:asciiTheme="majorHAnsi" w:eastAsia="Times New Roman" w:hAnsiTheme="majorHAnsi" w:cstheme="majorHAnsi"/>
          <w:lang w:val="ro-MD"/>
        </w:rPr>
        <w:t>domeniu</w:t>
      </w:r>
      <w:r w:rsidR="004910D8" w:rsidRPr="00AF09B5">
        <w:rPr>
          <w:rFonts w:asciiTheme="majorHAnsi" w:eastAsia="Times New Roman" w:hAnsiTheme="majorHAnsi" w:cstheme="majorHAnsi"/>
          <w:lang w:val="ro-MD"/>
        </w:rPr>
        <w:t xml:space="preserve"> </w:t>
      </w:r>
      <w:r w:rsidR="004910D8" w:rsidRPr="001A7A8A">
        <w:rPr>
          <w:rFonts w:asciiTheme="majorHAnsi" w:eastAsia="Times New Roman" w:hAnsiTheme="majorHAnsi" w:cstheme="majorHAnsi"/>
          <w:lang w:val="ro-MD"/>
        </w:rPr>
        <w:t>pe termen</w:t>
      </w:r>
      <w:r w:rsidR="004910D8" w:rsidRPr="008B40C8">
        <w:rPr>
          <w:rFonts w:asciiTheme="majorHAnsi" w:eastAsia="Times New Roman" w:hAnsiTheme="majorHAnsi" w:cstheme="majorHAnsi"/>
          <w:lang w:val="ro-MD"/>
        </w:rPr>
        <w:t xml:space="preserve"> </w:t>
      </w:r>
      <w:r w:rsidR="006539B7" w:rsidRPr="008B40C8">
        <w:rPr>
          <w:rFonts w:asciiTheme="majorHAnsi" w:eastAsia="Times New Roman" w:hAnsiTheme="majorHAnsi" w:cstheme="majorHAnsi"/>
          <w:lang w:val="ro-MD"/>
        </w:rPr>
        <w:t>lung și</w:t>
      </w:r>
      <w:r w:rsidR="00D11BF8" w:rsidRPr="008B40C8">
        <w:rPr>
          <w:rFonts w:asciiTheme="majorHAnsi" w:eastAsia="Times New Roman" w:hAnsiTheme="majorHAnsi" w:cstheme="majorHAnsi"/>
          <w:lang w:val="ro-MD"/>
        </w:rPr>
        <w:t>/sau</w:t>
      </w:r>
      <w:r w:rsidR="006539B7" w:rsidRPr="008B40C8">
        <w:rPr>
          <w:rFonts w:asciiTheme="majorHAnsi" w:eastAsia="Times New Roman" w:hAnsiTheme="majorHAnsi" w:cstheme="majorHAnsi"/>
          <w:lang w:val="ro-MD"/>
        </w:rPr>
        <w:t xml:space="preserve"> </w:t>
      </w:r>
      <w:r w:rsidR="004910D8" w:rsidRPr="008B40C8">
        <w:rPr>
          <w:rFonts w:asciiTheme="majorHAnsi" w:eastAsia="Times New Roman" w:hAnsiTheme="majorHAnsi" w:cstheme="majorHAnsi"/>
          <w:lang w:val="ro-MD"/>
        </w:rPr>
        <w:t>mediu</w:t>
      </w:r>
      <w:r w:rsidR="007E16D8">
        <w:rPr>
          <w:rFonts w:asciiTheme="majorHAnsi" w:eastAsia="Times New Roman" w:hAnsiTheme="majorHAnsi" w:cstheme="majorHAnsi"/>
          <w:lang w:val="ro-MD"/>
        </w:rPr>
        <w:t>, ceea ce nu</w:t>
      </w:r>
      <w:r w:rsidR="008207A5">
        <w:rPr>
          <w:rFonts w:asciiTheme="majorHAnsi" w:eastAsia="Times New Roman" w:hAnsiTheme="majorHAnsi" w:cstheme="majorHAnsi"/>
          <w:lang w:val="ro-MD"/>
        </w:rPr>
        <w:t xml:space="preserve"> numai</w:t>
      </w:r>
      <w:r w:rsidR="00102C6C">
        <w:rPr>
          <w:rFonts w:asciiTheme="majorHAnsi" w:eastAsia="Times New Roman" w:hAnsiTheme="majorHAnsi" w:cstheme="majorHAnsi"/>
          <w:lang w:val="ro-MD"/>
        </w:rPr>
        <w:t xml:space="preserve"> că</w:t>
      </w:r>
      <w:r w:rsidR="008207A5">
        <w:rPr>
          <w:rFonts w:asciiTheme="majorHAnsi" w:eastAsia="Times New Roman" w:hAnsiTheme="majorHAnsi" w:cstheme="majorHAnsi"/>
          <w:lang w:val="ro-MD"/>
        </w:rPr>
        <w:t xml:space="preserve"> nu</w:t>
      </w:r>
      <w:r w:rsidR="007E16D8">
        <w:rPr>
          <w:rFonts w:asciiTheme="majorHAnsi" w:eastAsia="Times New Roman" w:hAnsiTheme="majorHAnsi" w:cstheme="majorHAnsi"/>
          <w:lang w:val="ro-MD"/>
        </w:rPr>
        <w:t xml:space="preserve"> permite </w:t>
      </w:r>
      <w:r w:rsidR="00260439">
        <w:rPr>
          <w:rFonts w:asciiTheme="majorHAnsi" w:eastAsia="Times New Roman" w:hAnsiTheme="majorHAnsi" w:cstheme="majorHAnsi"/>
          <w:lang w:val="ro-MD"/>
        </w:rPr>
        <w:t>amplificarea</w:t>
      </w:r>
      <w:r w:rsidR="007E16D8">
        <w:rPr>
          <w:rFonts w:asciiTheme="majorHAnsi" w:eastAsia="Times New Roman" w:hAnsiTheme="majorHAnsi" w:cstheme="majorHAnsi"/>
          <w:lang w:val="ro-MD"/>
        </w:rPr>
        <w:t xml:space="preserve"> domeniului </w:t>
      </w:r>
      <w:r w:rsidR="008207A5">
        <w:rPr>
          <w:rFonts w:asciiTheme="majorHAnsi" w:eastAsia="Times New Roman" w:hAnsiTheme="majorHAnsi" w:cstheme="majorHAnsi"/>
          <w:lang w:val="ro-MD"/>
        </w:rPr>
        <w:t>propriu-zis</w:t>
      </w:r>
      <w:r w:rsidR="00102C6C">
        <w:rPr>
          <w:rFonts w:asciiTheme="majorHAnsi" w:eastAsia="Times New Roman" w:hAnsiTheme="majorHAnsi" w:cstheme="majorHAnsi"/>
          <w:lang w:val="ro-MD"/>
        </w:rPr>
        <w:t>,</w:t>
      </w:r>
      <w:r w:rsidR="008207A5">
        <w:rPr>
          <w:rFonts w:asciiTheme="majorHAnsi" w:eastAsia="Times New Roman" w:hAnsiTheme="majorHAnsi" w:cstheme="majorHAnsi"/>
          <w:lang w:val="ro-MD"/>
        </w:rPr>
        <w:t xml:space="preserve"> cu </w:t>
      </w:r>
      <w:r w:rsidR="007E16D8">
        <w:rPr>
          <w:rFonts w:asciiTheme="majorHAnsi" w:eastAsia="Times New Roman" w:hAnsiTheme="majorHAnsi" w:cstheme="majorHAnsi"/>
          <w:lang w:val="ro-MD"/>
        </w:rPr>
        <w:t>orienta</w:t>
      </w:r>
      <w:r w:rsidR="008207A5">
        <w:rPr>
          <w:rFonts w:asciiTheme="majorHAnsi" w:eastAsia="Times New Roman" w:hAnsiTheme="majorHAnsi" w:cstheme="majorHAnsi"/>
          <w:lang w:val="ro-MD"/>
        </w:rPr>
        <w:t>re</w:t>
      </w:r>
      <w:r w:rsidR="001C0440">
        <w:rPr>
          <w:rFonts w:asciiTheme="majorHAnsi" w:eastAsia="Times New Roman" w:hAnsiTheme="majorHAnsi" w:cstheme="majorHAnsi"/>
          <w:lang w:val="ro-MD"/>
        </w:rPr>
        <w:t xml:space="preserve"> </w:t>
      </w:r>
      <w:r w:rsidR="007E16D8">
        <w:rPr>
          <w:rFonts w:asciiTheme="majorHAnsi" w:eastAsia="Times New Roman" w:hAnsiTheme="majorHAnsi" w:cstheme="majorHAnsi"/>
          <w:lang w:val="ro-MD"/>
        </w:rPr>
        <w:t>spre un rezultat scontat cuantificabil</w:t>
      </w:r>
      <w:r w:rsidR="008207A5">
        <w:rPr>
          <w:rFonts w:asciiTheme="majorHAnsi" w:eastAsia="Times New Roman" w:hAnsiTheme="majorHAnsi" w:cstheme="majorHAnsi"/>
          <w:lang w:val="ro-MD"/>
        </w:rPr>
        <w:t xml:space="preserve">, dar și creează premise de </w:t>
      </w:r>
      <w:r w:rsidR="00260439">
        <w:rPr>
          <w:rFonts w:asciiTheme="majorHAnsi" w:eastAsia="Times New Roman" w:hAnsiTheme="majorHAnsi" w:cstheme="majorHAnsi"/>
          <w:lang w:val="ro-MD"/>
        </w:rPr>
        <w:t>dezvoltare a</w:t>
      </w:r>
      <w:r w:rsidR="008207A5">
        <w:rPr>
          <w:rFonts w:asciiTheme="majorHAnsi" w:eastAsia="Times New Roman" w:hAnsiTheme="majorHAnsi" w:cstheme="majorHAnsi"/>
          <w:lang w:val="ro-MD"/>
        </w:rPr>
        <w:t xml:space="preserve"> acestuia într-un mod sporadic</w:t>
      </w:r>
      <w:r w:rsidR="00260439">
        <w:rPr>
          <w:rFonts w:asciiTheme="majorHAnsi" w:eastAsia="Times New Roman" w:hAnsiTheme="majorHAnsi" w:cstheme="majorHAnsi"/>
          <w:lang w:val="ro-MD"/>
        </w:rPr>
        <w:t>, lipsit de continuitate.</w:t>
      </w:r>
      <w:r w:rsidR="009A3F70">
        <w:rPr>
          <w:rFonts w:asciiTheme="majorHAnsi" w:eastAsia="Times New Roman" w:hAnsiTheme="majorHAnsi" w:cstheme="majorHAnsi"/>
          <w:lang w:val="ro-MD"/>
        </w:rPr>
        <w:t xml:space="preserve"> </w:t>
      </w:r>
    </w:p>
    <w:p w14:paraId="0F27296E" w14:textId="196D4842" w:rsidR="00FB5E34" w:rsidRPr="00E773D6" w:rsidRDefault="00FB5E34" w:rsidP="00664A3F">
      <w:pPr>
        <w:tabs>
          <w:tab w:val="left" w:pos="450"/>
          <w:tab w:val="left" w:pos="720"/>
        </w:tabs>
        <w:spacing w:after="0" w:line="276" w:lineRule="auto"/>
        <w:ind w:right="9" w:firstLine="720"/>
        <w:jc w:val="both"/>
        <w:rPr>
          <w:rFonts w:asciiTheme="majorHAnsi" w:hAnsiTheme="majorHAnsi" w:cstheme="majorHAnsi"/>
          <w:i/>
          <w:sz w:val="24"/>
          <w:szCs w:val="24"/>
          <w:lang w:val="ro-MD"/>
        </w:rPr>
      </w:pPr>
      <w:r w:rsidRPr="00E773D6">
        <w:rPr>
          <w:rFonts w:asciiTheme="majorHAnsi" w:hAnsiTheme="majorHAnsi" w:cstheme="majorHAnsi"/>
          <w:b/>
          <w:i/>
          <w:sz w:val="24"/>
          <w:szCs w:val="24"/>
          <w:lang w:val="ro-MD"/>
        </w:rPr>
        <w:t>Notă:</w:t>
      </w:r>
      <w:r w:rsidR="00B73982">
        <w:rPr>
          <w:rFonts w:asciiTheme="majorHAnsi" w:hAnsiTheme="majorHAnsi" w:cstheme="majorHAnsi"/>
          <w:i/>
          <w:sz w:val="24"/>
          <w:szCs w:val="24"/>
          <w:lang w:val="ro-MD"/>
        </w:rPr>
        <w:t xml:space="preserve"> </w:t>
      </w:r>
      <w:r w:rsidRPr="00E773D6">
        <w:rPr>
          <w:rFonts w:asciiTheme="majorHAnsi" w:hAnsiTheme="majorHAnsi" w:cstheme="majorHAnsi"/>
          <w:i/>
          <w:sz w:val="24"/>
          <w:szCs w:val="24"/>
          <w:lang w:val="ro-MD"/>
        </w:rPr>
        <w:t xml:space="preserve">Aspectul în cauză a fost enunțat în Raportul auditului </w:t>
      </w:r>
      <w:r w:rsidR="008B40C8" w:rsidRPr="00E773D6">
        <w:rPr>
          <w:rFonts w:asciiTheme="majorHAnsi" w:hAnsiTheme="majorHAnsi" w:cstheme="majorHAnsi"/>
          <w:i/>
          <w:sz w:val="24"/>
          <w:szCs w:val="24"/>
          <w:lang w:val="ro-MD"/>
        </w:rPr>
        <w:t xml:space="preserve">conformității asupra privatizării bunurilor prin concursuri investiționale și comerciale în anii 2013-2019, aprobat prin Hotărârea Curții de Conturi </w:t>
      </w:r>
      <w:r w:rsidR="001C0440" w:rsidRPr="001C0440">
        <w:rPr>
          <w:rFonts w:asciiTheme="majorHAnsi" w:hAnsiTheme="majorHAnsi" w:cstheme="majorHAnsi"/>
          <w:i/>
          <w:sz w:val="24"/>
          <w:szCs w:val="24"/>
          <w:lang w:val="ro-MD"/>
        </w:rPr>
        <w:t>nr.28</w:t>
      </w:r>
      <w:r w:rsidR="008B40C8" w:rsidRPr="001C0440">
        <w:rPr>
          <w:rFonts w:asciiTheme="majorHAnsi" w:hAnsiTheme="majorHAnsi" w:cstheme="majorHAnsi"/>
          <w:i/>
          <w:sz w:val="24"/>
          <w:szCs w:val="24"/>
          <w:lang w:val="ro-MD"/>
        </w:rPr>
        <w:t xml:space="preserve"> </w:t>
      </w:r>
      <w:r w:rsidR="008B40C8" w:rsidRPr="00991BBF">
        <w:rPr>
          <w:rFonts w:asciiTheme="majorHAnsi" w:hAnsiTheme="majorHAnsi" w:cstheme="majorHAnsi"/>
          <w:i/>
          <w:sz w:val="24"/>
          <w:szCs w:val="24"/>
          <w:lang w:val="ro-MD"/>
        </w:rPr>
        <w:t xml:space="preserve">din </w:t>
      </w:r>
      <w:r w:rsidR="00991BBF" w:rsidRPr="00991BBF">
        <w:rPr>
          <w:rFonts w:asciiTheme="majorHAnsi" w:hAnsiTheme="majorHAnsi" w:cstheme="majorHAnsi"/>
          <w:i/>
          <w:sz w:val="24"/>
          <w:szCs w:val="24"/>
          <w:lang w:val="ro-MD"/>
        </w:rPr>
        <w:t>24.06.2021</w:t>
      </w:r>
      <w:r w:rsidR="008B40C8" w:rsidRPr="001A7A8A">
        <w:rPr>
          <w:rFonts w:asciiTheme="majorHAnsi" w:hAnsiTheme="majorHAnsi" w:cstheme="majorHAnsi"/>
          <w:i/>
          <w:sz w:val="24"/>
          <w:szCs w:val="24"/>
          <w:lang w:val="ro-MD"/>
        </w:rPr>
        <w:t xml:space="preserve">, </w:t>
      </w:r>
      <w:r w:rsidR="00102C6C" w:rsidRPr="001A7A8A">
        <w:rPr>
          <w:rFonts w:asciiTheme="majorHAnsi" w:hAnsiTheme="majorHAnsi" w:cstheme="majorHAnsi"/>
          <w:i/>
          <w:sz w:val="24"/>
          <w:szCs w:val="24"/>
          <w:lang w:val="ro-MD"/>
        </w:rPr>
        <w:t>prin care s-au</w:t>
      </w:r>
      <w:r w:rsidR="008B40C8" w:rsidRPr="001A7A8A">
        <w:rPr>
          <w:rFonts w:asciiTheme="majorHAnsi" w:hAnsiTheme="majorHAnsi" w:cstheme="majorHAnsi"/>
          <w:i/>
          <w:sz w:val="24"/>
          <w:szCs w:val="24"/>
          <w:lang w:val="ro-MD"/>
        </w:rPr>
        <w:t xml:space="preserve"> </w:t>
      </w:r>
      <w:r w:rsidR="00EC7F8B" w:rsidRPr="001A7A8A">
        <w:rPr>
          <w:rFonts w:asciiTheme="majorHAnsi" w:hAnsiTheme="majorHAnsi" w:cstheme="majorHAnsi"/>
          <w:i/>
          <w:sz w:val="24"/>
          <w:szCs w:val="24"/>
          <w:lang w:val="ro-MD"/>
        </w:rPr>
        <w:t>înaintat</w:t>
      </w:r>
      <w:r w:rsidR="00EC7F8B" w:rsidRPr="00E773D6">
        <w:rPr>
          <w:rFonts w:asciiTheme="majorHAnsi" w:hAnsiTheme="majorHAnsi" w:cstheme="majorHAnsi"/>
          <w:i/>
          <w:sz w:val="24"/>
          <w:szCs w:val="24"/>
          <w:lang w:val="ro-MD"/>
        </w:rPr>
        <w:t xml:space="preserve"> recomandări</w:t>
      </w:r>
      <w:r w:rsidR="00102C6C">
        <w:rPr>
          <w:rFonts w:asciiTheme="majorHAnsi" w:hAnsiTheme="majorHAnsi" w:cstheme="majorHAnsi"/>
          <w:i/>
          <w:sz w:val="24"/>
          <w:szCs w:val="24"/>
          <w:lang w:val="ro-MD"/>
        </w:rPr>
        <w:t>,</w:t>
      </w:r>
      <w:r w:rsidR="00EC7F8B" w:rsidRPr="00E773D6">
        <w:rPr>
          <w:rFonts w:asciiTheme="majorHAnsi" w:hAnsiTheme="majorHAnsi" w:cstheme="majorHAnsi"/>
          <w:i/>
          <w:sz w:val="24"/>
          <w:szCs w:val="24"/>
          <w:lang w:val="ro-MD"/>
        </w:rPr>
        <w:t xml:space="preserve"> menite să remedieze</w:t>
      </w:r>
      <w:r w:rsidR="00E773D6" w:rsidRPr="00E773D6">
        <w:rPr>
          <w:rFonts w:asciiTheme="majorHAnsi" w:hAnsiTheme="majorHAnsi" w:cstheme="majorHAnsi"/>
          <w:i/>
          <w:sz w:val="24"/>
          <w:szCs w:val="24"/>
          <w:lang w:val="ro-MD"/>
        </w:rPr>
        <w:t xml:space="preserve"> deficiențele în cauză.</w:t>
      </w:r>
      <w:r w:rsidR="00EC7F8B" w:rsidRPr="00E773D6">
        <w:rPr>
          <w:rFonts w:asciiTheme="majorHAnsi" w:hAnsiTheme="majorHAnsi" w:cstheme="majorHAnsi"/>
          <w:i/>
          <w:sz w:val="24"/>
          <w:szCs w:val="24"/>
          <w:lang w:val="ro-MD"/>
        </w:rPr>
        <w:t xml:space="preserve"> </w:t>
      </w:r>
    </w:p>
    <w:p w14:paraId="35A486E3" w14:textId="3E76E648" w:rsidR="001413CC" w:rsidRPr="00345177" w:rsidRDefault="005C5724" w:rsidP="00664A3F">
      <w:pPr>
        <w:pStyle w:val="ae"/>
        <w:numPr>
          <w:ilvl w:val="2"/>
          <w:numId w:val="10"/>
        </w:numPr>
        <w:spacing w:line="276" w:lineRule="auto"/>
        <w:ind w:left="0" w:firstLine="720"/>
        <w:jc w:val="both"/>
        <w:outlineLvl w:val="2"/>
        <w:rPr>
          <w:rFonts w:asciiTheme="majorHAnsi" w:hAnsiTheme="majorHAnsi" w:cstheme="majorHAnsi"/>
          <w:b/>
          <w:i/>
          <w:lang w:val="ro-MD"/>
        </w:rPr>
      </w:pPr>
      <w:bookmarkStart w:id="100" w:name="_Toc79403050"/>
      <w:r w:rsidRPr="002A600A">
        <w:rPr>
          <w:rFonts w:asciiTheme="majorHAnsi" w:hAnsiTheme="majorHAnsi" w:cstheme="majorHAnsi"/>
          <w:b/>
          <w:i/>
          <w:lang w:val="ro-MD"/>
        </w:rPr>
        <w:t>O</w:t>
      </w:r>
      <w:r w:rsidR="00806919" w:rsidRPr="002A600A">
        <w:rPr>
          <w:rFonts w:asciiTheme="majorHAnsi" w:hAnsiTheme="majorHAnsi" w:cstheme="majorHAnsi"/>
          <w:b/>
          <w:i/>
          <w:lang w:val="ro-MD"/>
        </w:rPr>
        <w:t>biectivele</w:t>
      </w:r>
      <w:r w:rsidR="00F579BF" w:rsidRPr="002A600A">
        <w:rPr>
          <w:rFonts w:asciiTheme="majorHAnsi" w:hAnsiTheme="majorHAnsi" w:cstheme="majorHAnsi"/>
          <w:b/>
          <w:i/>
          <w:lang w:val="ro-MD"/>
        </w:rPr>
        <w:t xml:space="preserve"> de guvernare</w:t>
      </w:r>
      <w:r w:rsidRPr="002A600A">
        <w:rPr>
          <w:rFonts w:asciiTheme="majorHAnsi" w:hAnsiTheme="majorHAnsi" w:cstheme="majorHAnsi"/>
          <w:b/>
          <w:i/>
          <w:lang w:val="ro-MD"/>
        </w:rPr>
        <w:t xml:space="preserve"> stabilite în domeniul privatizării proprietății publice urmează a fi corelate</w:t>
      </w:r>
      <w:r w:rsidR="00C021E0" w:rsidRPr="002A600A">
        <w:rPr>
          <w:rFonts w:asciiTheme="majorHAnsi" w:hAnsiTheme="majorHAnsi" w:cstheme="majorHAnsi"/>
          <w:b/>
          <w:i/>
          <w:lang w:val="ro-MD"/>
        </w:rPr>
        <w:t xml:space="preserve"> </w:t>
      </w:r>
      <w:r w:rsidR="00AF0776" w:rsidRPr="00345177">
        <w:rPr>
          <w:rFonts w:asciiTheme="majorHAnsi" w:hAnsiTheme="majorHAnsi" w:cstheme="majorHAnsi"/>
          <w:b/>
          <w:i/>
          <w:lang w:val="ro-MD"/>
        </w:rPr>
        <w:t xml:space="preserve">și </w:t>
      </w:r>
      <w:r w:rsidR="00AF0776" w:rsidRPr="00AF09B5">
        <w:rPr>
          <w:rFonts w:asciiTheme="majorHAnsi" w:hAnsiTheme="majorHAnsi" w:cstheme="majorHAnsi"/>
          <w:b/>
          <w:i/>
          <w:lang w:val="ro-MD"/>
        </w:rPr>
        <w:t>conexate</w:t>
      </w:r>
      <w:r w:rsidR="00BF185A" w:rsidRPr="00AF09B5">
        <w:rPr>
          <w:rFonts w:asciiTheme="majorHAnsi" w:hAnsiTheme="majorHAnsi" w:cstheme="majorHAnsi"/>
          <w:b/>
          <w:i/>
          <w:lang w:val="ro-MD"/>
        </w:rPr>
        <w:t xml:space="preserve"> </w:t>
      </w:r>
      <w:r w:rsidR="002A600A" w:rsidRPr="00345177">
        <w:rPr>
          <w:rFonts w:asciiTheme="majorHAnsi" w:hAnsiTheme="majorHAnsi" w:cstheme="majorHAnsi"/>
          <w:b/>
          <w:i/>
          <w:lang w:val="ro-MD"/>
        </w:rPr>
        <w:t>pe întregul sistem</w:t>
      </w:r>
      <w:r w:rsidR="00CC54A0" w:rsidRPr="00345177">
        <w:rPr>
          <w:rFonts w:asciiTheme="majorHAnsi" w:hAnsiTheme="majorHAnsi" w:cstheme="majorHAnsi"/>
          <w:b/>
          <w:i/>
          <w:lang w:val="ro-MD"/>
        </w:rPr>
        <w:t xml:space="preserve"> instituțional</w:t>
      </w:r>
      <w:r w:rsidR="002A600A" w:rsidRPr="00345177">
        <w:rPr>
          <w:rFonts w:asciiTheme="majorHAnsi" w:hAnsiTheme="majorHAnsi" w:cstheme="majorHAnsi"/>
          <w:b/>
          <w:i/>
          <w:lang w:val="ro-MD"/>
        </w:rPr>
        <w:t xml:space="preserve"> aferent domeniului</w:t>
      </w:r>
      <w:r w:rsidRPr="00345177">
        <w:rPr>
          <w:rFonts w:asciiTheme="majorHAnsi" w:hAnsiTheme="majorHAnsi" w:cstheme="majorHAnsi"/>
          <w:b/>
          <w:i/>
          <w:lang w:val="ro-MD"/>
        </w:rPr>
        <w:t>.</w:t>
      </w:r>
      <w:bookmarkEnd w:id="100"/>
      <w:r w:rsidRPr="00345177">
        <w:rPr>
          <w:rFonts w:asciiTheme="majorHAnsi" w:hAnsiTheme="majorHAnsi" w:cstheme="majorHAnsi"/>
          <w:b/>
          <w:i/>
          <w:lang w:val="ro-MD"/>
        </w:rPr>
        <w:t xml:space="preserve"> </w:t>
      </w:r>
    </w:p>
    <w:p w14:paraId="09B3B247" w14:textId="00B507B3" w:rsidR="008352D2" w:rsidRPr="002E603E" w:rsidRDefault="00115912" w:rsidP="00664A3F">
      <w:pPr>
        <w:pStyle w:val="ae"/>
        <w:spacing w:line="276" w:lineRule="auto"/>
        <w:ind w:firstLine="720"/>
        <w:jc w:val="both"/>
        <w:rPr>
          <w:rFonts w:asciiTheme="majorHAnsi" w:hAnsiTheme="majorHAnsi"/>
          <w:lang w:val="ro-MD"/>
        </w:rPr>
      </w:pPr>
      <w:r w:rsidRPr="00345177">
        <w:rPr>
          <w:rFonts w:asciiTheme="majorHAnsi" w:hAnsiTheme="majorHAnsi" w:cstheme="majorHAnsi"/>
          <w:lang w:val="ro-MD"/>
        </w:rPr>
        <w:t>În perioada anilor 2013-2018</w:t>
      </w:r>
      <w:r w:rsidR="00113575" w:rsidRPr="00345177">
        <w:rPr>
          <w:rFonts w:asciiTheme="majorHAnsi" w:hAnsiTheme="majorHAnsi" w:cstheme="majorHAnsi"/>
          <w:lang w:val="ro-MD"/>
        </w:rPr>
        <w:t>,</w:t>
      </w:r>
      <w:r w:rsidRPr="00345177">
        <w:rPr>
          <w:rFonts w:asciiTheme="majorHAnsi" w:hAnsiTheme="majorHAnsi" w:cstheme="majorHAnsi"/>
          <w:lang w:val="ro-MD"/>
        </w:rPr>
        <w:t xml:space="preserve"> Guvernul</w:t>
      </w:r>
      <w:r w:rsidRPr="002A600A">
        <w:rPr>
          <w:rFonts w:asciiTheme="majorHAnsi" w:hAnsiTheme="majorHAnsi" w:cstheme="majorHAnsi"/>
          <w:lang w:val="ro-MD"/>
        </w:rPr>
        <w:t xml:space="preserve"> Republicii Moldova</w:t>
      </w:r>
      <w:r w:rsidR="00113575">
        <w:rPr>
          <w:rFonts w:asciiTheme="majorHAnsi" w:hAnsiTheme="majorHAnsi" w:cstheme="majorHAnsi"/>
          <w:lang w:val="ro-MD"/>
        </w:rPr>
        <w:t>,</w:t>
      </w:r>
      <w:r w:rsidRPr="002A600A">
        <w:rPr>
          <w:rFonts w:asciiTheme="majorHAnsi" w:hAnsiTheme="majorHAnsi" w:cstheme="majorHAnsi"/>
          <w:lang w:val="ro-MD"/>
        </w:rPr>
        <w:t xml:space="preserve"> în Programele sale de activitate</w:t>
      </w:r>
      <w:r w:rsidR="00113575">
        <w:rPr>
          <w:rFonts w:asciiTheme="majorHAnsi" w:hAnsiTheme="majorHAnsi" w:cstheme="majorHAnsi"/>
          <w:lang w:val="ro-MD"/>
        </w:rPr>
        <w:t>,</w:t>
      </w:r>
      <w:r>
        <w:rPr>
          <w:rFonts w:asciiTheme="majorHAnsi" w:hAnsiTheme="majorHAnsi" w:cstheme="majorHAnsi"/>
          <w:lang w:val="ro-MD"/>
        </w:rPr>
        <w:t xml:space="preserve"> </w:t>
      </w:r>
      <w:r w:rsidR="002F5A81">
        <w:rPr>
          <w:rFonts w:asciiTheme="majorHAnsi" w:hAnsiTheme="majorHAnsi" w:cstheme="majorHAnsi"/>
          <w:lang w:val="ro-MD"/>
        </w:rPr>
        <w:t>și-a stabilit obiectivul de guvernare aferent privatizării proprietății publice, și anume</w:t>
      </w:r>
      <w:r w:rsidR="00113575">
        <w:rPr>
          <w:rFonts w:asciiTheme="majorHAnsi" w:hAnsiTheme="majorHAnsi" w:cstheme="majorHAnsi"/>
          <w:lang w:val="ro-MD"/>
        </w:rPr>
        <w:t xml:space="preserve"> - </w:t>
      </w:r>
      <w:r w:rsidR="002F5A81">
        <w:rPr>
          <w:rFonts w:asciiTheme="majorHAnsi" w:hAnsiTheme="majorHAnsi" w:cstheme="majorHAnsi"/>
          <w:lang w:val="ro-MD"/>
        </w:rPr>
        <w:t xml:space="preserve"> </w:t>
      </w:r>
      <w:r w:rsidR="002F5A81" w:rsidRPr="002F5A81">
        <w:rPr>
          <w:rFonts w:asciiTheme="majorHAnsi" w:hAnsiTheme="majorHAnsi" w:cstheme="majorHAnsi"/>
          <w:lang w:val="ro-MD"/>
        </w:rPr>
        <w:t>„</w:t>
      </w:r>
      <w:r w:rsidR="002F5A81" w:rsidRPr="002F5A81">
        <w:rPr>
          <w:rFonts w:asciiTheme="majorHAnsi" w:hAnsiTheme="majorHAnsi"/>
          <w:lang w:val="ro-MD"/>
        </w:rPr>
        <w:t xml:space="preserve">Impulsionarea procesului de privatizare  a patrimoniului de stat din domeniile liberalizate în baza </w:t>
      </w:r>
      <w:r w:rsidR="002F5A81" w:rsidRPr="00F57DA5">
        <w:rPr>
          <w:rFonts w:asciiTheme="majorHAnsi" w:hAnsiTheme="majorHAnsi"/>
          <w:lang w:val="ro-MD"/>
        </w:rPr>
        <w:t xml:space="preserve">licitațiilor deschise, anunțate și transparente” </w:t>
      </w:r>
      <w:r w:rsidR="002F5A81" w:rsidRPr="00F57DA5">
        <w:rPr>
          <w:rFonts w:asciiTheme="majorHAnsi" w:hAnsiTheme="majorHAnsi"/>
          <w:i/>
          <w:lang w:val="ro-MD"/>
        </w:rPr>
        <w:t>(a se vedea Anexa nr.3).</w:t>
      </w:r>
      <w:r w:rsidR="002E603E">
        <w:rPr>
          <w:rFonts w:asciiTheme="majorHAnsi" w:hAnsiTheme="majorHAnsi"/>
          <w:i/>
          <w:lang w:val="ro-MD"/>
        </w:rPr>
        <w:t xml:space="preserve"> </w:t>
      </w:r>
    </w:p>
    <w:p w14:paraId="69F4131B" w14:textId="39A71C3B" w:rsidR="0010658F" w:rsidRPr="00F57DA5" w:rsidRDefault="00F57DA5" w:rsidP="00664A3F">
      <w:pPr>
        <w:pStyle w:val="ae"/>
        <w:spacing w:line="276" w:lineRule="auto"/>
        <w:ind w:firstLine="720"/>
        <w:jc w:val="both"/>
        <w:rPr>
          <w:rFonts w:asciiTheme="majorHAnsi" w:hAnsiTheme="majorHAnsi" w:cstheme="majorHAnsi"/>
          <w:lang w:val="ro-MD"/>
        </w:rPr>
      </w:pPr>
      <w:r>
        <w:rPr>
          <w:rFonts w:asciiTheme="majorHAnsi" w:hAnsiTheme="majorHAnsi" w:cstheme="majorHAnsi"/>
          <w:lang w:val="ro-MD"/>
        </w:rPr>
        <w:t>Pentru realizarea obiectivelor (inclusiv a obiectivului specificat) înglobate în prevederile programelor de guvernare în cauză</w:t>
      </w:r>
      <w:r w:rsidR="006F6FD7">
        <w:rPr>
          <w:rFonts w:asciiTheme="majorHAnsi" w:hAnsiTheme="majorHAnsi" w:cstheme="majorHAnsi"/>
          <w:lang w:val="ro-MD"/>
        </w:rPr>
        <w:t>,</w:t>
      </w:r>
      <w:r>
        <w:rPr>
          <w:rFonts w:asciiTheme="majorHAnsi" w:hAnsiTheme="majorHAnsi" w:cstheme="majorHAnsi"/>
          <w:lang w:val="ro-MD"/>
        </w:rPr>
        <w:t xml:space="preserve"> au fost adoptate Planurile de acțiuni distincte</w:t>
      </w:r>
      <w:r w:rsidR="00771558">
        <w:rPr>
          <w:rFonts w:asciiTheme="majorHAnsi" w:hAnsiTheme="majorHAnsi" w:cstheme="majorHAnsi"/>
          <w:lang w:val="ro-MD"/>
        </w:rPr>
        <w:t>,</w:t>
      </w:r>
      <w:r w:rsidR="00A773D5">
        <w:rPr>
          <w:rFonts w:asciiTheme="majorHAnsi" w:hAnsiTheme="majorHAnsi" w:cstheme="majorHAnsi"/>
          <w:lang w:val="ro-MD"/>
        </w:rPr>
        <w:t xml:space="preserve"> care au cuprins</w:t>
      </w:r>
      <w:r w:rsidR="008352D2" w:rsidRPr="00F57DA5">
        <w:rPr>
          <w:rFonts w:asciiTheme="majorHAnsi" w:hAnsiTheme="majorHAnsi" w:cstheme="majorHAnsi"/>
          <w:lang w:val="ro-MD"/>
        </w:rPr>
        <w:t xml:space="preserve"> </w:t>
      </w:r>
      <w:r w:rsidR="00A773D5" w:rsidRPr="00F57DA5">
        <w:rPr>
          <w:rFonts w:asciiTheme="majorHAnsi" w:hAnsiTheme="majorHAnsi" w:cstheme="majorHAnsi"/>
          <w:lang w:val="ro-MD"/>
        </w:rPr>
        <w:t>acțiuni</w:t>
      </w:r>
      <w:r w:rsidR="00CF771F">
        <w:rPr>
          <w:rFonts w:asciiTheme="majorHAnsi" w:hAnsiTheme="majorHAnsi" w:cstheme="majorHAnsi"/>
          <w:lang w:val="ro-MD"/>
        </w:rPr>
        <w:t>le/</w:t>
      </w:r>
      <w:r w:rsidR="008352D2" w:rsidRPr="00F57DA5">
        <w:rPr>
          <w:rFonts w:asciiTheme="majorHAnsi" w:hAnsiTheme="majorHAnsi" w:cstheme="majorHAnsi"/>
          <w:lang w:val="ro-MD"/>
        </w:rPr>
        <w:t>subacţiuni</w:t>
      </w:r>
      <w:r w:rsidR="00CF771F">
        <w:rPr>
          <w:rFonts w:asciiTheme="majorHAnsi" w:hAnsiTheme="majorHAnsi" w:cstheme="majorHAnsi"/>
          <w:lang w:val="ro-MD"/>
        </w:rPr>
        <w:t>le</w:t>
      </w:r>
      <w:r w:rsidR="008352D2" w:rsidRPr="00F57DA5">
        <w:rPr>
          <w:rFonts w:asciiTheme="majorHAnsi" w:hAnsiTheme="majorHAnsi" w:cstheme="majorHAnsi"/>
          <w:lang w:val="ro-MD"/>
        </w:rPr>
        <w:t xml:space="preserve"> concrete pentru fiecare obiectiv, termene</w:t>
      </w:r>
      <w:r w:rsidR="00CF771F">
        <w:rPr>
          <w:rFonts w:asciiTheme="majorHAnsi" w:hAnsiTheme="majorHAnsi" w:cstheme="majorHAnsi"/>
          <w:lang w:val="ro-MD"/>
        </w:rPr>
        <w:t>le</w:t>
      </w:r>
      <w:r w:rsidR="008352D2" w:rsidRPr="00F57DA5">
        <w:rPr>
          <w:rFonts w:asciiTheme="majorHAnsi" w:hAnsiTheme="majorHAnsi" w:cstheme="majorHAnsi"/>
          <w:lang w:val="ro-MD"/>
        </w:rPr>
        <w:t xml:space="preserve"> de realizare, responsabili</w:t>
      </w:r>
      <w:r w:rsidR="00CF771F">
        <w:rPr>
          <w:rFonts w:asciiTheme="majorHAnsi" w:hAnsiTheme="majorHAnsi" w:cstheme="majorHAnsi"/>
          <w:lang w:val="ro-MD"/>
        </w:rPr>
        <w:t>i</w:t>
      </w:r>
      <w:r w:rsidR="008352D2" w:rsidRPr="00F57DA5">
        <w:rPr>
          <w:rFonts w:asciiTheme="majorHAnsi" w:hAnsiTheme="majorHAnsi" w:cstheme="majorHAnsi"/>
          <w:lang w:val="ro-MD"/>
        </w:rPr>
        <w:t xml:space="preserve"> de implementare </w:t>
      </w:r>
      <w:r w:rsidR="00A773D5" w:rsidRPr="00F57DA5">
        <w:rPr>
          <w:rFonts w:asciiTheme="majorHAnsi" w:hAnsiTheme="majorHAnsi" w:cstheme="majorHAnsi"/>
          <w:lang w:val="ro-MD"/>
        </w:rPr>
        <w:t>și</w:t>
      </w:r>
      <w:r w:rsidR="008352D2" w:rsidRPr="00F57DA5">
        <w:rPr>
          <w:rFonts w:asciiTheme="majorHAnsi" w:hAnsiTheme="majorHAnsi" w:cstheme="majorHAnsi"/>
          <w:lang w:val="ro-MD"/>
        </w:rPr>
        <w:t xml:space="preserve"> indicatori</w:t>
      </w:r>
      <w:r w:rsidR="00CF771F">
        <w:rPr>
          <w:rFonts w:asciiTheme="majorHAnsi" w:hAnsiTheme="majorHAnsi" w:cstheme="majorHAnsi"/>
          <w:lang w:val="ro-MD"/>
        </w:rPr>
        <w:t>i</w:t>
      </w:r>
      <w:r w:rsidR="008352D2" w:rsidRPr="00F57DA5">
        <w:rPr>
          <w:rFonts w:asciiTheme="majorHAnsi" w:hAnsiTheme="majorHAnsi" w:cstheme="majorHAnsi"/>
          <w:lang w:val="ro-MD"/>
        </w:rPr>
        <w:t xml:space="preserve"> de monitorizare a progresului</w:t>
      </w:r>
      <w:r w:rsidR="00803A89">
        <w:rPr>
          <w:rStyle w:val="ab"/>
          <w:rFonts w:asciiTheme="majorHAnsi" w:hAnsiTheme="majorHAnsi" w:cstheme="majorHAnsi"/>
          <w:lang w:val="ro-MD"/>
        </w:rPr>
        <w:footnoteReference w:id="23"/>
      </w:r>
      <w:r w:rsidR="008352D2" w:rsidRPr="00F57DA5">
        <w:rPr>
          <w:rFonts w:asciiTheme="majorHAnsi" w:hAnsiTheme="majorHAnsi" w:cstheme="majorHAnsi"/>
          <w:lang w:val="ro-MD"/>
        </w:rPr>
        <w:t>.</w:t>
      </w:r>
      <w:r w:rsidR="002E603E">
        <w:rPr>
          <w:rFonts w:asciiTheme="majorHAnsi" w:hAnsiTheme="majorHAnsi" w:cstheme="majorHAnsi"/>
          <w:lang w:val="ro-MD"/>
        </w:rPr>
        <w:t xml:space="preserve"> De menționat că Programul de activitate a</w:t>
      </w:r>
      <w:r w:rsidR="00957E73">
        <w:rPr>
          <w:rFonts w:asciiTheme="majorHAnsi" w:hAnsiTheme="majorHAnsi" w:cstheme="majorHAnsi"/>
          <w:lang w:val="ro-MD"/>
        </w:rPr>
        <w:t>l</w:t>
      </w:r>
      <w:r w:rsidR="002E603E">
        <w:rPr>
          <w:rFonts w:asciiTheme="majorHAnsi" w:hAnsiTheme="majorHAnsi" w:cstheme="majorHAnsi"/>
          <w:lang w:val="ro-MD"/>
        </w:rPr>
        <w:t xml:space="preserve"> Guvernului</w:t>
      </w:r>
      <w:r w:rsidR="006F6FD7" w:rsidRPr="006F6FD7">
        <w:rPr>
          <w:rFonts w:asciiTheme="majorHAnsi" w:hAnsiTheme="majorHAnsi" w:cstheme="majorHAnsi"/>
          <w:lang w:val="ro-MD"/>
        </w:rPr>
        <w:t xml:space="preserve"> </w:t>
      </w:r>
      <w:r w:rsidR="006F6FD7">
        <w:rPr>
          <w:rFonts w:asciiTheme="majorHAnsi" w:hAnsiTheme="majorHAnsi" w:cstheme="majorHAnsi"/>
          <w:lang w:val="ro-MD"/>
        </w:rPr>
        <w:t>pe anul 2019</w:t>
      </w:r>
      <w:r w:rsidR="002E603E">
        <w:rPr>
          <w:rFonts w:asciiTheme="majorHAnsi" w:hAnsiTheme="majorHAnsi" w:cstheme="majorHAnsi"/>
          <w:lang w:val="ro-MD"/>
        </w:rPr>
        <w:t>, precum și Planul de acțiuni respectiv</w:t>
      </w:r>
      <w:r w:rsidR="00957E73">
        <w:rPr>
          <w:rStyle w:val="ab"/>
          <w:rFonts w:asciiTheme="majorHAnsi" w:hAnsiTheme="majorHAnsi" w:cstheme="majorHAnsi"/>
          <w:lang w:val="ro-MD"/>
        </w:rPr>
        <w:footnoteReference w:id="24"/>
      </w:r>
      <w:r w:rsidR="002E603E">
        <w:rPr>
          <w:rFonts w:asciiTheme="majorHAnsi" w:hAnsiTheme="majorHAnsi" w:cstheme="majorHAnsi"/>
          <w:lang w:val="ro-MD"/>
        </w:rPr>
        <w:t xml:space="preserve"> nu cuprind obiective/acțiuni</w:t>
      </w:r>
      <w:r w:rsidR="00957E73">
        <w:rPr>
          <w:rFonts w:asciiTheme="majorHAnsi" w:hAnsiTheme="majorHAnsi" w:cstheme="majorHAnsi"/>
          <w:lang w:val="ro-MD"/>
        </w:rPr>
        <w:t xml:space="preserve"> relevante privatizării proprietății publice.</w:t>
      </w:r>
    </w:p>
    <w:p w14:paraId="38DDB034" w14:textId="4E75C8D3" w:rsidR="001B322F" w:rsidRDefault="00E709F1" w:rsidP="00664A3F">
      <w:pPr>
        <w:pStyle w:val="ae"/>
        <w:spacing w:line="276" w:lineRule="auto"/>
        <w:ind w:firstLine="720"/>
        <w:jc w:val="both"/>
        <w:rPr>
          <w:rFonts w:asciiTheme="majorHAnsi" w:hAnsiTheme="majorHAnsi" w:cstheme="majorHAnsi"/>
          <w:lang w:val="ro-MD"/>
        </w:rPr>
      </w:pPr>
      <w:r>
        <w:rPr>
          <w:rFonts w:asciiTheme="majorHAnsi" w:hAnsiTheme="majorHAnsi" w:cstheme="majorHAnsi"/>
          <w:lang w:val="ro-MD"/>
        </w:rPr>
        <w:t xml:space="preserve">La rândul său, APP, </w:t>
      </w:r>
      <w:r w:rsidR="0018294F">
        <w:rPr>
          <w:rFonts w:asciiTheme="majorHAnsi" w:hAnsiTheme="majorHAnsi" w:cstheme="majorHAnsi"/>
          <w:lang w:val="ro-MD"/>
        </w:rPr>
        <w:t xml:space="preserve">ca </w:t>
      </w:r>
      <w:r>
        <w:rPr>
          <w:rFonts w:asciiTheme="majorHAnsi" w:eastAsia="Times New Roman" w:hAnsiTheme="majorHAnsi"/>
          <w:lang w:val="ro-MD" w:eastAsia="ro-MD"/>
        </w:rPr>
        <w:t xml:space="preserve">organ abilitat nemijlocit cu </w:t>
      </w:r>
      <w:r>
        <w:rPr>
          <w:rFonts w:asciiTheme="majorHAnsi" w:hAnsiTheme="majorHAnsi" w:cstheme="majorHAnsi"/>
          <w:lang w:val="ro-MD"/>
        </w:rPr>
        <w:t xml:space="preserve">administrarea </w:t>
      </w:r>
      <w:r w:rsidRPr="000D5379">
        <w:rPr>
          <w:rFonts w:asciiTheme="majorHAnsi" w:hAnsiTheme="majorHAnsi" w:cstheme="majorHAnsi"/>
          <w:lang w:val="ro-MD"/>
        </w:rPr>
        <w:t>și</w:t>
      </w:r>
      <w:r>
        <w:rPr>
          <w:rFonts w:asciiTheme="majorHAnsi" w:hAnsiTheme="majorHAnsi" w:cstheme="majorHAnsi"/>
          <w:lang w:val="ro-MD"/>
        </w:rPr>
        <w:t xml:space="preserve"> deetatizarea</w:t>
      </w:r>
      <w:r w:rsidRPr="000D5379">
        <w:rPr>
          <w:rFonts w:asciiTheme="majorHAnsi" w:hAnsiTheme="majorHAnsi" w:cstheme="majorHAnsi"/>
          <w:lang w:val="ro-MD"/>
        </w:rPr>
        <w:t xml:space="preserve"> proprietății publice</w:t>
      </w:r>
      <w:r>
        <w:rPr>
          <w:rFonts w:asciiTheme="majorHAnsi" w:hAnsiTheme="majorHAnsi" w:cstheme="majorHAnsi"/>
          <w:lang w:val="ro-MD"/>
        </w:rPr>
        <w:t>,</w:t>
      </w:r>
      <w:r w:rsidR="002B0F0A">
        <w:rPr>
          <w:rFonts w:asciiTheme="majorHAnsi" w:hAnsiTheme="majorHAnsi" w:cstheme="majorHAnsi"/>
          <w:lang w:val="ro-MD"/>
        </w:rPr>
        <w:t xml:space="preserve"> a adoptat Programele</w:t>
      </w:r>
      <w:r w:rsidR="0018294F">
        <w:rPr>
          <w:rFonts w:asciiTheme="majorHAnsi" w:hAnsiTheme="majorHAnsi" w:cstheme="majorHAnsi"/>
          <w:lang w:val="ro-MD"/>
        </w:rPr>
        <w:t xml:space="preserve"> sale </w:t>
      </w:r>
      <w:r w:rsidR="002B0F0A">
        <w:rPr>
          <w:rFonts w:asciiTheme="majorHAnsi" w:hAnsiTheme="majorHAnsi" w:cstheme="majorHAnsi"/>
          <w:lang w:val="ro-MD"/>
        </w:rPr>
        <w:t>de dezvoltare strategică</w:t>
      </w:r>
      <w:r>
        <w:rPr>
          <w:rFonts w:asciiTheme="majorHAnsi" w:hAnsiTheme="majorHAnsi" w:cstheme="majorHAnsi"/>
          <w:lang w:val="ro-MD"/>
        </w:rPr>
        <w:t xml:space="preserve"> </w:t>
      </w:r>
      <w:r w:rsidR="002B0F0A">
        <w:rPr>
          <w:rFonts w:asciiTheme="majorHAnsi" w:hAnsiTheme="majorHAnsi" w:cstheme="majorHAnsi"/>
          <w:lang w:val="ro-MD"/>
        </w:rPr>
        <w:t>pe anii 2013-2015 și</w:t>
      </w:r>
      <w:r w:rsidR="006F6FD7">
        <w:rPr>
          <w:rFonts w:asciiTheme="majorHAnsi" w:hAnsiTheme="majorHAnsi" w:cstheme="majorHAnsi"/>
          <w:lang w:val="ro-MD"/>
        </w:rPr>
        <w:t xml:space="preserve"> </w:t>
      </w:r>
      <w:r w:rsidR="002B0F0A">
        <w:rPr>
          <w:rFonts w:asciiTheme="majorHAnsi" w:hAnsiTheme="majorHAnsi" w:cstheme="majorHAnsi"/>
          <w:lang w:val="ro-MD"/>
        </w:rPr>
        <w:t>2016-2018</w:t>
      </w:r>
      <w:r w:rsidR="006F6FD7">
        <w:rPr>
          <w:rFonts w:asciiTheme="majorHAnsi" w:hAnsiTheme="majorHAnsi" w:cstheme="majorHAnsi"/>
          <w:lang w:val="ro-MD"/>
        </w:rPr>
        <w:t xml:space="preserve">, </w:t>
      </w:r>
      <w:r w:rsidR="0018294F">
        <w:rPr>
          <w:rFonts w:asciiTheme="majorHAnsi" w:hAnsiTheme="majorHAnsi" w:cstheme="majorHAnsi"/>
          <w:lang w:val="ro-MD"/>
        </w:rPr>
        <w:t xml:space="preserve"> menite </w:t>
      </w:r>
      <w:r w:rsidR="006F6FD7">
        <w:rPr>
          <w:rFonts w:asciiTheme="majorHAnsi" w:hAnsiTheme="majorHAnsi" w:cstheme="majorHAnsi"/>
          <w:lang w:val="ro-MD"/>
        </w:rPr>
        <w:t xml:space="preserve">pentru </w:t>
      </w:r>
      <w:r w:rsidR="0018294F">
        <w:rPr>
          <w:rFonts w:asciiTheme="majorHAnsi" w:hAnsiTheme="majorHAnsi" w:cstheme="majorHAnsi"/>
          <w:lang w:val="ro-MD"/>
        </w:rPr>
        <w:t>realiz</w:t>
      </w:r>
      <w:r w:rsidR="006F6FD7">
        <w:rPr>
          <w:rFonts w:asciiTheme="majorHAnsi" w:hAnsiTheme="majorHAnsi" w:cstheme="majorHAnsi"/>
          <w:lang w:val="ro-MD"/>
        </w:rPr>
        <w:t>area</w:t>
      </w:r>
      <w:r w:rsidR="0018294F">
        <w:rPr>
          <w:rFonts w:asciiTheme="majorHAnsi" w:hAnsiTheme="majorHAnsi" w:cstheme="majorHAnsi"/>
          <w:lang w:val="ro-MD"/>
        </w:rPr>
        <w:t xml:space="preserve"> Planurilor de acțiuni ale Guvernului pe perioadele</w:t>
      </w:r>
      <w:r w:rsidR="001B322F">
        <w:rPr>
          <w:rFonts w:asciiTheme="majorHAnsi" w:hAnsiTheme="majorHAnsi" w:cstheme="majorHAnsi"/>
          <w:lang w:val="ro-MD"/>
        </w:rPr>
        <w:t xml:space="preserve"> respective.</w:t>
      </w:r>
    </w:p>
    <w:p w14:paraId="6C104D0B" w14:textId="4FC560A4" w:rsidR="001B322F" w:rsidRPr="001B322F" w:rsidRDefault="001B322F" w:rsidP="00664A3F">
      <w:pPr>
        <w:pStyle w:val="ae"/>
        <w:spacing w:line="276" w:lineRule="auto"/>
        <w:jc w:val="both"/>
        <w:rPr>
          <w:rFonts w:asciiTheme="majorHAnsi" w:hAnsiTheme="majorHAnsi" w:cstheme="majorHAnsi"/>
          <w:i/>
          <w:lang w:val="ro-MD"/>
        </w:rPr>
      </w:pPr>
      <w:r w:rsidRPr="001B322F">
        <w:rPr>
          <w:rFonts w:asciiTheme="majorHAnsi" w:hAnsiTheme="majorHAnsi" w:cstheme="majorHAnsi"/>
          <w:b/>
          <w:i/>
          <w:lang w:val="ro-MD"/>
        </w:rPr>
        <w:t xml:space="preserve">Notă: </w:t>
      </w:r>
      <w:r w:rsidRPr="001B322F">
        <w:rPr>
          <w:rFonts w:asciiTheme="majorHAnsi" w:hAnsiTheme="majorHAnsi" w:cstheme="majorHAnsi"/>
          <w:i/>
          <w:lang w:val="ro-MD"/>
        </w:rPr>
        <w:t xml:space="preserve">APP nu dispune de Programul de dezvoltare strategică </w:t>
      </w:r>
      <w:r w:rsidR="00E6277C">
        <w:rPr>
          <w:rFonts w:asciiTheme="majorHAnsi" w:hAnsiTheme="majorHAnsi" w:cstheme="majorHAnsi"/>
          <w:i/>
          <w:lang w:val="ro-MD"/>
        </w:rPr>
        <w:t>adoptat</w:t>
      </w:r>
      <w:r w:rsidRPr="001B322F">
        <w:rPr>
          <w:rFonts w:asciiTheme="majorHAnsi" w:hAnsiTheme="majorHAnsi" w:cstheme="majorHAnsi"/>
          <w:i/>
          <w:lang w:val="ro-MD"/>
        </w:rPr>
        <w:t xml:space="preserve"> pentru perioada ulterioară anului 2018.</w:t>
      </w:r>
    </w:p>
    <w:p w14:paraId="14D66F76" w14:textId="1131E58F" w:rsidR="0010658F" w:rsidRDefault="003F5A5E" w:rsidP="00664A3F">
      <w:pPr>
        <w:pStyle w:val="ae"/>
        <w:spacing w:line="276" w:lineRule="auto"/>
        <w:ind w:firstLine="720"/>
        <w:jc w:val="both"/>
        <w:rPr>
          <w:rFonts w:asciiTheme="majorHAnsi" w:hAnsiTheme="majorHAnsi" w:cstheme="majorHAnsi"/>
          <w:lang w:val="ro-MD"/>
        </w:rPr>
      </w:pPr>
      <w:r>
        <w:rPr>
          <w:rFonts w:asciiTheme="majorHAnsi" w:hAnsiTheme="majorHAnsi" w:cstheme="majorHAnsi"/>
          <w:lang w:val="ro-MD"/>
        </w:rPr>
        <w:t>Activitățile de audit desfășurate au relevat că Programele de dezvoltare strategică a</w:t>
      </w:r>
      <w:r w:rsidR="006F6FD7">
        <w:rPr>
          <w:rFonts w:asciiTheme="majorHAnsi" w:hAnsiTheme="majorHAnsi" w:cstheme="majorHAnsi"/>
          <w:lang w:val="ro-MD"/>
        </w:rPr>
        <w:t>le</w:t>
      </w:r>
      <w:r>
        <w:rPr>
          <w:rFonts w:asciiTheme="majorHAnsi" w:hAnsiTheme="majorHAnsi" w:cstheme="majorHAnsi"/>
          <w:lang w:val="ro-MD"/>
        </w:rPr>
        <w:t xml:space="preserve"> APP au fost susținute cu </w:t>
      </w:r>
      <w:r w:rsidRPr="00343996">
        <w:rPr>
          <w:rFonts w:asciiTheme="majorHAnsi" w:hAnsiTheme="majorHAnsi" w:cstheme="majorHAnsi"/>
          <w:lang w:val="ro-MD"/>
        </w:rPr>
        <w:t>Planuril</w:t>
      </w:r>
      <w:r w:rsidRPr="00380C90">
        <w:rPr>
          <w:rFonts w:asciiTheme="majorHAnsi" w:hAnsiTheme="majorHAnsi" w:cstheme="majorHAnsi"/>
          <w:color w:val="000000" w:themeColor="text1"/>
          <w:lang w:val="ro-MD"/>
        </w:rPr>
        <w:t>e</w:t>
      </w:r>
      <w:r w:rsidRPr="00343996">
        <w:rPr>
          <w:rFonts w:asciiTheme="majorHAnsi" w:hAnsiTheme="majorHAnsi" w:cstheme="majorHAnsi"/>
          <w:lang w:val="ro-MD"/>
        </w:rPr>
        <w:t xml:space="preserve"> anuale d</w:t>
      </w:r>
      <w:r>
        <w:rPr>
          <w:rFonts w:asciiTheme="majorHAnsi" w:hAnsiTheme="majorHAnsi" w:cstheme="majorHAnsi"/>
          <w:lang w:val="ro-MD"/>
        </w:rPr>
        <w:t xml:space="preserve">e activitate ale Agenției, precum și </w:t>
      </w:r>
      <w:r w:rsidRPr="00343996">
        <w:rPr>
          <w:rFonts w:asciiTheme="majorHAnsi" w:hAnsiTheme="majorHAnsi" w:cstheme="majorHAnsi"/>
          <w:lang w:val="ro-MD"/>
        </w:rPr>
        <w:t>cu Planurile anuale a</w:t>
      </w:r>
      <w:r>
        <w:rPr>
          <w:rFonts w:asciiTheme="majorHAnsi" w:hAnsiTheme="majorHAnsi" w:cstheme="majorHAnsi"/>
          <w:lang w:val="ro-MD"/>
        </w:rPr>
        <w:t>le</w:t>
      </w:r>
      <w:r w:rsidRPr="00343996">
        <w:rPr>
          <w:rFonts w:asciiTheme="majorHAnsi" w:hAnsiTheme="majorHAnsi" w:cstheme="majorHAnsi"/>
          <w:lang w:val="ro-MD"/>
        </w:rPr>
        <w:t xml:space="preserve"> subdiviziunilor structurale </w:t>
      </w:r>
      <w:r>
        <w:rPr>
          <w:rFonts w:asciiTheme="majorHAnsi" w:hAnsiTheme="majorHAnsi" w:cstheme="majorHAnsi"/>
          <w:lang w:val="ro-MD"/>
        </w:rPr>
        <w:t>ale acesteia.</w:t>
      </w:r>
      <w:r w:rsidR="00C97354">
        <w:rPr>
          <w:rFonts w:asciiTheme="majorHAnsi" w:hAnsiTheme="majorHAnsi" w:cstheme="majorHAnsi"/>
          <w:lang w:val="ro-MD"/>
        </w:rPr>
        <w:t xml:space="preserve"> </w:t>
      </w:r>
      <w:r w:rsidR="00C97354" w:rsidRPr="004F1A85">
        <w:rPr>
          <w:rFonts w:asciiTheme="majorHAnsi" w:hAnsiTheme="majorHAnsi" w:cstheme="majorHAnsi"/>
          <w:lang w:val="ro-MD"/>
        </w:rPr>
        <w:t>Însă,</w:t>
      </w:r>
      <w:r w:rsidR="00D06445">
        <w:rPr>
          <w:rFonts w:asciiTheme="majorHAnsi" w:hAnsiTheme="majorHAnsi" w:cstheme="majorHAnsi"/>
          <w:lang w:val="ro-MD"/>
        </w:rPr>
        <w:t xml:space="preserve"> urmare analizei obiectivelor, acțiunilor, </w:t>
      </w:r>
      <w:r w:rsidR="00C97354" w:rsidRPr="004F1A85">
        <w:rPr>
          <w:rFonts w:asciiTheme="majorHAnsi" w:hAnsiTheme="majorHAnsi" w:cstheme="majorHAnsi"/>
          <w:lang w:val="ro-MD"/>
        </w:rPr>
        <w:t xml:space="preserve">indicatorilor de performanță și </w:t>
      </w:r>
      <w:r w:rsidR="006F6FD7">
        <w:rPr>
          <w:rFonts w:asciiTheme="majorHAnsi" w:hAnsiTheme="majorHAnsi" w:cstheme="majorHAnsi"/>
          <w:lang w:val="ro-MD"/>
        </w:rPr>
        <w:t xml:space="preserve">a </w:t>
      </w:r>
      <w:r w:rsidR="00C97354" w:rsidRPr="004F1A85">
        <w:rPr>
          <w:rFonts w:asciiTheme="majorHAnsi" w:hAnsiTheme="majorHAnsi" w:cstheme="majorHAnsi"/>
          <w:lang w:val="ro-MD"/>
        </w:rPr>
        <w:t xml:space="preserve">impactului scontat </w:t>
      </w:r>
      <w:r w:rsidR="00BB7483">
        <w:rPr>
          <w:rFonts w:asciiTheme="majorHAnsi" w:hAnsiTheme="majorHAnsi" w:cstheme="majorHAnsi"/>
          <w:lang w:val="ro-MD"/>
        </w:rPr>
        <w:t>al</w:t>
      </w:r>
      <w:r w:rsidR="00C97354" w:rsidRPr="004F1A85">
        <w:rPr>
          <w:rFonts w:asciiTheme="majorHAnsi" w:hAnsiTheme="majorHAnsi" w:cstheme="majorHAnsi"/>
          <w:lang w:val="ro-MD"/>
        </w:rPr>
        <w:t xml:space="preserve"> realiz</w:t>
      </w:r>
      <w:r w:rsidR="00BB7483">
        <w:rPr>
          <w:rFonts w:asciiTheme="majorHAnsi" w:hAnsiTheme="majorHAnsi" w:cstheme="majorHAnsi"/>
          <w:lang w:val="ro-MD"/>
        </w:rPr>
        <w:t>ării</w:t>
      </w:r>
      <w:r w:rsidR="00C97354" w:rsidRPr="004F1A85">
        <w:rPr>
          <w:rFonts w:asciiTheme="majorHAnsi" w:hAnsiTheme="majorHAnsi" w:cstheme="majorHAnsi"/>
          <w:lang w:val="ro-MD"/>
        </w:rPr>
        <w:t xml:space="preserve"> </w:t>
      </w:r>
      <w:r w:rsidR="00405DE0">
        <w:rPr>
          <w:rFonts w:asciiTheme="majorHAnsi" w:hAnsiTheme="majorHAnsi" w:cstheme="majorHAnsi"/>
          <w:lang w:val="ro-MD"/>
        </w:rPr>
        <w:t xml:space="preserve">lor la nivelul instituțional al Agenției, precum și </w:t>
      </w:r>
      <w:r w:rsidR="006F6FD7">
        <w:rPr>
          <w:rFonts w:asciiTheme="majorHAnsi" w:hAnsiTheme="majorHAnsi" w:cstheme="majorHAnsi"/>
          <w:lang w:val="ro-MD"/>
        </w:rPr>
        <w:t xml:space="preserve">al </w:t>
      </w:r>
      <w:r w:rsidR="00405DE0">
        <w:rPr>
          <w:rFonts w:asciiTheme="majorHAnsi" w:hAnsiTheme="majorHAnsi" w:cstheme="majorHAnsi"/>
          <w:lang w:val="ro-MD"/>
        </w:rPr>
        <w:t>subdiviziunii structurale responsabile în domeniu (</w:t>
      </w:r>
      <w:r w:rsidR="00D06445">
        <w:rPr>
          <w:rFonts w:asciiTheme="majorHAnsi" w:hAnsiTheme="majorHAnsi" w:cstheme="majorHAnsi"/>
          <w:lang w:val="ro-MD"/>
        </w:rPr>
        <w:t>Direcția</w:t>
      </w:r>
      <w:r w:rsidR="00405DE0">
        <w:rPr>
          <w:rFonts w:asciiTheme="majorHAnsi" w:hAnsiTheme="majorHAnsi" w:cstheme="majorHAnsi"/>
          <w:lang w:val="ro-MD"/>
        </w:rPr>
        <w:t xml:space="preserve"> privatizare și postprivatizare din cadrul APP)</w:t>
      </w:r>
      <w:r w:rsidR="00D06445">
        <w:rPr>
          <w:rFonts w:asciiTheme="majorHAnsi" w:hAnsiTheme="majorHAnsi" w:cstheme="majorHAnsi"/>
          <w:lang w:val="ro-MD"/>
        </w:rPr>
        <w:t>,</w:t>
      </w:r>
      <w:r w:rsidR="00C97354" w:rsidRPr="004F1A85">
        <w:rPr>
          <w:rFonts w:asciiTheme="majorHAnsi" w:hAnsiTheme="majorHAnsi" w:cstheme="majorHAnsi"/>
          <w:lang w:val="ro-MD"/>
        </w:rPr>
        <w:t xml:space="preserve"> </w:t>
      </w:r>
      <w:r w:rsidR="004F1A85">
        <w:rPr>
          <w:rFonts w:asciiTheme="majorHAnsi" w:hAnsiTheme="majorHAnsi" w:cstheme="majorHAnsi"/>
          <w:lang w:val="ro-MD"/>
        </w:rPr>
        <w:t>auditul</w:t>
      </w:r>
      <w:r w:rsidR="00C97354" w:rsidRPr="004F1A85">
        <w:rPr>
          <w:rFonts w:asciiTheme="majorHAnsi" w:hAnsiTheme="majorHAnsi" w:cstheme="majorHAnsi"/>
          <w:lang w:val="ro-MD"/>
        </w:rPr>
        <w:t xml:space="preserve"> denotă </w:t>
      </w:r>
      <w:r w:rsidR="00405DE0">
        <w:rPr>
          <w:rFonts w:asciiTheme="majorHAnsi" w:hAnsiTheme="majorHAnsi" w:cstheme="majorHAnsi"/>
          <w:lang w:val="ro-MD"/>
        </w:rPr>
        <w:t xml:space="preserve">că acestea nu sunt </w:t>
      </w:r>
      <w:r w:rsidR="00D06445">
        <w:rPr>
          <w:rFonts w:asciiTheme="majorHAnsi" w:hAnsiTheme="majorHAnsi" w:cstheme="majorHAnsi"/>
          <w:lang w:val="ro-MD"/>
        </w:rPr>
        <w:t xml:space="preserve">în deplină interacțiune </w:t>
      </w:r>
      <w:r w:rsidR="00405DE0">
        <w:rPr>
          <w:rFonts w:asciiTheme="majorHAnsi" w:hAnsiTheme="majorHAnsi" w:cstheme="majorHAnsi"/>
          <w:lang w:val="ro-MD"/>
        </w:rPr>
        <w:t>ș</w:t>
      </w:r>
      <w:r w:rsidR="00D06445">
        <w:rPr>
          <w:rFonts w:asciiTheme="majorHAnsi" w:hAnsiTheme="majorHAnsi" w:cstheme="majorHAnsi"/>
          <w:lang w:val="ro-MD"/>
        </w:rPr>
        <w:t>i conexiune</w:t>
      </w:r>
      <w:r w:rsidR="00405DE0">
        <w:rPr>
          <w:rFonts w:asciiTheme="majorHAnsi" w:hAnsiTheme="majorHAnsi" w:cstheme="majorHAnsi"/>
          <w:lang w:val="ro-MD"/>
        </w:rPr>
        <w:t xml:space="preserve"> </w:t>
      </w:r>
      <w:r w:rsidR="00D06445">
        <w:rPr>
          <w:rFonts w:asciiTheme="majorHAnsi" w:hAnsiTheme="majorHAnsi" w:cstheme="majorHAnsi"/>
          <w:lang w:val="ro-MD"/>
        </w:rPr>
        <w:t>cu cele guvernamentale.</w:t>
      </w:r>
      <w:r w:rsidR="00C4501A">
        <w:rPr>
          <w:rFonts w:asciiTheme="majorHAnsi" w:hAnsiTheme="majorHAnsi" w:cstheme="majorHAnsi"/>
          <w:lang w:val="ro-MD"/>
        </w:rPr>
        <w:t xml:space="preserve"> Totodată, indicatorii de performanță  stabiliți în Planurile anuale nu au fost unele cu reper cuantificabil și măsurabil, ceea ce </w:t>
      </w:r>
      <w:r w:rsidR="006B192A">
        <w:rPr>
          <w:rFonts w:asciiTheme="majorHAnsi" w:hAnsiTheme="majorHAnsi" w:cstheme="majorHAnsi"/>
          <w:lang w:val="ro-MD"/>
        </w:rPr>
        <w:t>nu contribuie</w:t>
      </w:r>
      <w:r w:rsidR="00BB7483">
        <w:rPr>
          <w:rFonts w:asciiTheme="majorHAnsi" w:hAnsiTheme="majorHAnsi" w:cstheme="majorHAnsi"/>
          <w:lang w:val="ro-MD"/>
        </w:rPr>
        <w:t xml:space="preserve"> la</w:t>
      </w:r>
      <w:r w:rsidR="006B192A">
        <w:rPr>
          <w:rFonts w:asciiTheme="majorHAnsi" w:hAnsiTheme="majorHAnsi" w:cstheme="majorHAnsi"/>
          <w:lang w:val="ro-MD"/>
        </w:rPr>
        <w:t xml:space="preserve"> evalu</w:t>
      </w:r>
      <w:r w:rsidR="00BB7483">
        <w:rPr>
          <w:rFonts w:asciiTheme="majorHAnsi" w:hAnsiTheme="majorHAnsi" w:cstheme="majorHAnsi"/>
          <w:lang w:val="ro-MD"/>
        </w:rPr>
        <w:t>area</w:t>
      </w:r>
      <w:r w:rsidR="006B192A">
        <w:rPr>
          <w:rFonts w:asciiTheme="majorHAnsi" w:hAnsiTheme="majorHAnsi" w:cstheme="majorHAnsi"/>
          <w:lang w:val="ro-MD"/>
        </w:rPr>
        <w:t xml:space="preserve"> adecvat</w:t>
      </w:r>
      <w:r w:rsidR="00BB7483">
        <w:rPr>
          <w:rFonts w:asciiTheme="majorHAnsi" w:hAnsiTheme="majorHAnsi" w:cstheme="majorHAnsi"/>
          <w:lang w:val="ro-MD"/>
        </w:rPr>
        <w:t>ă</w:t>
      </w:r>
      <w:r w:rsidR="006B192A">
        <w:rPr>
          <w:rFonts w:asciiTheme="majorHAnsi" w:hAnsiTheme="majorHAnsi" w:cstheme="majorHAnsi"/>
          <w:lang w:val="ro-MD"/>
        </w:rPr>
        <w:t xml:space="preserve"> a nivelului de realizare</w:t>
      </w:r>
      <w:r w:rsidR="0040542D">
        <w:rPr>
          <w:rFonts w:asciiTheme="majorHAnsi" w:hAnsiTheme="majorHAnsi" w:cstheme="majorHAnsi"/>
          <w:lang w:val="ro-MD"/>
        </w:rPr>
        <w:t xml:space="preserve"> a</w:t>
      </w:r>
      <w:r w:rsidR="006B192A">
        <w:rPr>
          <w:rFonts w:asciiTheme="majorHAnsi" w:hAnsiTheme="majorHAnsi" w:cstheme="majorHAnsi"/>
          <w:lang w:val="ro-MD"/>
        </w:rPr>
        <w:t xml:space="preserve"> indicatorilor de impact</w:t>
      </w:r>
      <w:r w:rsidR="00C4501A">
        <w:rPr>
          <w:rFonts w:asciiTheme="majorHAnsi" w:hAnsiTheme="majorHAnsi" w:cstheme="majorHAnsi"/>
          <w:lang w:val="ro-MD"/>
        </w:rPr>
        <w:t xml:space="preserve"> </w:t>
      </w:r>
      <w:r w:rsidR="0040542D">
        <w:rPr>
          <w:rFonts w:asciiTheme="majorHAnsi" w:hAnsiTheme="majorHAnsi" w:cstheme="majorHAnsi"/>
          <w:lang w:val="ro-MD"/>
        </w:rPr>
        <w:t>prestabiliți</w:t>
      </w:r>
      <w:r w:rsidR="006B192A">
        <w:rPr>
          <w:rFonts w:asciiTheme="majorHAnsi" w:hAnsiTheme="majorHAnsi" w:cstheme="majorHAnsi"/>
          <w:lang w:val="ro-MD"/>
        </w:rPr>
        <w:t xml:space="preserve">, precum și </w:t>
      </w:r>
      <w:r w:rsidR="00BB7483">
        <w:rPr>
          <w:rFonts w:asciiTheme="majorHAnsi" w:hAnsiTheme="majorHAnsi" w:cstheme="majorHAnsi"/>
          <w:lang w:val="ro-MD"/>
        </w:rPr>
        <w:t xml:space="preserve">la </w:t>
      </w:r>
      <w:r w:rsidR="006B192A">
        <w:rPr>
          <w:rFonts w:asciiTheme="majorHAnsi" w:hAnsiTheme="majorHAnsi" w:cstheme="majorHAnsi"/>
          <w:lang w:val="ro-MD"/>
        </w:rPr>
        <w:t>determin</w:t>
      </w:r>
      <w:r w:rsidR="00BB7483">
        <w:rPr>
          <w:rFonts w:asciiTheme="majorHAnsi" w:hAnsiTheme="majorHAnsi" w:cstheme="majorHAnsi"/>
          <w:lang w:val="ro-MD"/>
        </w:rPr>
        <w:t>area</w:t>
      </w:r>
      <w:r w:rsidR="006B192A">
        <w:rPr>
          <w:rFonts w:asciiTheme="majorHAnsi" w:hAnsiTheme="majorHAnsi" w:cstheme="majorHAnsi"/>
          <w:lang w:val="ro-MD"/>
        </w:rPr>
        <w:t xml:space="preserve"> impactului scontat a</w:t>
      </w:r>
      <w:r w:rsidR="008B096C">
        <w:rPr>
          <w:rFonts w:asciiTheme="majorHAnsi" w:hAnsiTheme="majorHAnsi" w:cstheme="majorHAnsi"/>
          <w:lang w:val="ro-MD"/>
        </w:rPr>
        <w:t>l activităților desfășurate în domeniul privatizării proprietății publice per ansamblu</w:t>
      </w:r>
      <w:r w:rsidR="008A03C3">
        <w:rPr>
          <w:rFonts w:asciiTheme="majorHAnsi" w:hAnsiTheme="majorHAnsi" w:cstheme="majorHAnsi"/>
          <w:lang w:val="ro-MD"/>
        </w:rPr>
        <w:t>.</w:t>
      </w:r>
    </w:p>
    <w:p w14:paraId="119D5AB3" w14:textId="393709AA" w:rsidR="00FA2822" w:rsidRDefault="003849F0" w:rsidP="00664A3F">
      <w:pPr>
        <w:pStyle w:val="ae"/>
        <w:spacing w:line="276" w:lineRule="auto"/>
        <w:ind w:firstLine="720"/>
        <w:jc w:val="both"/>
        <w:rPr>
          <w:rFonts w:asciiTheme="majorHAnsi" w:hAnsiTheme="majorHAnsi" w:cstheme="majorHAnsi"/>
          <w:lang w:val="ro-MD"/>
        </w:rPr>
      </w:pPr>
      <w:r>
        <w:rPr>
          <w:rFonts w:asciiTheme="majorHAnsi" w:hAnsiTheme="majorHAnsi" w:cstheme="majorHAnsi"/>
          <w:lang w:val="ro-MD"/>
        </w:rPr>
        <w:t>Astfel, evoluția variabilă și neuniformă în perioada supusă auditului a numărului obiectelor expuse privatizării, numărului obiectelor privatizate, precum și a veniturilor propriu-zise obținute din privatizarea acestora, care se prezintă grafic în Figurile de mai jos,</w:t>
      </w:r>
      <w:r w:rsidR="00320709">
        <w:rPr>
          <w:rFonts w:asciiTheme="majorHAnsi" w:hAnsiTheme="majorHAnsi" w:cstheme="majorHAnsi"/>
          <w:lang w:val="ro-MD"/>
        </w:rPr>
        <w:t xml:space="preserve"> denotă</w:t>
      </w:r>
      <w:r w:rsidR="00BB7483">
        <w:rPr>
          <w:rFonts w:asciiTheme="majorHAnsi" w:hAnsiTheme="majorHAnsi" w:cstheme="majorHAnsi"/>
          <w:lang w:val="ro-MD"/>
        </w:rPr>
        <w:t xml:space="preserve"> </w:t>
      </w:r>
      <w:r w:rsidR="00320709">
        <w:rPr>
          <w:rFonts w:asciiTheme="majorHAnsi" w:hAnsiTheme="majorHAnsi" w:cstheme="majorHAnsi"/>
          <w:lang w:val="ro-MD"/>
        </w:rPr>
        <w:t>nerealiz</w:t>
      </w:r>
      <w:r w:rsidR="00BB7483">
        <w:rPr>
          <w:rFonts w:asciiTheme="majorHAnsi" w:hAnsiTheme="majorHAnsi" w:cstheme="majorHAnsi"/>
          <w:lang w:val="ro-MD"/>
        </w:rPr>
        <w:t>area</w:t>
      </w:r>
      <w:r w:rsidR="00320709">
        <w:rPr>
          <w:rFonts w:asciiTheme="majorHAnsi" w:hAnsiTheme="majorHAnsi" w:cstheme="majorHAnsi"/>
          <w:lang w:val="ro-MD"/>
        </w:rPr>
        <w:t xml:space="preserve"> </w:t>
      </w:r>
      <w:r w:rsidR="00317911">
        <w:rPr>
          <w:rFonts w:asciiTheme="majorHAnsi" w:hAnsiTheme="majorHAnsi"/>
          <w:lang w:val="ro-MD"/>
        </w:rPr>
        <w:t>pe</w:t>
      </w:r>
      <w:r w:rsidR="00320709">
        <w:rPr>
          <w:rFonts w:asciiTheme="majorHAnsi" w:hAnsiTheme="majorHAnsi"/>
          <w:lang w:val="ro-MD"/>
        </w:rPr>
        <w:t xml:space="preserve"> măsura așteptărilor a</w:t>
      </w:r>
      <w:r w:rsidR="00320709">
        <w:rPr>
          <w:rFonts w:asciiTheme="majorHAnsi" w:hAnsiTheme="majorHAnsi" w:cstheme="majorHAnsi"/>
          <w:lang w:val="ro-MD"/>
        </w:rPr>
        <w:t xml:space="preserve"> </w:t>
      </w:r>
      <w:r w:rsidR="00BB7483">
        <w:rPr>
          <w:rFonts w:asciiTheme="majorHAnsi" w:hAnsiTheme="majorHAnsi" w:cstheme="majorHAnsi"/>
          <w:lang w:val="ro-MD"/>
        </w:rPr>
        <w:t>o</w:t>
      </w:r>
      <w:r w:rsidR="00320709">
        <w:rPr>
          <w:rFonts w:asciiTheme="majorHAnsi" w:hAnsiTheme="majorHAnsi" w:cstheme="majorHAnsi"/>
          <w:lang w:val="ro-MD"/>
        </w:rPr>
        <w:t>biectivului de guvernare „</w:t>
      </w:r>
      <w:r w:rsidR="00320709" w:rsidRPr="002F5A81">
        <w:rPr>
          <w:rFonts w:asciiTheme="majorHAnsi" w:hAnsiTheme="majorHAnsi"/>
          <w:lang w:val="ro-MD"/>
        </w:rPr>
        <w:t xml:space="preserve">Impulsionarea procesului de privatizare  a patrimoniului de stat din domeniile liberalizate în baza </w:t>
      </w:r>
      <w:r w:rsidR="00320709" w:rsidRPr="00F57DA5">
        <w:rPr>
          <w:rFonts w:asciiTheme="majorHAnsi" w:hAnsiTheme="majorHAnsi"/>
          <w:lang w:val="ro-MD"/>
        </w:rPr>
        <w:t>licitațiilor deschise, anunțate și transparente</w:t>
      </w:r>
      <w:r w:rsidR="00320709">
        <w:rPr>
          <w:rFonts w:asciiTheme="majorHAnsi" w:hAnsiTheme="majorHAnsi"/>
          <w:lang w:val="ro-MD"/>
        </w:rPr>
        <w:t>”.</w:t>
      </w:r>
      <w:r w:rsidR="00320709">
        <w:rPr>
          <w:rFonts w:asciiTheme="majorHAnsi" w:hAnsiTheme="majorHAnsi" w:cstheme="majorHAnsi"/>
          <w:lang w:val="ro-MD"/>
        </w:rPr>
        <w:t xml:space="preserve"> </w:t>
      </w:r>
      <w:r>
        <w:rPr>
          <w:rFonts w:asciiTheme="majorHAnsi" w:hAnsiTheme="majorHAnsi" w:cstheme="majorHAnsi"/>
          <w:lang w:val="ro-MD"/>
        </w:rPr>
        <w:t xml:space="preserve"> </w:t>
      </w:r>
    </w:p>
    <w:p w14:paraId="0FD82932" w14:textId="77777777" w:rsidR="00664A3F" w:rsidRDefault="00664A3F" w:rsidP="0010658F">
      <w:pPr>
        <w:pStyle w:val="ae"/>
        <w:spacing w:line="276" w:lineRule="auto"/>
        <w:ind w:right="444"/>
        <w:jc w:val="right"/>
        <w:rPr>
          <w:rFonts w:asciiTheme="majorHAnsi" w:hAnsiTheme="majorHAnsi" w:cstheme="majorHAnsi"/>
          <w:b/>
          <w:i/>
          <w:lang w:val="ro-MD"/>
        </w:rPr>
      </w:pPr>
    </w:p>
    <w:p w14:paraId="60B2EC3F" w14:textId="1191578B" w:rsidR="0010658F" w:rsidRPr="0010658F" w:rsidRDefault="0010658F" w:rsidP="0010658F">
      <w:pPr>
        <w:pStyle w:val="ae"/>
        <w:spacing w:line="276" w:lineRule="auto"/>
        <w:ind w:right="444"/>
        <w:jc w:val="right"/>
        <w:rPr>
          <w:rFonts w:asciiTheme="majorHAnsi" w:hAnsiTheme="majorHAnsi" w:cstheme="majorHAnsi"/>
          <w:b/>
          <w:i/>
          <w:lang w:val="ro-MD"/>
        </w:rPr>
      </w:pPr>
      <w:r w:rsidRPr="0010658F">
        <w:rPr>
          <w:rFonts w:asciiTheme="majorHAnsi" w:hAnsiTheme="majorHAnsi" w:cstheme="majorHAnsi"/>
          <w:b/>
          <w:i/>
          <w:lang w:val="ro-MD"/>
        </w:rPr>
        <w:t>F</w:t>
      </w:r>
      <w:r w:rsidR="00821977">
        <w:rPr>
          <w:rFonts w:asciiTheme="majorHAnsi" w:hAnsiTheme="majorHAnsi" w:cstheme="majorHAnsi"/>
          <w:b/>
          <w:i/>
          <w:lang w:val="ro-MD"/>
        </w:rPr>
        <w:t>igura nr.4.1.1</w:t>
      </w:r>
      <w:r w:rsidRPr="0010658F">
        <w:rPr>
          <w:rFonts w:asciiTheme="majorHAnsi" w:hAnsiTheme="majorHAnsi" w:cstheme="majorHAnsi"/>
          <w:b/>
          <w:i/>
          <w:lang w:val="ro-MD"/>
        </w:rPr>
        <w:t>.</w:t>
      </w:r>
    </w:p>
    <w:p w14:paraId="7A9A0A98" w14:textId="4790D29A" w:rsidR="00612C80" w:rsidRDefault="00612C80" w:rsidP="00E93A7C">
      <w:pPr>
        <w:pStyle w:val="ae"/>
        <w:spacing w:line="276" w:lineRule="auto"/>
        <w:jc w:val="center"/>
        <w:rPr>
          <w:rFonts w:asciiTheme="majorHAnsi" w:hAnsiTheme="majorHAnsi" w:cstheme="majorHAnsi"/>
        </w:rPr>
      </w:pPr>
      <w:r>
        <w:rPr>
          <w:rFonts w:asciiTheme="majorHAnsi" w:hAnsiTheme="majorHAnsi" w:cstheme="majorHAnsi"/>
          <w:noProof/>
          <w:lang w:val="ru-RU" w:eastAsia="ru-RU"/>
        </w:rPr>
        <w:drawing>
          <wp:inline distT="0" distB="0" distL="0" distR="0" wp14:anchorId="19EC2F78" wp14:editId="2F98E860">
            <wp:extent cx="5351145" cy="2073498"/>
            <wp:effectExtent l="0" t="0" r="1905"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B210E8" w14:textId="3E442A38" w:rsidR="0009422A" w:rsidRPr="00DF18BA" w:rsidRDefault="002F5EBB" w:rsidP="0009422A">
      <w:pPr>
        <w:spacing w:after="0"/>
        <w:jc w:val="center"/>
        <w:rPr>
          <w:rFonts w:asciiTheme="majorHAnsi" w:hAnsiTheme="majorHAnsi"/>
          <w:i/>
          <w:sz w:val="20"/>
          <w:szCs w:val="20"/>
          <w:lang w:val="ro-MD"/>
        </w:rPr>
      </w:pPr>
      <w:r w:rsidRPr="00DF18BA">
        <w:rPr>
          <w:rFonts w:asciiTheme="majorHAnsi" w:hAnsiTheme="majorHAnsi" w:cstheme="majorHAnsi"/>
          <w:b/>
          <w:i/>
          <w:sz w:val="20"/>
          <w:szCs w:val="20"/>
          <w:lang w:val="ro-MD"/>
        </w:rPr>
        <w:t>Sursă:</w:t>
      </w:r>
      <w:r w:rsidR="0009422A" w:rsidRPr="00DF18BA">
        <w:rPr>
          <w:rFonts w:asciiTheme="majorHAnsi" w:hAnsiTheme="majorHAnsi"/>
          <w:i/>
          <w:sz w:val="20"/>
          <w:szCs w:val="20"/>
          <w:lang w:val="ro-MD"/>
        </w:rPr>
        <w:t xml:space="preserve"> Sursa informațiilor și detalierea acesteia per obiect de privatizate se prezintă în Anexa nr.1.</w:t>
      </w:r>
    </w:p>
    <w:p w14:paraId="606925AA" w14:textId="4AD54412" w:rsidR="0010658F" w:rsidRPr="0010658F" w:rsidRDefault="0010658F" w:rsidP="0010658F">
      <w:pPr>
        <w:pStyle w:val="ae"/>
        <w:spacing w:line="276" w:lineRule="auto"/>
        <w:ind w:right="444"/>
        <w:jc w:val="right"/>
        <w:rPr>
          <w:rFonts w:asciiTheme="majorHAnsi" w:hAnsiTheme="majorHAnsi" w:cstheme="majorHAnsi"/>
          <w:b/>
          <w:i/>
          <w:lang w:val="ro-MD"/>
        </w:rPr>
      </w:pPr>
      <w:r w:rsidRPr="0010658F">
        <w:rPr>
          <w:rFonts w:asciiTheme="majorHAnsi" w:hAnsiTheme="majorHAnsi" w:cstheme="majorHAnsi"/>
          <w:b/>
          <w:i/>
          <w:lang w:val="ro-MD"/>
        </w:rPr>
        <w:t>F</w:t>
      </w:r>
      <w:r w:rsidR="00821977">
        <w:rPr>
          <w:rFonts w:asciiTheme="majorHAnsi" w:hAnsiTheme="majorHAnsi" w:cstheme="majorHAnsi"/>
          <w:b/>
          <w:i/>
          <w:lang w:val="ro-MD"/>
        </w:rPr>
        <w:t>igura nr.4.1.2</w:t>
      </w:r>
      <w:r w:rsidRPr="0010658F">
        <w:rPr>
          <w:rFonts w:asciiTheme="majorHAnsi" w:hAnsiTheme="majorHAnsi" w:cstheme="majorHAnsi"/>
          <w:b/>
          <w:i/>
          <w:lang w:val="ro-MD"/>
        </w:rPr>
        <w:t>.</w:t>
      </w:r>
    </w:p>
    <w:p w14:paraId="6D3BAD0D" w14:textId="7E52D940" w:rsidR="00612C80" w:rsidRDefault="002F5EBB" w:rsidP="002F5EBB">
      <w:pPr>
        <w:pStyle w:val="ae"/>
        <w:spacing w:line="276" w:lineRule="auto"/>
        <w:jc w:val="center"/>
        <w:rPr>
          <w:rFonts w:asciiTheme="majorHAnsi" w:hAnsiTheme="majorHAnsi" w:cstheme="majorHAnsi"/>
        </w:rPr>
      </w:pPr>
      <w:r>
        <w:rPr>
          <w:rFonts w:asciiTheme="majorHAnsi" w:hAnsiTheme="majorHAnsi" w:cstheme="majorHAnsi"/>
          <w:noProof/>
          <w:lang w:val="ru-RU" w:eastAsia="ru-RU"/>
        </w:rPr>
        <w:drawing>
          <wp:inline distT="0" distB="0" distL="0" distR="0" wp14:anchorId="4B656449" wp14:editId="4198F22D">
            <wp:extent cx="5460365" cy="1906073"/>
            <wp:effectExtent l="0" t="0" r="6985"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5C7707" w14:textId="77777777" w:rsidR="0009422A" w:rsidRPr="00DF18BA" w:rsidRDefault="0009422A" w:rsidP="0009422A">
      <w:pPr>
        <w:spacing w:after="0"/>
        <w:jc w:val="center"/>
        <w:rPr>
          <w:rFonts w:asciiTheme="majorHAnsi" w:hAnsiTheme="majorHAnsi"/>
          <w:i/>
          <w:sz w:val="20"/>
          <w:szCs w:val="20"/>
          <w:lang w:val="ro-MD"/>
        </w:rPr>
      </w:pPr>
      <w:r w:rsidRPr="00DF18BA">
        <w:rPr>
          <w:rFonts w:asciiTheme="majorHAnsi" w:hAnsiTheme="majorHAnsi" w:cstheme="majorHAnsi"/>
          <w:b/>
          <w:i/>
          <w:sz w:val="20"/>
          <w:szCs w:val="20"/>
          <w:lang w:val="ro-MD"/>
        </w:rPr>
        <w:t>Sursă:</w:t>
      </w:r>
      <w:r w:rsidRPr="00DF18BA">
        <w:rPr>
          <w:rFonts w:asciiTheme="majorHAnsi" w:hAnsiTheme="majorHAnsi"/>
          <w:i/>
          <w:sz w:val="20"/>
          <w:szCs w:val="20"/>
          <w:lang w:val="ro-MD"/>
        </w:rPr>
        <w:t xml:space="preserve"> Sursa informațiilor și detalierea acesteia per obiect de privatizate se prezintă în Anexa nr.1.</w:t>
      </w:r>
    </w:p>
    <w:p w14:paraId="6B705082" w14:textId="184F20B3" w:rsidR="00E72F46" w:rsidRPr="0010658F" w:rsidRDefault="00E72F46" w:rsidP="00E72F46">
      <w:pPr>
        <w:pStyle w:val="ae"/>
        <w:spacing w:line="276" w:lineRule="auto"/>
        <w:ind w:right="444"/>
        <w:jc w:val="right"/>
        <w:rPr>
          <w:rFonts w:asciiTheme="majorHAnsi" w:hAnsiTheme="majorHAnsi" w:cstheme="majorHAnsi"/>
          <w:b/>
          <w:i/>
          <w:lang w:val="ro-MD"/>
        </w:rPr>
      </w:pPr>
      <w:r w:rsidRPr="0010658F">
        <w:rPr>
          <w:rFonts w:asciiTheme="majorHAnsi" w:hAnsiTheme="majorHAnsi" w:cstheme="majorHAnsi"/>
          <w:b/>
          <w:i/>
          <w:lang w:val="ro-MD"/>
        </w:rPr>
        <w:t>F</w:t>
      </w:r>
      <w:r>
        <w:rPr>
          <w:rFonts w:asciiTheme="majorHAnsi" w:hAnsiTheme="majorHAnsi" w:cstheme="majorHAnsi"/>
          <w:b/>
          <w:i/>
          <w:lang w:val="ro-MD"/>
        </w:rPr>
        <w:t>igura nr.4.1.3</w:t>
      </w:r>
      <w:r w:rsidRPr="0010658F">
        <w:rPr>
          <w:rFonts w:asciiTheme="majorHAnsi" w:hAnsiTheme="majorHAnsi" w:cstheme="majorHAnsi"/>
          <w:b/>
          <w:i/>
          <w:lang w:val="ro-MD"/>
        </w:rPr>
        <w:t>.</w:t>
      </w:r>
    </w:p>
    <w:p w14:paraId="5DBDF7A2" w14:textId="0A56508E" w:rsidR="00E93A7C" w:rsidRDefault="00D21018" w:rsidP="00E72F46">
      <w:pPr>
        <w:pStyle w:val="ae"/>
        <w:spacing w:line="276" w:lineRule="auto"/>
        <w:jc w:val="center"/>
        <w:rPr>
          <w:rFonts w:asciiTheme="majorHAnsi" w:hAnsiTheme="majorHAnsi" w:cstheme="majorHAnsi"/>
        </w:rPr>
      </w:pPr>
      <w:r>
        <w:rPr>
          <w:rFonts w:asciiTheme="majorHAnsi" w:hAnsiTheme="majorHAnsi" w:cstheme="majorHAnsi"/>
          <w:noProof/>
          <w:lang w:val="ru-RU" w:eastAsia="ru-RU"/>
        </w:rPr>
        <w:drawing>
          <wp:inline distT="0" distB="0" distL="0" distR="0" wp14:anchorId="2C5D0033" wp14:editId="0D138784">
            <wp:extent cx="5486400" cy="2220686"/>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1433D1" w14:textId="77777777" w:rsidR="00E72F46" w:rsidRPr="00DF18BA" w:rsidRDefault="00E72F46" w:rsidP="00E72F46">
      <w:pPr>
        <w:spacing w:after="0"/>
        <w:jc w:val="center"/>
        <w:rPr>
          <w:rFonts w:asciiTheme="majorHAnsi" w:hAnsiTheme="majorHAnsi"/>
          <w:i/>
          <w:sz w:val="20"/>
          <w:szCs w:val="20"/>
          <w:lang w:val="ro-MD"/>
        </w:rPr>
      </w:pPr>
      <w:r w:rsidRPr="00DF18BA">
        <w:rPr>
          <w:rFonts w:asciiTheme="majorHAnsi" w:hAnsiTheme="majorHAnsi" w:cstheme="majorHAnsi"/>
          <w:b/>
          <w:i/>
          <w:sz w:val="20"/>
          <w:szCs w:val="20"/>
          <w:lang w:val="ro-MD"/>
        </w:rPr>
        <w:t>Sursă:</w:t>
      </w:r>
      <w:r w:rsidRPr="00DF18BA">
        <w:rPr>
          <w:rFonts w:asciiTheme="majorHAnsi" w:hAnsiTheme="majorHAnsi"/>
          <w:i/>
          <w:sz w:val="20"/>
          <w:szCs w:val="20"/>
          <w:lang w:val="ro-MD"/>
        </w:rPr>
        <w:t xml:space="preserve"> Sursa informațiilor și detalierea acesteia per obiect de privatizate se prezintă în Anexa nr.1.</w:t>
      </w:r>
    </w:p>
    <w:p w14:paraId="1323F2B7" w14:textId="3C3E4717" w:rsidR="00897197" w:rsidRPr="00E914D2" w:rsidRDefault="00E914D2" w:rsidP="00016417">
      <w:pPr>
        <w:pStyle w:val="ae"/>
        <w:spacing w:line="276" w:lineRule="auto"/>
        <w:ind w:firstLine="720"/>
        <w:jc w:val="both"/>
        <w:rPr>
          <w:rFonts w:asciiTheme="majorHAnsi" w:hAnsiTheme="majorHAnsi" w:cstheme="majorHAnsi"/>
        </w:rPr>
      </w:pPr>
      <w:r>
        <w:rPr>
          <w:rFonts w:asciiTheme="majorHAnsi" w:hAnsiTheme="majorHAnsi" w:cstheme="majorHAnsi"/>
          <w:lang w:val="ro-MD"/>
        </w:rPr>
        <w:t>Prin urmare, cele</w:t>
      </w:r>
      <w:r w:rsidR="005A1986">
        <w:rPr>
          <w:rFonts w:asciiTheme="majorHAnsi" w:hAnsiTheme="majorHAnsi" w:cstheme="majorHAnsi"/>
          <w:lang w:val="ro-MD"/>
        </w:rPr>
        <w:t xml:space="preserve"> relatate </w:t>
      </w:r>
      <w:r>
        <w:rPr>
          <w:rFonts w:asciiTheme="majorHAnsi" w:hAnsiTheme="majorHAnsi" w:cstheme="majorHAnsi"/>
          <w:lang w:val="ro-MD"/>
        </w:rPr>
        <w:t xml:space="preserve">impun necesitatea </w:t>
      </w:r>
      <w:r w:rsidRPr="00E914D2">
        <w:rPr>
          <w:rFonts w:asciiTheme="majorHAnsi" w:hAnsiTheme="majorHAnsi" w:cstheme="majorHAnsi"/>
          <w:lang w:val="ro-MD"/>
        </w:rPr>
        <w:t>integrării</w:t>
      </w:r>
      <w:r w:rsidR="00320267" w:rsidRPr="00E914D2">
        <w:rPr>
          <w:rFonts w:asciiTheme="majorHAnsi" w:hAnsiTheme="majorHAnsi" w:cstheme="majorHAnsi"/>
          <w:lang w:val="ro-MD"/>
        </w:rPr>
        <w:t xml:space="preserve"> </w:t>
      </w:r>
      <w:r>
        <w:rPr>
          <w:rFonts w:asciiTheme="majorHAnsi" w:hAnsiTheme="majorHAnsi" w:cstheme="majorHAnsi"/>
          <w:lang w:val="ro-MD"/>
        </w:rPr>
        <w:t>și</w:t>
      </w:r>
      <w:r w:rsidR="00320267" w:rsidRPr="00E914D2">
        <w:rPr>
          <w:rFonts w:asciiTheme="majorHAnsi" w:hAnsiTheme="majorHAnsi" w:cstheme="majorHAnsi"/>
          <w:lang w:val="ro-MD"/>
        </w:rPr>
        <w:t xml:space="preserve"> </w:t>
      </w:r>
      <w:r>
        <w:rPr>
          <w:rFonts w:asciiTheme="majorHAnsi" w:hAnsiTheme="majorHAnsi" w:cstheme="majorHAnsi"/>
          <w:lang w:val="ro-MD"/>
        </w:rPr>
        <w:t xml:space="preserve">conjugării </w:t>
      </w:r>
      <w:r w:rsidR="006828C7">
        <w:rPr>
          <w:rFonts w:asciiTheme="majorHAnsi" w:hAnsiTheme="majorHAnsi" w:cstheme="majorHAnsi"/>
          <w:lang w:val="ro-MD"/>
        </w:rPr>
        <w:t>obiectivelor strategice/anuale ale APP</w:t>
      </w:r>
      <w:r w:rsidR="006828C7" w:rsidRPr="00E914D2">
        <w:rPr>
          <w:rFonts w:asciiTheme="majorHAnsi" w:hAnsiTheme="majorHAnsi" w:cstheme="majorHAnsi"/>
          <w:lang w:val="ro-MD"/>
        </w:rPr>
        <w:t xml:space="preserve"> </w:t>
      </w:r>
      <w:r w:rsidRPr="00E914D2">
        <w:rPr>
          <w:rFonts w:asciiTheme="majorHAnsi" w:hAnsiTheme="majorHAnsi" w:cstheme="majorHAnsi"/>
          <w:lang w:val="ro-MD"/>
        </w:rPr>
        <w:t>cu direcțiile prioritare de dezvoltare ale Guvernului</w:t>
      </w:r>
      <w:r>
        <w:rPr>
          <w:rFonts w:asciiTheme="majorHAnsi" w:hAnsiTheme="majorHAnsi" w:cstheme="majorHAnsi"/>
          <w:lang w:val="ro-MD"/>
        </w:rPr>
        <w:t>. Totodată</w:t>
      </w:r>
      <w:r w:rsidR="00320267" w:rsidRPr="00E914D2">
        <w:rPr>
          <w:rFonts w:asciiTheme="majorHAnsi" w:hAnsiTheme="majorHAnsi" w:cstheme="majorHAnsi"/>
          <w:lang w:val="ro-MD"/>
        </w:rPr>
        <w:t>, p</w:t>
      </w:r>
      <w:r w:rsidR="00320267" w:rsidRPr="00E914D2">
        <w:rPr>
          <w:rFonts w:asciiTheme="majorHAnsi" w:hAnsiTheme="majorHAnsi" w:cstheme="majorHAnsi"/>
          <w:color w:val="000000" w:themeColor="text1"/>
          <w:lang w:val="ro-MD"/>
        </w:rPr>
        <w:t>lanurile anuale</w:t>
      </w:r>
      <w:r>
        <w:rPr>
          <w:rFonts w:asciiTheme="majorHAnsi" w:hAnsiTheme="majorHAnsi" w:cstheme="majorHAnsi"/>
          <w:color w:val="000000" w:themeColor="text1"/>
          <w:lang w:val="ro-MD"/>
        </w:rPr>
        <w:t xml:space="preserve"> de activitate a</w:t>
      </w:r>
      <w:r w:rsidR="006828C7">
        <w:rPr>
          <w:rFonts w:asciiTheme="majorHAnsi" w:hAnsiTheme="majorHAnsi" w:cstheme="majorHAnsi"/>
          <w:color w:val="000000" w:themeColor="text1"/>
          <w:lang w:val="ro-MD"/>
        </w:rPr>
        <w:t>le</w:t>
      </w:r>
      <w:r>
        <w:rPr>
          <w:rFonts w:asciiTheme="majorHAnsi" w:hAnsiTheme="majorHAnsi" w:cstheme="majorHAnsi"/>
          <w:color w:val="000000" w:themeColor="text1"/>
          <w:lang w:val="ro-MD"/>
        </w:rPr>
        <w:t xml:space="preserve"> Agenției</w:t>
      </w:r>
      <w:r w:rsidR="00320267" w:rsidRPr="00E914D2">
        <w:rPr>
          <w:rFonts w:asciiTheme="majorHAnsi" w:hAnsiTheme="majorHAnsi" w:cstheme="majorHAnsi"/>
          <w:color w:val="000000" w:themeColor="text1"/>
          <w:lang w:val="ro-MD"/>
        </w:rPr>
        <w:t>, reprezentând un instrument managerial de bază,</w:t>
      </w:r>
      <w:r w:rsidR="00971745">
        <w:rPr>
          <w:rFonts w:asciiTheme="majorHAnsi" w:hAnsiTheme="majorHAnsi" w:cstheme="majorHAnsi"/>
          <w:color w:val="000000" w:themeColor="text1"/>
          <w:lang w:val="ro-MD"/>
        </w:rPr>
        <w:t xml:space="preserve"> necesită a fi reabordate</w:t>
      </w:r>
      <w:r w:rsidR="006828C7">
        <w:rPr>
          <w:rFonts w:asciiTheme="majorHAnsi" w:hAnsiTheme="majorHAnsi" w:cstheme="majorHAnsi"/>
          <w:color w:val="000000" w:themeColor="text1"/>
          <w:lang w:val="ro-MD"/>
        </w:rPr>
        <w:t>,</w:t>
      </w:r>
      <w:r w:rsidR="00F433A6">
        <w:rPr>
          <w:rFonts w:asciiTheme="majorHAnsi" w:hAnsiTheme="majorHAnsi" w:cstheme="majorHAnsi"/>
          <w:color w:val="000000" w:themeColor="text1"/>
          <w:lang w:val="ro-MD"/>
        </w:rPr>
        <w:t xml:space="preserve"> </w:t>
      </w:r>
      <w:r w:rsidR="006828C7">
        <w:rPr>
          <w:rFonts w:asciiTheme="majorHAnsi" w:hAnsiTheme="majorHAnsi" w:cstheme="majorHAnsi"/>
          <w:color w:val="000000" w:themeColor="text1"/>
          <w:lang w:val="ro-MD"/>
        </w:rPr>
        <w:t>astfel în</w:t>
      </w:r>
      <w:r w:rsidR="00F433A6">
        <w:rPr>
          <w:rFonts w:asciiTheme="majorHAnsi" w:hAnsiTheme="majorHAnsi" w:cstheme="majorHAnsi"/>
          <w:color w:val="000000" w:themeColor="text1"/>
          <w:lang w:val="ro-MD"/>
        </w:rPr>
        <w:t>cât</w:t>
      </w:r>
      <w:r w:rsidR="00F433A6">
        <w:rPr>
          <w:rFonts w:asciiTheme="majorHAnsi" w:hAnsiTheme="majorHAnsi" w:cstheme="majorHAnsi"/>
          <w:lang w:val="ro-MD"/>
        </w:rPr>
        <w:t xml:space="preserve"> </w:t>
      </w:r>
      <w:r w:rsidR="000A201A">
        <w:rPr>
          <w:rFonts w:asciiTheme="majorHAnsi" w:hAnsiTheme="majorHAnsi" w:cstheme="majorHAnsi"/>
          <w:lang w:val="ro-MD"/>
        </w:rPr>
        <w:t xml:space="preserve">acestea </w:t>
      </w:r>
      <w:r w:rsidR="00F433A6">
        <w:rPr>
          <w:rFonts w:asciiTheme="majorHAnsi" w:hAnsiTheme="majorHAnsi" w:cstheme="majorHAnsi"/>
          <w:lang w:val="ro-MD"/>
        </w:rPr>
        <w:t>să</w:t>
      </w:r>
      <w:r w:rsidR="00320267" w:rsidRPr="00E914D2">
        <w:rPr>
          <w:rFonts w:asciiTheme="majorHAnsi" w:hAnsiTheme="majorHAnsi" w:cstheme="majorHAnsi"/>
          <w:lang w:val="ro-MD"/>
        </w:rPr>
        <w:t xml:space="preserve"> permit</w:t>
      </w:r>
      <w:r w:rsidR="00F433A6">
        <w:rPr>
          <w:rFonts w:asciiTheme="majorHAnsi" w:hAnsiTheme="majorHAnsi" w:cstheme="majorHAnsi"/>
          <w:lang w:val="ro-MD"/>
        </w:rPr>
        <w:t>ă</w:t>
      </w:r>
      <w:r w:rsidR="00320267" w:rsidRPr="00E914D2">
        <w:rPr>
          <w:rFonts w:asciiTheme="majorHAnsi" w:hAnsiTheme="majorHAnsi" w:cstheme="majorHAnsi"/>
          <w:lang w:val="ro-MD"/>
        </w:rPr>
        <w:t>:</w:t>
      </w:r>
      <w:r w:rsidR="00320267" w:rsidRPr="00E914D2">
        <w:rPr>
          <w:rFonts w:asciiTheme="majorHAnsi" w:hAnsiTheme="majorHAnsi" w:cstheme="majorHAnsi"/>
          <w:color w:val="000000" w:themeColor="text1"/>
          <w:lang w:val="ro-MD"/>
        </w:rPr>
        <w:t xml:space="preserve"> evaluarea, după o anumită perioadă, a rezultatelor obținute; compararea lor cu cele propuse, analizând eventualele nereușite și cauzele </w:t>
      </w:r>
      <w:r w:rsidR="006828C7">
        <w:rPr>
          <w:rFonts w:asciiTheme="majorHAnsi" w:hAnsiTheme="majorHAnsi" w:cstheme="majorHAnsi"/>
          <w:color w:val="000000" w:themeColor="text1"/>
          <w:lang w:val="ro-MD"/>
        </w:rPr>
        <w:t>acestora</w:t>
      </w:r>
      <w:r w:rsidR="00320267" w:rsidRPr="00E914D2">
        <w:rPr>
          <w:rFonts w:asciiTheme="majorHAnsi" w:hAnsiTheme="majorHAnsi" w:cstheme="majorHAnsi"/>
          <w:color w:val="000000" w:themeColor="text1"/>
          <w:lang w:val="ro-MD"/>
        </w:rPr>
        <w:t xml:space="preserve">; identificarea căilor de soluționare a problemelor și adaptarea </w:t>
      </w:r>
      <w:r w:rsidR="00320267" w:rsidRPr="00F3310E">
        <w:rPr>
          <w:rFonts w:asciiTheme="majorHAnsi" w:hAnsiTheme="majorHAnsi" w:cstheme="majorHAnsi"/>
          <w:color w:val="000000" w:themeColor="text1"/>
          <w:lang w:val="ro-MD"/>
        </w:rPr>
        <w:t>planu</w:t>
      </w:r>
      <w:r w:rsidR="00F3310E" w:rsidRPr="00F3310E">
        <w:rPr>
          <w:rFonts w:asciiTheme="majorHAnsi" w:hAnsiTheme="majorHAnsi" w:cstheme="majorHAnsi"/>
          <w:color w:val="000000" w:themeColor="text1"/>
          <w:lang w:val="ro-MD"/>
        </w:rPr>
        <w:t>rilor</w:t>
      </w:r>
      <w:r w:rsidR="00320267" w:rsidRPr="00E914D2">
        <w:rPr>
          <w:rFonts w:asciiTheme="majorHAnsi" w:hAnsiTheme="majorHAnsi" w:cstheme="majorHAnsi"/>
          <w:color w:val="000000" w:themeColor="text1"/>
          <w:lang w:val="ro-MD"/>
        </w:rPr>
        <w:t xml:space="preserve"> la noile condiții.</w:t>
      </w:r>
    </w:p>
    <w:p w14:paraId="1BA756D6" w14:textId="27C9DF57" w:rsidR="00AD1DFD" w:rsidRPr="00AD3C48" w:rsidRDefault="00AD3C48" w:rsidP="00016417">
      <w:pPr>
        <w:pStyle w:val="ae"/>
        <w:numPr>
          <w:ilvl w:val="2"/>
          <w:numId w:val="10"/>
        </w:numPr>
        <w:spacing w:line="276" w:lineRule="auto"/>
        <w:ind w:left="0" w:firstLine="720"/>
        <w:jc w:val="both"/>
        <w:outlineLvl w:val="2"/>
        <w:rPr>
          <w:rFonts w:asciiTheme="majorHAnsi" w:hAnsiTheme="majorHAnsi" w:cstheme="majorHAnsi"/>
          <w:b/>
          <w:i/>
          <w:lang w:val="ro-MD"/>
        </w:rPr>
      </w:pPr>
      <w:bookmarkStart w:id="101" w:name="_Toc79403051"/>
      <w:r w:rsidRPr="00AD3C48">
        <w:rPr>
          <w:rFonts w:asciiTheme="majorHAnsi" w:hAnsiTheme="majorHAnsi" w:cstheme="majorHAnsi"/>
          <w:b/>
          <w:i/>
          <w:lang w:val="ro-MD"/>
        </w:rPr>
        <w:t xml:space="preserve">Aplicarea </w:t>
      </w:r>
      <w:r w:rsidR="00553B7B" w:rsidRPr="00AD3C48">
        <w:rPr>
          <w:rFonts w:asciiTheme="majorHAnsi" w:hAnsiTheme="majorHAnsi" w:cstheme="majorHAnsi"/>
          <w:b/>
          <w:i/>
          <w:lang w:val="ro-MD"/>
        </w:rPr>
        <w:t>principiului anualități</w:t>
      </w:r>
      <w:r w:rsidR="00453B0B">
        <w:rPr>
          <w:rFonts w:asciiTheme="majorHAnsi" w:hAnsiTheme="majorHAnsi" w:cstheme="majorHAnsi"/>
          <w:b/>
          <w:i/>
          <w:lang w:val="ro-MD"/>
        </w:rPr>
        <w:t>i</w:t>
      </w:r>
      <w:r w:rsidR="00553B7B">
        <w:rPr>
          <w:rFonts w:asciiTheme="majorHAnsi" w:hAnsiTheme="majorHAnsi" w:cstheme="majorHAnsi"/>
          <w:b/>
          <w:i/>
          <w:lang w:val="ro-MD"/>
        </w:rPr>
        <w:t xml:space="preserve"> </w:t>
      </w:r>
      <w:r w:rsidR="00DD412B" w:rsidRPr="00345177">
        <w:rPr>
          <w:rFonts w:asciiTheme="majorHAnsi" w:hAnsiTheme="majorHAnsi" w:cstheme="majorHAnsi"/>
          <w:b/>
          <w:i/>
          <w:lang w:val="ro-MD"/>
        </w:rPr>
        <w:t>pentru</w:t>
      </w:r>
      <w:r w:rsidR="00553B7B" w:rsidRPr="00AD3C48">
        <w:rPr>
          <w:rFonts w:asciiTheme="majorHAnsi" w:hAnsiTheme="majorHAnsi" w:cstheme="majorHAnsi"/>
          <w:b/>
          <w:i/>
          <w:lang w:val="ro-MD"/>
        </w:rPr>
        <w:t xml:space="preserve"> </w:t>
      </w:r>
      <w:r w:rsidR="006F043E" w:rsidRPr="00AD3C48">
        <w:rPr>
          <w:rFonts w:asciiTheme="majorHAnsi" w:hAnsiTheme="majorHAnsi" w:cstheme="majorHAnsi"/>
          <w:b/>
          <w:i/>
          <w:lang w:val="ro-MD"/>
        </w:rPr>
        <w:t>intenți</w:t>
      </w:r>
      <w:r w:rsidR="00DD412B">
        <w:rPr>
          <w:rFonts w:asciiTheme="majorHAnsi" w:hAnsiTheme="majorHAnsi" w:cstheme="majorHAnsi"/>
          <w:b/>
          <w:i/>
          <w:lang w:val="ro-MD"/>
        </w:rPr>
        <w:t>a</w:t>
      </w:r>
      <w:r w:rsidR="006F043E" w:rsidRPr="00AD3C48">
        <w:rPr>
          <w:rFonts w:asciiTheme="majorHAnsi" w:hAnsiTheme="majorHAnsi" w:cstheme="majorHAnsi"/>
          <w:b/>
          <w:i/>
          <w:lang w:val="ro-MD"/>
        </w:rPr>
        <w:t xml:space="preserve"> de expunere la privatizare</w:t>
      </w:r>
      <w:r w:rsidR="00453B0B">
        <w:rPr>
          <w:rFonts w:asciiTheme="majorHAnsi" w:hAnsiTheme="majorHAnsi" w:cstheme="majorHAnsi"/>
          <w:b/>
          <w:i/>
          <w:lang w:val="ro-MD"/>
        </w:rPr>
        <w:t xml:space="preserve"> </w:t>
      </w:r>
      <w:r w:rsidR="006F043E" w:rsidRPr="00AD3C48">
        <w:rPr>
          <w:rFonts w:asciiTheme="majorHAnsi" w:hAnsiTheme="majorHAnsi" w:cstheme="majorHAnsi"/>
          <w:b/>
          <w:i/>
          <w:lang w:val="ro-MD"/>
        </w:rPr>
        <w:t xml:space="preserve">a bunurilor/activelor proprietate publică </w:t>
      </w:r>
      <w:r w:rsidRPr="00AD3C48">
        <w:rPr>
          <w:rFonts w:asciiTheme="majorHAnsi" w:hAnsiTheme="majorHAnsi" w:cstheme="majorHAnsi"/>
          <w:b/>
          <w:i/>
          <w:lang w:val="ro-MD"/>
        </w:rPr>
        <w:t xml:space="preserve">va contribui </w:t>
      </w:r>
      <w:r w:rsidR="006F043E">
        <w:rPr>
          <w:rFonts w:asciiTheme="majorHAnsi" w:hAnsiTheme="majorHAnsi" w:cstheme="majorHAnsi"/>
          <w:b/>
          <w:i/>
          <w:lang w:val="ro-MD"/>
        </w:rPr>
        <w:t xml:space="preserve">în mod avantajos </w:t>
      </w:r>
      <w:r w:rsidRPr="00AD3C48">
        <w:rPr>
          <w:rFonts w:asciiTheme="majorHAnsi" w:hAnsiTheme="majorHAnsi" w:cstheme="majorHAnsi"/>
          <w:b/>
          <w:i/>
          <w:lang w:val="ro-MD"/>
        </w:rPr>
        <w:t>la</w:t>
      </w:r>
      <w:r>
        <w:rPr>
          <w:rFonts w:asciiTheme="majorHAnsi" w:hAnsiTheme="majorHAnsi" w:cstheme="majorHAnsi"/>
          <w:b/>
          <w:i/>
          <w:lang w:val="ro-MD"/>
        </w:rPr>
        <w:t xml:space="preserve"> accesibilitatea,</w:t>
      </w:r>
      <w:r w:rsidRPr="00AD3C48">
        <w:rPr>
          <w:rFonts w:asciiTheme="majorHAnsi" w:hAnsiTheme="majorHAnsi" w:cstheme="majorHAnsi"/>
          <w:b/>
          <w:i/>
          <w:lang w:val="ro-MD"/>
        </w:rPr>
        <w:t xml:space="preserve"> </w:t>
      </w:r>
      <w:r w:rsidR="00AD1DFD" w:rsidRPr="00AD3C48">
        <w:rPr>
          <w:rFonts w:asciiTheme="majorHAnsi" w:hAnsiTheme="majorHAnsi" w:cstheme="majorHAnsi"/>
          <w:b/>
          <w:i/>
          <w:lang w:val="ro-MD"/>
        </w:rPr>
        <w:t>transparen</w:t>
      </w:r>
      <w:r w:rsidR="008975FD">
        <w:rPr>
          <w:rFonts w:asciiTheme="majorHAnsi" w:hAnsiTheme="majorHAnsi" w:cstheme="majorHAnsi"/>
          <w:b/>
          <w:i/>
          <w:lang w:val="ro-MD"/>
        </w:rPr>
        <w:t>ța</w:t>
      </w:r>
      <w:r w:rsidRPr="00AD3C48">
        <w:rPr>
          <w:rFonts w:asciiTheme="majorHAnsi" w:hAnsiTheme="majorHAnsi" w:cstheme="majorHAnsi"/>
          <w:b/>
          <w:i/>
          <w:lang w:val="ro-MD"/>
        </w:rPr>
        <w:t xml:space="preserve"> și</w:t>
      </w:r>
      <w:r w:rsidR="00F80FFE">
        <w:rPr>
          <w:rFonts w:asciiTheme="majorHAnsi" w:hAnsiTheme="majorHAnsi" w:cstheme="majorHAnsi"/>
          <w:b/>
          <w:i/>
          <w:lang w:val="ro-MD"/>
        </w:rPr>
        <w:t xml:space="preserve">, prin urmare, </w:t>
      </w:r>
      <w:r w:rsidR="00453B0B">
        <w:rPr>
          <w:rFonts w:asciiTheme="majorHAnsi" w:hAnsiTheme="majorHAnsi" w:cstheme="majorHAnsi"/>
          <w:b/>
          <w:i/>
          <w:lang w:val="ro-MD"/>
        </w:rPr>
        <w:t xml:space="preserve">la </w:t>
      </w:r>
      <w:r w:rsidR="00F80FFE">
        <w:rPr>
          <w:rFonts w:asciiTheme="majorHAnsi" w:hAnsiTheme="majorHAnsi" w:cstheme="majorHAnsi"/>
          <w:b/>
          <w:i/>
          <w:lang w:val="ro-MD"/>
        </w:rPr>
        <w:t>atingerea</w:t>
      </w:r>
      <w:r>
        <w:rPr>
          <w:rFonts w:asciiTheme="majorHAnsi" w:hAnsiTheme="majorHAnsi" w:cstheme="majorHAnsi"/>
          <w:b/>
          <w:i/>
          <w:lang w:val="ro-MD"/>
        </w:rPr>
        <w:t xml:space="preserve"> </w:t>
      </w:r>
      <w:r w:rsidR="00F80FFE">
        <w:rPr>
          <w:rFonts w:asciiTheme="majorHAnsi" w:hAnsiTheme="majorHAnsi" w:cstheme="majorHAnsi"/>
          <w:b/>
          <w:i/>
          <w:lang w:val="ro-MD"/>
        </w:rPr>
        <w:t>nemijlocită a</w:t>
      </w:r>
      <w:r>
        <w:rPr>
          <w:rFonts w:asciiTheme="majorHAnsi" w:hAnsiTheme="majorHAnsi" w:cstheme="majorHAnsi"/>
          <w:b/>
          <w:i/>
          <w:lang w:val="ro-MD"/>
        </w:rPr>
        <w:t xml:space="preserve"> impactului scontat al privatizării</w:t>
      </w:r>
      <w:r w:rsidR="00F80FFE">
        <w:rPr>
          <w:rFonts w:asciiTheme="majorHAnsi" w:hAnsiTheme="majorHAnsi" w:cstheme="majorHAnsi"/>
          <w:b/>
          <w:i/>
          <w:lang w:val="ro-MD"/>
        </w:rPr>
        <w:t xml:space="preserve"> patrimoniului</w:t>
      </w:r>
      <w:r>
        <w:rPr>
          <w:rFonts w:asciiTheme="majorHAnsi" w:hAnsiTheme="majorHAnsi" w:cstheme="majorHAnsi"/>
          <w:b/>
          <w:i/>
          <w:lang w:val="ro-MD"/>
        </w:rPr>
        <w:t>.</w:t>
      </w:r>
      <w:bookmarkEnd w:id="101"/>
      <w:r w:rsidRPr="00AD3C48">
        <w:rPr>
          <w:rFonts w:asciiTheme="majorHAnsi" w:hAnsiTheme="majorHAnsi" w:cstheme="majorHAnsi"/>
          <w:b/>
          <w:i/>
          <w:lang w:val="ro-MD"/>
        </w:rPr>
        <w:t xml:space="preserve"> </w:t>
      </w:r>
    </w:p>
    <w:p w14:paraId="78C5612C" w14:textId="3B530393" w:rsidR="000627B2" w:rsidRPr="0090619B" w:rsidRDefault="00CB761E" w:rsidP="00016417">
      <w:pPr>
        <w:pStyle w:val="ae"/>
        <w:spacing w:line="276" w:lineRule="auto"/>
        <w:ind w:firstLine="720"/>
        <w:jc w:val="both"/>
        <w:rPr>
          <w:rFonts w:asciiTheme="majorHAnsi" w:hAnsiTheme="majorHAnsi" w:cstheme="majorHAnsi"/>
          <w:lang w:val="ro-MD"/>
        </w:rPr>
      </w:pPr>
      <w:r>
        <w:rPr>
          <w:rFonts w:asciiTheme="majorHAnsi" w:hAnsiTheme="majorHAnsi" w:cstheme="majorHAnsi"/>
          <w:lang w:val="ro-MD"/>
        </w:rPr>
        <w:t xml:space="preserve">În perioada supusă auditului a fost înregistrat un </w:t>
      </w:r>
      <w:r w:rsidRPr="00345177">
        <w:rPr>
          <w:rFonts w:asciiTheme="majorHAnsi" w:hAnsiTheme="majorHAnsi" w:cstheme="majorHAnsi"/>
          <w:lang w:val="ro-MD"/>
        </w:rPr>
        <w:t xml:space="preserve">număr ridicat de </w:t>
      </w:r>
      <w:r w:rsidR="002F143A" w:rsidRPr="00345177">
        <w:rPr>
          <w:rFonts w:asciiTheme="majorHAnsi" w:hAnsiTheme="majorHAnsi" w:cstheme="majorHAnsi"/>
          <w:lang w:val="ro-MD"/>
        </w:rPr>
        <w:t>expuner</w:t>
      </w:r>
      <w:r w:rsidR="00D94A2E" w:rsidRPr="00345177">
        <w:rPr>
          <w:rFonts w:asciiTheme="majorHAnsi" w:hAnsiTheme="majorHAnsi" w:cstheme="majorHAnsi"/>
          <w:lang w:val="ro-MD"/>
        </w:rPr>
        <w:t>i</w:t>
      </w:r>
      <w:r w:rsidR="002F143A" w:rsidRPr="00AF09B5">
        <w:rPr>
          <w:rFonts w:asciiTheme="majorHAnsi" w:hAnsiTheme="majorHAnsi" w:cstheme="majorHAnsi"/>
          <w:lang w:val="ro-MD"/>
        </w:rPr>
        <w:t xml:space="preserve"> repetat</w:t>
      </w:r>
      <w:r w:rsidR="00D94A2E" w:rsidRPr="00345177">
        <w:rPr>
          <w:rFonts w:asciiTheme="majorHAnsi" w:hAnsiTheme="majorHAnsi" w:cstheme="majorHAnsi"/>
          <w:lang w:val="ro-MD"/>
        </w:rPr>
        <w:t>e</w:t>
      </w:r>
      <w:r w:rsidR="002F143A" w:rsidRPr="00345177">
        <w:rPr>
          <w:rFonts w:asciiTheme="majorHAnsi" w:hAnsiTheme="majorHAnsi" w:cstheme="majorHAnsi"/>
          <w:lang w:val="ro-MD"/>
        </w:rPr>
        <w:t xml:space="preserve"> la</w:t>
      </w:r>
      <w:r w:rsidR="002F143A">
        <w:rPr>
          <w:rFonts w:asciiTheme="majorHAnsi" w:hAnsiTheme="majorHAnsi" w:cstheme="majorHAnsi"/>
          <w:lang w:val="ro-MD"/>
        </w:rPr>
        <w:t xml:space="preserve"> privatizare a</w:t>
      </w:r>
      <w:r w:rsidR="00345177">
        <w:rPr>
          <w:rFonts w:asciiTheme="majorHAnsi" w:hAnsiTheme="majorHAnsi" w:cstheme="majorHAnsi"/>
          <w:lang w:val="ro-MD"/>
        </w:rPr>
        <w:t>le</w:t>
      </w:r>
      <w:r w:rsidR="002F143A">
        <w:rPr>
          <w:rFonts w:asciiTheme="majorHAnsi" w:hAnsiTheme="majorHAnsi" w:cstheme="majorHAnsi"/>
          <w:lang w:val="ro-MD"/>
        </w:rPr>
        <w:t xml:space="preserve"> bunurilor</w:t>
      </w:r>
      <w:r w:rsidR="000627B2">
        <w:rPr>
          <w:rFonts w:asciiTheme="majorHAnsi" w:hAnsiTheme="majorHAnsi" w:cstheme="majorHAnsi"/>
          <w:lang w:val="ro-MD"/>
        </w:rPr>
        <w:t>/</w:t>
      </w:r>
      <w:r w:rsidR="002F143A">
        <w:rPr>
          <w:rFonts w:asciiTheme="majorHAnsi" w:hAnsiTheme="majorHAnsi" w:cstheme="majorHAnsi"/>
          <w:lang w:val="ro-MD"/>
        </w:rPr>
        <w:t xml:space="preserve">activelor proprietate publică </w:t>
      </w:r>
      <w:r w:rsidR="002F143A" w:rsidRPr="002F143A">
        <w:rPr>
          <w:rFonts w:asciiTheme="majorHAnsi" w:hAnsiTheme="majorHAnsi" w:cstheme="majorHAnsi"/>
          <w:i/>
          <w:lang w:val="ro-MD"/>
        </w:rPr>
        <w:t>(a se vedea Anexa nr.1)</w:t>
      </w:r>
      <w:r w:rsidR="002F143A">
        <w:rPr>
          <w:rFonts w:asciiTheme="majorHAnsi" w:hAnsiTheme="majorHAnsi" w:cstheme="majorHAnsi"/>
          <w:lang w:val="ro-MD"/>
        </w:rPr>
        <w:t>.</w:t>
      </w:r>
      <w:r w:rsidR="00276CA3">
        <w:rPr>
          <w:rFonts w:asciiTheme="majorHAnsi" w:hAnsiTheme="majorHAnsi" w:cstheme="majorHAnsi"/>
          <w:lang w:val="ro-MD"/>
        </w:rPr>
        <w:t xml:space="preserve"> Astfel, la licitații cu strigare/reducere doar 11 obiecte proprietate publică (din 31 </w:t>
      </w:r>
      <w:r w:rsidR="00A7558E">
        <w:rPr>
          <w:rFonts w:asciiTheme="majorHAnsi" w:hAnsiTheme="majorHAnsi" w:cstheme="majorHAnsi"/>
          <w:lang w:val="ro-MD"/>
        </w:rPr>
        <w:t xml:space="preserve">de </w:t>
      </w:r>
      <w:r w:rsidR="00276CA3">
        <w:rPr>
          <w:rFonts w:asciiTheme="majorHAnsi" w:hAnsiTheme="majorHAnsi" w:cstheme="majorHAnsi"/>
          <w:lang w:val="ro-MD"/>
        </w:rPr>
        <w:t>obiecte privatizate) au fost adjudecate din prima licitație</w:t>
      </w:r>
      <w:r w:rsidR="0013034A">
        <w:rPr>
          <w:rFonts w:asciiTheme="majorHAnsi" w:hAnsiTheme="majorHAnsi" w:cstheme="majorHAnsi"/>
          <w:lang w:val="ro-MD"/>
        </w:rPr>
        <w:t>,</w:t>
      </w:r>
      <w:r w:rsidR="00276CA3">
        <w:rPr>
          <w:rFonts w:asciiTheme="majorHAnsi" w:hAnsiTheme="majorHAnsi" w:cstheme="majorHAnsi"/>
          <w:lang w:val="ro-MD"/>
        </w:rPr>
        <w:t xml:space="preserve"> </w:t>
      </w:r>
      <w:r w:rsidR="0013034A">
        <w:rPr>
          <w:rFonts w:asciiTheme="majorHAnsi" w:hAnsiTheme="majorHAnsi" w:cstheme="majorHAnsi"/>
          <w:lang w:val="ro-MD"/>
        </w:rPr>
        <w:t>iar în cazul</w:t>
      </w:r>
      <w:r w:rsidR="00151DA3">
        <w:rPr>
          <w:rFonts w:asciiTheme="majorHAnsi" w:hAnsiTheme="majorHAnsi" w:cstheme="majorHAnsi"/>
          <w:lang w:val="ro-MD"/>
        </w:rPr>
        <w:t xml:space="preserve"> licitații</w:t>
      </w:r>
      <w:r w:rsidR="0013034A">
        <w:rPr>
          <w:rFonts w:asciiTheme="majorHAnsi" w:hAnsiTheme="majorHAnsi" w:cstheme="majorHAnsi"/>
          <w:lang w:val="ro-MD"/>
        </w:rPr>
        <w:t>lor</w:t>
      </w:r>
      <w:r w:rsidR="00151DA3">
        <w:rPr>
          <w:rFonts w:asciiTheme="majorHAnsi" w:hAnsiTheme="majorHAnsi" w:cstheme="majorHAnsi"/>
          <w:lang w:val="ro-MD"/>
        </w:rPr>
        <w:t xml:space="preserve"> organizate la Bursa de Valori </w:t>
      </w:r>
      <w:r w:rsidR="00C15A92">
        <w:rPr>
          <w:rFonts w:asciiTheme="majorHAnsi" w:hAnsiTheme="majorHAnsi"/>
          <w:lang w:val="ro-MD"/>
        </w:rPr>
        <w:t>a Moldovei</w:t>
      </w:r>
      <w:r w:rsidR="00C15A92">
        <w:rPr>
          <w:rFonts w:asciiTheme="majorHAnsi" w:hAnsiTheme="majorHAnsi" w:cstheme="majorHAnsi"/>
          <w:lang w:val="ro-MD"/>
        </w:rPr>
        <w:t xml:space="preserve"> </w:t>
      </w:r>
      <w:r w:rsidR="00151DA3">
        <w:rPr>
          <w:rFonts w:asciiTheme="majorHAnsi" w:hAnsiTheme="majorHAnsi" w:cstheme="majorHAnsi"/>
          <w:lang w:val="ro-MD"/>
        </w:rPr>
        <w:t xml:space="preserve">– doar </w:t>
      </w:r>
      <w:r w:rsidR="00200420">
        <w:rPr>
          <w:rFonts w:asciiTheme="majorHAnsi" w:hAnsiTheme="majorHAnsi" w:cstheme="majorHAnsi"/>
          <w:lang w:val="ro-MD"/>
        </w:rPr>
        <w:t>4</w:t>
      </w:r>
      <w:r w:rsidR="00151DA3">
        <w:rPr>
          <w:rFonts w:asciiTheme="majorHAnsi" w:hAnsiTheme="majorHAnsi" w:cstheme="majorHAnsi"/>
          <w:lang w:val="ro-MD"/>
        </w:rPr>
        <w:t xml:space="preserve"> obiecte (din 37 </w:t>
      </w:r>
      <w:r w:rsidR="00A7558E">
        <w:rPr>
          <w:rFonts w:asciiTheme="majorHAnsi" w:hAnsiTheme="majorHAnsi" w:cstheme="majorHAnsi"/>
          <w:lang w:val="ro-MD"/>
        </w:rPr>
        <w:t xml:space="preserve">de </w:t>
      </w:r>
      <w:r w:rsidR="00151DA3">
        <w:rPr>
          <w:rFonts w:asciiTheme="majorHAnsi" w:hAnsiTheme="majorHAnsi" w:cstheme="majorHAnsi"/>
          <w:lang w:val="ro-MD"/>
        </w:rPr>
        <w:t>obiecte privatizate).</w:t>
      </w:r>
      <w:r w:rsidR="00276CA3">
        <w:rPr>
          <w:rFonts w:asciiTheme="majorHAnsi" w:hAnsiTheme="majorHAnsi" w:cstheme="majorHAnsi"/>
          <w:lang w:val="ro-MD"/>
        </w:rPr>
        <w:t xml:space="preserve"> </w:t>
      </w:r>
      <w:r w:rsidR="003F54B5">
        <w:rPr>
          <w:rFonts w:asciiTheme="majorHAnsi" w:hAnsiTheme="majorHAnsi" w:cstheme="majorHAnsi"/>
          <w:lang w:val="ro-MD"/>
        </w:rPr>
        <w:t>Totodată, în perioada auditată</w:t>
      </w:r>
      <w:r w:rsidR="00674EF2">
        <w:rPr>
          <w:rFonts w:asciiTheme="majorHAnsi" w:hAnsiTheme="majorHAnsi" w:cstheme="majorHAnsi"/>
          <w:lang w:val="ro-MD"/>
        </w:rPr>
        <w:t>, cumulativ,</w:t>
      </w:r>
      <w:r w:rsidR="006C01A8">
        <w:rPr>
          <w:rFonts w:asciiTheme="majorHAnsi" w:hAnsiTheme="majorHAnsi" w:cstheme="majorHAnsi"/>
          <w:lang w:val="ro-MD"/>
        </w:rPr>
        <w:t xml:space="preserve"> au fost recunoscute nule 81</w:t>
      </w:r>
      <w:r w:rsidR="00A7558E">
        <w:rPr>
          <w:rFonts w:asciiTheme="majorHAnsi" w:hAnsiTheme="majorHAnsi" w:cstheme="majorHAnsi"/>
          <w:lang w:val="ro-MD"/>
        </w:rPr>
        <w:t xml:space="preserve"> de </w:t>
      </w:r>
      <w:r w:rsidR="003F54B5">
        <w:rPr>
          <w:rFonts w:asciiTheme="majorHAnsi" w:hAnsiTheme="majorHAnsi" w:cstheme="majorHAnsi"/>
          <w:lang w:val="ro-MD"/>
        </w:rPr>
        <w:t xml:space="preserve"> licitații cu strigare/reducere și </w:t>
      </w:r>
      <w:r w:rsidR="00B90F1B">
        <w:rPr>
          <w:rFonts w:asciiTheme="majorHAnsi" w:hAnsiTheme="majorHAnsi" w:cstheme="majorHAnsi"/>
          <w:lang w:val="ro-MD"/>
        </w:rPr>
        <w:t>14</w:t>
      </w:r>
      <w:r w:rsidR="00346BE5">
        <w:rPr>
          <w:rFonts w:asciiTheme="majorHAnsi" w:hAnsiTheme="majorHAnsi" w:cstheme="majorHAnsi"/>
          <w:lang w:val="ro-MD"/>
        </w:rPr>
        <w:t>5</w:t>
      </w:r>
      <w:r w:rsidR="00A7558E">
        <w:rPr>
          <w:rFonts w:asciiTheme="majorHAnsi" w:hAnsiTheme="majorHAnsi" w:cstheme="majorHAnsi"/>
          <w:lang w:val="ro-MD"/>
        </w:rPr>
        <w:t xml:space="preserve"> de</w:t>
      </w:r>
      <w:r w:rsidR="006C01A8">
        <w:rPr>
          <w:rFonts w:asciiTheme="majorHAnsi" w:hAnsiTheme="majorHAnsi" w:cstheme="majorHAnsi"/>
          <w:lang w:val="ro-MD"/>
        </w:rPr>
        <w:t xml:space="preserve"> </w:t>
      </w:r>
      <w:r w:rsidR="00674EF2">
        <w:rPr>
          <w:rFonts w:asciiTheme="majorHAnsi" w:hAnsiTheme="majorHAnsi" w:cstheme="majorHAnsi"/>
          <w:lang w:val="ro-MD"/>
        </w:rPr>
        <w:t xml:space="preserve">licitații </w:t>
      </w:r>
      <w:r w:rsidR="00B9495F">
        <w:rPr>
          <w:rFonts w:asciiTheme="majorHAnsi" w:hAnsiTheme="majorHAnsi" w:cstheme="majorHAnsi"/>
          <w:lang w:val="ro-MD"/>
        </w:rPr>
        <w:t>organizate/desfășurate</w:t>
      </w:r>
      <w:r w:rsidR="00674EF2">
        <w:rPr>
          <w:rFonts w:asciiTheme="majorHAnsi" w:hAnsiTheme="majorHAnsi" w:cstheme="majorHAnsi"/>
          <w:lang w:val="ro-MD"/>
        </w:rPr>
        <w:t xml:space="preserve"> la Bursa de V</w:t>
      </w:r>
      <w:r w:rsidR="003F54B5">
        <w:rPr>
          <w:rFonts w:asciiTheme="majorHAnsi" w:hAnsiTheme="majorHAnsi" w:cstheme="majorHAnsi"/>
          <w:lang w:val="ro-MD"/>
        </w:rPr>
        <w:t>alori</w:t>
      </w:r>
      <w:r w:rsidR="00C15A92">
        <w:rPr>
          <w:rFonts w:asciiTheme="majorHAnsi" w:hAnsiTheme="majorHAnsi" w:cstheme="majorHAnsi"/>
          <w:lang w:val="ro-MD"/>
        </w:rPr>
        <w:t xml:space="preserve"> </w:t>
      </w:r>
      <w:r w:rsidR="00C15A92">
        <w:rPr>
          <w:rFonts w:asciiTheme="majorHAnsi" w:hAnsiTheme="majorHAnsi"/>
          <w:lang w:val="ro-MD"/>
        </w:rPr>
        <w:t>a Moldovei</w:t>
      </w:r>
      <w:r w:rsidR="003F54B5">
        <w:rPr>
          <w:rFonts w:asciiTheme="majorHAnsi" w:hAnsiTheme="majorHAnsi" w:cstheme="majorHAnsi"/>
          <w:lang w:val="ro-MD"/>
        </w:rPr>
        <w:t>.</w:t>
      </w:r>
      <w:r w:rsidR="00E90967">
        <w:rPr>
          <w:rFonts w:asciiTheme="majorHAnsi" w:hAnsiTheme="majorHAnsi" w:cstheme="majorHAnsi"/>
          <w:lang w:val="ro-MD"/>
        </w:rPr>
        <w:t xml:space="preserve"> </w:t>
      </w:r>
      <w:r w:rsidR="00A16908" w:rsidRPr="00255B18">
        <w:rPr>
          <w:rFonts w:asciiTheme="majorHAnsi" w:hAnsiTheme="majorHAnsi" w:cstheme="majorHAnsi"/>
          <w:lang w:val="ro-MD"/>
        </w:rPr>
        <w:t xml:space="preserve">De menționat că, </w:t>
      </w:r>
      <w:r w:rsidR="00B9495F">
        <w:rPr>
          <w:rFonts w:asciiTheme="majorHAnsi" w:hAnsiTheme="majorHAnsi" w:cstheme="majorHAnsi"/>
          <w:lang w:val="ro-MD"/>
        </w:rPr>
        <w:t>preponderent</w:t>
      </w:r>
      <w:r w:rsidR="00A7558E">
        <w:rPr>
          <w:rFonts w:asciiTheme="majorHAnsi" w:hAnsiTheme="majorHAnsi" w:cstheme="majorHAnsi"/>
          <w:lang w:val="ro-MD"/>
        </w:rPr>
        <w:t>,</w:t>
      </w:r>
      <w:r w:rsidR="00B9495F">
        <w:rPr>
          <w:rFonts w:asciiTheme="majorHAnsi" w:hAnsiTheme="majorHAnsi" w:cstheme="majorHAnsi"/>
          <w:lang w:val="ro-MD"/>
        </w:rPr>
        <w:t xml:space="preserve"> licitațiile </w:t>
      </w:r>
      <w:r w:rsidR="00AE0138">
        <w:rPr>
          <w:rFonts w:asciiTheme="majorHAnsi" w:hAnsiTheme="majorHAnsi" w:cstheme="majorHAnsi"/>
          <w:lang w:val="ro-MD"/>
        </w:rPr>
        <w:t>date</w:t>
      </w:r>
      <w:r w:rsidR="00A16908" w:rsidRPr="00255B18">
        <w:rPr>
          <w:rFonts w:asciiTheme="majorHAnsi" w:hAnsiTheme="majorHAnsi" w:cstheme="majorHAnsi"/>
          <w:lang w:val="ro-MD"/>
        </w:rPr>
        <w:t xml:space="preserve"> </w:t>
      </w:r>
      <w:r w:rsidR="00AE0138">
        <w:rPr>
          <w:rFonts w:asciiTheme="majorHAnsi" w:hAnsiTheme="majorHAnsi" w:cstheme="majorHAnsi"/>
          <w:lang w:val="ro-MD"/>
        </w:rPr>
        <w:t>s-</w:t>
      </w:r>
      <w:r w:rsidR="00A16908" w:rsidRPr="00255B18">
        <w:rPr>
          <w:rFonts w:asciiTheme="majorHAnsi" w:hAnsiTheme="majorHAnsi" w:cstheme="majorHAnsi"/>
          <w:lang w:val="ro-MD"/>
        </w:rPr>
        <w:t>au desfășurat repetat din cauza interesului scăzut al publicului</w:t>
      </w:r>
      <w:r w:rsidR="00B9495F">
        <w:rPr>
          <w:rFonts w:asciiTheme="majorHAnsi" w:hAnsiTheme="majorHAnsi" w:cstheme="majorHAnsi"/>
          <w:lang w:val="ro-MD"/>
        </w:rPr>
        <w:t>/societății</w:t>
      </w:r>
      <w:r w:rsidR="00A16908" w:rsidRPr="00255B18">
        <w:rPr>
          <w:rFonts w:asciiTheme="majorHAnsi" w:hAnsiTheme="majorHAnsi" w:cstheme="majorHAnsi"/>
          <w:lang w:val="ro-MD"/>
        </w:rPr>
        <w:t xml:space="preserve"> față de bunurile </w:t>
      </w:r>
      <w:r w:rsidR="00B9495F">
        <w:rPr>
          <w:rFonts w:asciiTheme="majorHAnsi" w:hAnsiTheme="majorHAnsi" w:cstheme="majorHAnsi"/>
          <w:lang w:val="ro-MD"/>
        </w:rPr>
        <w:t>propuse</w:t>
      </w:r>
      <w:r w:rsidR="00A16908" w:rsidRPr="00255B18">
        <w:rPr>
          <w:rFonts w:asciiTheme="majorHAnsi" w:hAnsiTheme="majorHAnsi" w:cstheme="majorHAnsi"/>
          <w:lang w:val="ro-MD"/>
        </w:rPr>
        <w:t xml:space="preserve"> </w:t>
      </w:r>
      <w:r w:rsidR="00A16908" w:rsidRPr="007F1A61">
        <w:rPr>
          <w:rFonts w:asciiTheme="majorHAnsi" w:hAnsiTheme="majorHAnsi" w:cstheme="majorHAnsi"/>
          <w:lang w:val="ro-MD"/>
        </w:rPr>
        <w:t xml:space="preserve">privatizării, </w:t>
      </w:r>
      <w:r w:rsidR="00AE0138" w:rsidRPr="00F5358A">
        <w:rPr>
          <w:rFonts w:asciiTheme="majorHAnsi" w:hAnsiTheme="majorHAnsi" w:cstheme="majorHAnsi"/>
          <w:lang w:val="ro-MD"/>
        </w:rPr>
        <w:t xml:space="preserve">nefiind </w:t>
      </w:r>
      <w:r w:rsidR="00B9495F" w:rsidRPr="007F1A61">
        <w:rPr>
          <w:rFonts w:asciiTheme="majorHAnsi" w:hAnsiTheme="majorHAnsi" w:cstheme="majorHAnsi"/>
          <w:lang w:val="ro-MD"/>
        </w:rPr>
        <w:t>înregistrați careva participanți</w:t>
      </w:r>
      <w:r w:rsidR="00A16908" w:rsidRPr="0090619B">
        <w:rPr>
          <w:rFonts w:asciiTheme="majorHAnsi" w:hAnsiTheme="majorHAnsi" w:cstheme="majorHAnsi"/>
          <w:lang w:val="ro-MD"/>
        </w:rPr>
        <w:t xml:space="preserve"> la licitați</w:t>
      </w:r>
      <w:r w:rsidR="00AE0138">
        <w:rPr>
          <w:rFonts w:asciiTheme="majorHAnsi" w:hAnsiTheme="majorHAnsi" w:cstheme="majorHAnsi"/>
          <w:lang w:val="ro-MD"/>
        </w:rPr>
        <w:t>i</w:t>
      </w:r>
      <w:r w:rsidR="00A16908" w:rsidRPr="007F1A61">
        <w:rPr>
          <w:rFonts w:asciiTheme="majorHAnsi" w:hAnsiTheme="majorHAnsi" w:cstheme="majorHAnsi"/>
          <w:lang w:val="ro-MD"/>
        </w:rPr>
        <w:t>.</w:t>
      </w:r>
    </w:p>
    <w:p w14:paraId="1B04AAA3" w14:textId="28C50819" w:rsidR="00CA74FA" w:rsidRDefault="006D6760" w:rsidP="00016417">
      <w:pPr>
        <w:pStyle w:val="ae"/>
        <w:spacing w:line="276" w:lineRule="auto"/>
        <w:ind w:firstLine="720"/>
        <w:jc w:val="both"/>
        <w:rPr>
          <w:rFonts w:asciiTheme="majorHAnsi" w:hAnsiTheme="majorHAnsi" w:cstheme="majorHAnsi"/>
          <w:lang w:val="ro-MD"/>
        </w:rPr>
      </w:pPr>
      <w:r w:rsidRPr="00483217">
        <w:rPr>
          <w:rFonts w:asciiTheme="majorHAnsi" w:hAnsiTheme="majorHAnsi" w:cstheme="majorHAnsi"/>
          <w:lang w:val="ro-MD"/>
        </w:rPr>
        <w:t>Potrivit cadrului normativ</w:t>
      </w:r>
      <w:r w:rsidRPr="007F1A61">
        <w:rPr>
          <w:rStyle w:val="ab"/>
          <w:rFonts w:asciiTheme="majorHAnsi" w:hAnsiTheme="majorHAnsi" w:cstheme="majorHAnsi"/>
          <w:lang w:val="ro-MD"/>
        </w:rPr>
        <w:footnoteReference w:id="25"/>
      </w:r>
      <w:r w:rsidRPr="007F1A61">
        <w:rPr>
          <w:rFonts w:asciiTheme="majorHAnsi" w:hAnsiTheme="majorHAnsi" w:cstheme="majorHAnsi"/>
          <w:lang w:val="ro-MD"/>
        </w:rPr>
        <w:t>, publicarea intenției privind expunerea la privatizare</w:t>
      </w:r>
      <w:r>
        <w:rPr>
          <w:rFonts w:asciiTheme="majorHAnsi" w:hAnsiTheme="majorHAnsi" w:cstheme="majorHAnsi"/>
          <w:lang w:val="ro-MD"/>
        </w:rPr>
        <w:t xml:space="preserve"> a obiectului respectiv se efectuează prin </w:t>
      </w:r>
      <w:r w:rsidR="00E52768">
        <w:rPr>
          <w:rFonts w:asciiTheme="majorHAnsi" w:hAnsiTheme="majorHAnsi" w:cstheme="majorHAnsi"/>
          <w:lang w:val="ro-MD"/>
        </w:rPr>
        <w:t xml:space="preserve">plasarea </w:t>
      </w:r>
      <w:r>
        <w:rPr>
          <w:rFonts w:asciiTheme="majorHAnsi" w:hAnsiTheme="majorHAnsi" w:cstheme="majorHAnsi"/>
          <w:lang w:val="ro-MD"/>
        </w:rPr>
        <w:t>comunicatului informativ aferent pe pagina oficială web a APP și publicarea acestuia în Monitorul Oficial a</w:t>
      </w:r>
      <w:r w:rsidR="001A1E98">
        <w:rPr>
          <w:rFonts w:asciiTheme="majorHAnsi" w:hAnsiTheme="majorHAnsi" w:cstheme="majorHAnsi"/>
          <w:lang w:val="ro-MD"/>
        </w:rPr>
        <w:t>l</w:t>
      </w:r>
      <w:r>
        <w:rPr>
          <w:rFonts w:asciiTheme="majorHAnsi" w:hAnsiTheme="majorHAnsi" w:cstheme="majorHAnsi"/>
          <w:lang w:val="ro-MD"/>
        </w:rPr>
        <w:t xml:space="preserve"> Republicii Moldova, în mod individual per obiect supus privatizării.</w:t>
      </w:r>
      <w:r w:rsidR="00236DFB">
        <w:rPr>
          <w:rFonts w:asciiTheme="majorHAnsi" w:hAnsiTheme="majorHAnsi" w:cstheme="majorHAnsi"/>
        </w:rPr>
        <w:t xml:space="preserve"> </w:t>
      </w:r>
      <w:r w:rsidR="00AE0138">
        <w:rPr>
          <w:rFonts w:asciiTheme="majorHAnsi" w:hAnsiTheme="majorHAnsi" w:cstheme="majorHAnsi"/>
          <w:lang w:val="ro-MD"/>
        </w:rPr>
        <w:t>C</w:t>
      </w:r>
      <w:r w:rsidR="00236DFB">
        <w:rPr>
          <w:rFonts w:asciiTheme="majorHAnsi" w:hAnsiTheme="majorHAnsi" w:cstheme="majorHAnsi"/>
          <w:lang w:val="ro-MD"/>
        </w:rPr>
        <w:t xml:space="preserve">omunicatul informativ se </w:t>
      </w:r>
      <w:r w:rsidR="00AE0138">
        <w:rPr>
          <w:rFonts w:asciiTheme="majorHAnsi" w:hAnsiTheme="majorHAnsi" w:cstheme="majorHAnsi"/>
          <w:lang w:val="ro-MD"/>
        </w:rPr>
        <w:t>publică cu</w:t>
      </w:r>
      <w:r w:rsidR="006B4EF8">
        <w:rPr>
          <w:rFonts w:asciiTheme="majorHAnsi" w:hAnsiTheme="majorHAnsi" w:cstheme="majorHAnsi"/>
          <w:lang w:val="ro-MD"/>
        </w:rPr>
        <w:t xml:space="preserve"> cel puțin</w:t>
      </w:r>
      <w:r w:rsidR="00AE0138">
        <w:rPr>
          <w:rFonts w:asciiTheme="majorHAnsi" w:hAnsiTheme="majorHAnsi" w:cstheme="majorHAnsi"/>
          <w:lang w:val="ro-MD"/>
        </w:rPr>
        <w:t xml:space="preserve"> </w:t>
      </w:r>
      <w:r w:rsidR="001A1E98">
        <w:rPr>
          <w:rFonts w:asciiTheme="majorHAnsi" w:hAnsiTheme="majorHAnsi" w:cstheme="majorHAnsi"/>
          <w:lang w:val="ro-MD"/>
        </w:rPr>
        <w:t xml:space="preserve">15 zile </w:t>
      </w:r>
      <w:r w:rsidR="006B4EF8">
        <w:rPr>
          <w:rFonts w:asciiTheme="majorHAnsi" w:hAnsiTheme="majorHAnsi" w:cstheme="majorHAnsi"/>
          <w:lang w:val="ro-MD"/>
        </w:rPr>
        <w:t xml:space="preserve">înainte </w:t>
      </w:r>
      <w:r w:rsidR="001A1E98">
        <w:rPr>
          <w:rFonts w:asciiTheme="majorHAnsi" w:hAnsiTheme="majorHAnsi" w:cstheme="majorHAnsi"/>
          <w:lang w:val="ro-MD"/>
        </w:rPr>
        <w:t>de începerea</w:t>
      </w:r>
      <w:r w:rsidR="006B4EF8">
        <w:rPr>
          <w:rFonts w:asciiTheme="majorHAnsi" w:hAnsiTheme="majorHAnsi" w:cstheme="majorHAnsi"/>
          <w:lang w:val="ro-MD"/>
        </w:rPr>
        <w:t xml:space="preserve"> licitației cu strigare sau cu reducere, și </w:t>
      </w:r>
      <w:r w:rsidR="00AE0138">
        <w:rPr>
          <w:rFonts w:asciiTheme="majorHAnsi" w:hAnsiTheme="majorHAnsi" w:cstheme="majorHAnsi"/>
          <w:lang w:val="ro-MD"/>
        </w:rPr>
        <w:t xml:space="preserve">cu </w:t>
      </w:r>
      <w:r w:rsidR="001A1E98">
        <w:rPr>
          <w:rFonts w:asciiTheme="majorHAnsi" w:hAnsiTheme="majorHAnsi" w:cstheme="majorHAnsi"/>
          <w:lang w:val="ro-MD"/>
        </w:rPr>
        <w:t>cel puțin</w:t>
      </w:r>
      <w:r w:rsidR="00AE0138">
        <w:rPr>
          <w:rFonts w:asciiTheme="majorHAnsi" w:hAnsiTheme="majorHAnsi" w:cstheme="majorHAnsi"/>
          <w:lang w:val="ro-MD"/>
        </w:rPr>
        <w:t xml:space="preserve"> </w:t>
      </w:r>
      <w:r w:rsidR="006B4EF8">
        <w:rPr>
          <w:rFonts w:asciiTheme="majorHAnsi" w:hAnsiTheme="majorHAnsi" w:cstheme="majorHAnsi"/>
          <w:lang w:val="ro-MD"/>
        </w:rPr>
        <w:t xml:space="preserve">10 zile </w:t>
      </w:r>
      <w:r w:rsidR="001A1E98">
        <w:rPr>
          <w:rFonts w:asciiTheme="majorHAnsi" w:hAnsiTheme="majorHAnsi" w:cstheme="majorHAnsi"/>
          <w:lang w:val="ro-MD"/>
        </w:rPr>
        <w:t>înainte -</w:t>
      </w:r>
      <w:r w:rsidR="00AE0138">
        <w:rPr>
          <w:rFonts w:asciiTheme="majorHAnsi" w:hAnsiTheme="majorHAnsi" w:cstheme="majorHAnsi"/>
          <w:lang w:val="ro-MD"/>
        </w:rPr>
        <w:t xml:space="preserve"> </w:t>
      </w:r>
      <w:r w:rsidR="006B4EF8">
        <w:rPr>
          <w:rFonts w:asciiTheme="majorHAnsi" w:hAnsiTheme="majorHAnsi" w:cstheme="majorHAnsi"/>
          <w:lang w:val="ro-MD"/>
        </w:rPr>
        <w:t>în cazul licitațiilor desfășurate la Bursa de Valori</w:t>
      </w:r>
      <w:r w:rsidR="00C15A92">
        <w:rPr>
          <w:rFonts w:asciiTheme="majorHAnsi" w:hAnsiTheme="majorHAnsi" w:cstheme="majorHAnsi"/>
          <w:lang w:val="ro-MD"/>
        </w:rPr>
        <w:t xml:space="preserve"> </w:t>
      </w:r>
      <w:r w:rsidR="00C15A92">
        <w:rPr>
          <w:rFonts w:asciiTheme="majorHAnsi" w:hAnsiTheme="majorHAnsi"/>
          <w:lang w:val="ro-MD"/>
        </w:rPr>
        <w:t>a Moldovei</w:t>
      </w:r>
      <w:r w:rsidR="006B4EF8">
        <w:rPr>
          <w:rFonts w:asciiTheme="majorHAnsi" w:hAnsiTheme="majorHAnsi" w:cstheme="majorHAnsi"/>
          <w:lang w:val="ro-MD"/>
        </w:rPr>
        <w:t>.</w:t>
      </w:r>
    </w:p>
    <w:p w14:paraId="07589BEC" w14:textId="20F5A314" w:rsidR="00AE5BB6" w:rsidRPr="00FB256A" w:rsidRDefault="00E52768" w:rsidP="00016417">
      <w:pPr>
        <w:pStyle w:val="ae"/>
        <w:spacing w:line="276" w:lineRule="auto"/>
        <w:ind w:firstLine="720"/>
        <w:jc w:val="both"/>
        <w:rPr>
          <w:rFonts w:asciiTheme="majorHAnsi" w:hAnsiTheme="majorHAnsi" w:cstheme="majorHAnsi"/>
        </w:rPr>
      </w:pPr>
      <w:r>
        <w:rPr>
          <w:rFonts w:asciiTheme="majorHAnsi" w:hAnsiTheme="majorHAnsi" w:cstheme="majorHAnsi"/>
          <w:lang w:val="ro-MD"/>
        </w:rPr>
        <w:t>Termen</w:t>
      </w:r>
      <w:r w:rsidR="00FA0F23">
        <w:rPr>
          <w:rFonts w:asciiTheme="majorHAnsi" w:hAnsiTheme="majorHAnsi" w:cstheme="majorHAnsi"/>
          <w:lang w:val="ro-MD"/>
        </w:rPr>
        <w:t>ele</w:t>
      </w:r>
      <w:r>
        <w:rPr>
          <w:rFonts w:asciiTheme="majorHAnsi" w:hAnsiTheme="majorHAnsi" w:cstheme="majorHAnsi"/>
          <w:lang w:val="ro-MD"/>
        </w:rPr>
        <w:t xml:space="preserve"> menționa</w:t>
      </w:r>
      <w:r w:rsidR="00FA0F23">
        <w:rPr>
          <w:rFonts w:asciiTheme="majorHAnsi" w:hAnsiTheme="majorHAnsi" w:cstheme="majorHAnsi"/>
          <w:lang w:val="ro-MD"/>
        </w:rPr>
        <w:t>te</w:t>
      </w:r>
      <w:r>
        <w:rPr>
          <w:rFonts w:asciiTheme="majorHAnsi" w:hAnsiTheme="majorHAnsi" w:cstheme="majorHAnsi"/>
          <w:lang w:val="ro-MD"/>
        </w:rPr>
        <w:t xml:space="preserve"> au fost respecta</w:t>
      </w:r>
      <w:r w:rsidR="00FA0F23">
        <w:rPr>
          <w:rFonts w:asciiTheme="majorHAnsi" w:hAnsiTheme="majorHAnsi" w:cstheme="majorHAnsi"/>
          <w:lang w:val="ro-MD"/>
        </w:rPr>
        <w:t>te</w:t>
      </w:r>
      <w:r>
        <w:rPr>
          <w:rFonts w:asciiTheme="majorHAnsi" w:hAnsiTheme="majorHAnsi" w:cstheme="majorHAnsi"/>
          <w:lang w:val="ro-MD"/>
        </w:rPr>
        <w:t xml:space="preserve"> în toate cazurile</w:t>
      </w:r>
      <w:r w:rsidR="00324A1D">
        <w:rPr>
          <w:rFonts w:asciiTheme="majorHAnsi" w:hAnsiTheme="majorHAnsi" w:cstheme="majorHAnsi"/>
          <w:lang w:val="ro-MD"/>
        </w:rPr>
        <w:t xml:space="preserve"> supuse testărilor de audit</w:t>
      </w:r>
      <w:r>
        <w:rPr>
          <w:rFonts w:asciiTheme="majorHAnsi" w:hAnsiTheme="majorHAnsi" w:cstheme="majorHAnsi"/>
          <w:lang w:val="ro-MD"/>
        </w:rPr>
        <w:t>, dar numeroasele licitații</w:t>
      </w:r>
      <w:r w:rsidR="00324A1D">
        <w:rPr>
          <w:rFonts w:asciiTheme="majorHAnsi" w:hAnsiTheme="majorHAnsi" w:cstheme="majorHAnsi"/>
          <w:lang w:val="ro-MD"/>
        </w:rPr>
        <w:t xml:space="preserve"> anunțate, </w:t>
      </w:r>
      <w:r w:rsidR="00FA0F23">
        <w:rPr>
          <w:rFonts w:asciiTheme="majorHAnsi" w:hAnsiTheme="majorHAnsi" w:cstheme="majorHAnsi"/>
          <w:lang w:val="ro-MD"/>
        </w:rPr>
        <w:t>la</w:t>
      </w:r>
      <w:r w:rsidR="00324A1D">
        <w:rPr>
          <w:rFonts w:asciiTheme="majorHAnsi" w:hAnsiTheme="majorHAnsi" w:cstheme="majorHAnsi"/>
          <w:lang w:val="ro-MD"/>
        </w:rPr>
        <w:t xml:space="preserve"> care ulterior nu a fost înregistrat niciun participant, </w:t>
      </w:r>
      <w:r w:rsidR="00246C56">
        <w:rPr>
          <w:rFonts w:asciiTheme="majorHAnsi" w:hAnsiTheme="majorHAnsi" w:cstheme="majorHAnsi"/>
          <w:lang w:val="ro-MD"/>
        </w:rPr>
        <w:t xml:space="preserve">impun reabordarea informării publicului </w:t>
      </w:r>
      <w:r w:rsidR="00632D8C">
        <w:rPr>
          <w:rFonts w:asciiTheme="majorHAnsi" w:hAnsiTheme="majorHAnsi" w:cstheme="majorHAnsi"/>
          <w:lang w:val="ro-MD"/>
        </w:rPr>
        <w:t>privind intențiile de expunere la pri</w:t>
      </w:r>
      <w:r w:rsidR="00CA74FA">
        <w:rPr>
          <w:rFonts w:asciiTheme="majorHAnsi" w:hAnsiTheme="majorHAnsi" w:cstheme="majorHAnsi"/>
          <w:lang w:val="ro-MD"/>
        </w:rPr>
        <w:t>vatizare a proprietății publice prin elaborarea</w:t>
      </w:r>
      <w:r w:rsidR="00C47EC8">
        <w:rPr>
          <w:rFonts w:asciiTheme="majorHAnsi" w:hAnsiTheme="majorHAnsi" w:cstheme="majorHAnsi"/>
          <w:lang w:val="ro-MD"/>
        </w:rPr>
        <w:t>, publicarea și mediatizarea programelor/</w:t>
      </w:r>
      <w:r w:rsidR="006F043E">
        <w:rPr>
          <w:rFonts w:asciiTheme="majorHAnsi" w:hAnsiTheme="majorHAnsi" w:cstheme="majorHAnsi"/>
          <w:lang w:val="ro-MD"/>
        </w:rPr>
        <w:t>planurilor anuale în acest sens,</w:t>
      </w:r>
      <w:r w:rsidR="00324A1D">
        <w:rPr>
          <w:rFonts w:asciiTheme="majorHAnsi" w:hAnsiTheme="majorHAnsi" w:cstheme="majorHAnsi"/>
          <w:lang w:val="ro-MD"/>
        </w:rPr>
        <w:t xml:space="preserve"> </w:t>
      </w:r>
      <w:r w:rsidR="006F043E" w:rsidRPr="00216476">
        <w:rPr>
          <w:rFonts w:asciiTheme="majorHAnsi" w:hAnsiTheme="majorHAnsi"/>
          <w:lang w:val="ro-MD"/>
        </w:rPr>
        <w:t xml:space="preserve">ceea ce </w:t>
      </w:r>
      <w:r w:rsidR="006F043E">
        <w:rPr>
          <w:rFonts w:asciiTheme="majorHAnsi" w:hAnsiTheme="majorHAnsi"/>
          <w:lang w:val="ro-MD"/>
        </w:rPr>
        <w:t>ar</w:t>
      </w:r>
      <w:r w:rsidR="006F043E" w:rsidRPr="00216476">
        <w:rPr>
          <w:rFonts w:asciiTheme="majorHAnsi" w:hAnsiTheme="majorHAnsi"/>
          <w:lang w:val="ro-MD"/>
        </w:rPr>
        <w:t xml:space="preserve"> spori în mod considerabil eficiența </w:t>
      </w:r>
      <w:r w:rsidR="003E3709">
        <w:rPr>
          <w:rFonts w:asciiTheme="majorHAnsi" w:hAnsiTheme="majorHAnsi"/>
          <w:lang w:val="ro-MD"/>
        </w:rPr>
        <w:t>licitațiilor desfășurate</w:t>
      </w:r>
      <w:r w:rsidR="006F043E">
        <w:rPr>
          <w:rFonts w:asciiTheme="majorHAnsi" w:hAnsiTheme="majorHAnsi"/>
          <w:lang w:val="ro-MD"/>
        </w:rPr>
        <w:t xml:space="preserve">, precum și gradul de accesibilitate și </w:t>
      </w:r>
      <w:r w:rsidR="006F043E" w:rsidRPr="00FB256A">
        <w:rPr>
          <w:rFonts w:asciiTheme="majorHAnsi" w:hAnsiTheme="majorHAnsi"/>
          <w:lang w:val="ro-MD"/>
        </w:rPr>
        <w:t>transparență a informațiilor respective</w:t>
      </w:r>
      <w:r w:rsidR="003E3709" w:rsidRPr="00FB256A">
        <w:rPr>
          <w:rFonts w:asciiTheme="majorHAnsi" w:hAnsiTheme="majorHAnsi"/>
          <w:lang w:val="ro-MD"/>
        </w:rPr>
        <w:t>.</w:t>
      </w:r>
      <w:r w:rsidRPr="00FB256A">
        <w:rPr>
          <w:rFonts w:asciiTheme="majorHAnsi" w:hAnsiTheme="majorHAnsi" w:cstheme="majorHAnsi"/>
          <w:lang w:val="ro-MD"/>
        </w:rPr>
        <w:t xml:space="preserve">   </w:t>
      </w:r>
    </w:p>
    <w:p w14:paraId="1208D195" w14:textId="169FD417" w:rsidR="00FB256A" w:rsidRPr="00FB256A" w:rsidRDefault="00A86978" w:rsidP="00016417">
      <w:pPr>
        <w:pStyle w:val="ae"/>
        <w:numPr>
          <w:ilvl w:val="2"/>
          <w:numId w:val="10"/>
        </w:numPr>
        <w:spacing w:line="276" w:lineRule="auto"/>
        <w:ind w:left="0" w:firstLine="720"/>
        <w:jc w:val="both"/>
        <w:outlineLvl w:val="2"/>
        <w:rPr>
          <w:rFonts w:asciiTheme="majorHAnsi" w:hAnsiTheme="majorHAnsi" w:cstheme="majorHAnsi"/>
          <w:b/>
          <w:i/>
          <w:lang w:val="ro-MD"/>
        </w:rPr>
      </w:pPr>
      <w:bookmarkStart w:id="102" w:name="_Toc79403052"/>
      <w:r w:rsidRPr="00A86978">
        <w:rPr>
          <w:rFonts w:asciiTheme="majorHAnsi" w:hAnsiTheme="majorHAnsi" w:cstheme="majorHAnsi"/>
          <w:b/>
          <w:i/>
          <w:lang w:val="ro-MD"/>
        </w:rPr>
        <w:t>Bugetarea</w:t>
      </w:r>
      <w:r w:rsidR="00FB256A">
        <w:rPr>
          <w:rFonts w:asciiTheme="majorHAnsi" w:hAnsiTheme="majorHAnsi" w:cstheme="majorHAnsi"/>
          <w:b/>
          <w:i/>
          <w:lang w:val="ro-MD"/>
        </w:rPr>
        <w:t xml:space="preserve"> </w:t>
      </w:r>
      <w:r>
        <w:rPr>
          <w:rFonts w:asciiTheme="majorHAnsi" w:hAnsiTheme="majorHAnsi" w:cstheme="majorHAnsi"/>
          <w:b/>
          <w:i/>
          <w:lang w:val="ro-MD"/>
        </w:rPr>
        <w:t xml:space="preserve">aferentă </w:t>
      </w:r>
      <w:r w:rsidR="00FB256A">
        <w:rPr>
          <w:rFonts w:asciiTheme="majorHAnsi" w:hAnsiTheme="majorHAnsi" w:cstheme="majorHAnsi"/>
          <w:b/>
          <w:i/>
          <w:lang w:val="ro-MD"/>
        </w:rPr>
        <w:t>procesului de privatizare a bunurilor proprietate publică de stat</w:t>
      </w:r>
      <w:r>
        <w:rPr>
          <w:rFonts w:asciiTheme="majorHAnsi" w:hAnsiTheme="majorHAnsi" w:cstheme="majorHAnsi"/>
          <w:b/>
          <w:i/>
          <w:lang w:val="ro-MD"/>
        </w:rPr>
        <w:t xml:space="preserve"> </w:t>
      </w:r>
      <w:r w:rsidR="001D4279">
        <w:rPr>
          <w:rFonts w:asciiTheme="majorHAnsi" w:hAnsiTheme="majorHAnsi" w:cstheme="majorHAnsi"/>
          <w:b/>
          <w:i/>
          <w:lang w:val="ro-MD"/>
        </w:rPr>
        <w:t xml:space="preserve"> </w:t>
      </w:r>
      <w:r>
        <w:rPr>
          <w:rFonts w:asciiTheme="majorHAnsi" w:hAnsiTheme="majorHAnsi" w:cstheme="majorHAnsi"/>
          <w:b/>
          <w:i/>
          <w:lang w:val="ro-MD"/>
        </w:rPr>
        <w:t>necesită alinierea la</w:t>
      </w:r>
      <w:r w:rsidR="001D4279">
        <w:rPr>
          <w:rFonts w:asciiTheme="majorHAnsi" w:hAnsiTheme="majorHAnsi" w:cstheme="majorHAnsi"/>
          <w:b/>
          <w:i/>
          <w:lang w:val="ro-MD"/>
        </w:rPr>
        <w:t xml:space="preserve"> </w:t>
      </w:r>
      <w:r w:rsidR="00FB256A">
        <w:rPr>
          <w:rFonts w:asciiTheme="majorHAnsi" w:hAnsiTheme="majorHAnsi" w:cstheme="majorHAnsi"/>
          <w:b/>
          <w:i/>
          <w:lang w:val="ro-MD"/>
        </w:rPr>
        <w:t>pr</w:t>
      </w:r>
      <w:r w:rsidR="00FB256A" w:rsidRPr="00FB256A">
        <w:rPr>
          <w:rFonts w:asciiTheme="majorHAnsi" w:hAnsiTheme="majorHAnsi" w:cstheme="majorHAnsi"/>
          <w:b/>
          <w:i/>
          <w:lang w:val="ro-MD"/>
        </w:rPr>
        <w:t>incipiil</w:t>
      </w:r>
      <w:r>
        <w:rPr>
          <w:rFonts w:asciiTheme="majorHAnsi" w:hAnsiTheme="majorHAnsi" w:cstheme="majorHAnsi"/>
          <w:b/>
          <w:i/>
          <w:lang w:val="ro-MD"/>
        </w:rPr>
        <w:t>e</w:t>
      </w:r>
      <w:r w:rsidR="00FB256A" w:rsidRPr="00FB256A">
        <w:rPr>
          <w:rFonts w:asciiTheme="majorHAnsi" w:hAnsiTheme="majorHAnsi" w:cstheme="majorHAnsi"/>
          <w:b/>
          <w:i/>
          <w:lang w:val="ro-MD"/>
        </w:rPr>
        <w:t xml:space="preserve"> de bună guverna</w:t>
      </w:r>
      <w:r w:rsidR="008B2181">
        <w:rPr>
          <w:rFonts w:asciiTheme="majorHAnsi" w:hAnsiTheme="majorHAnsi" w:cstheme="majorHAnsi"/>
          <w:b/>
          <w:i/>
          <w:lang w:val="ro-MD"/>
        </w:rPr>
        <w:t>re</w:t>
      </w:r>
      <w:r w:rsidR="00FB256A" w:rsidRPr="00FB256A">
        <w:rPr>
          <w:rFonts w:asciiTheme="majorHAnsi" w:hAnsiTheme="majorHAnsi" w:cstheme="majorHAnsi"/>
          <w:b/>
          <w:i/>
          <w:lang w:val="ro-MD"/>
        </w:rPr>
        <w:t>.</w:t>
      </w:r>
      <w:bookmarkEnd w:id="102"/>
    </w:p>
    <w:p w14:paraId="0F9AEF6D" w14:textId="3F1C48AD" w:rsidR="005130BF" w:rsidRDefault="007D29B6" w:rsidP="00016417">
      <w:pPr>
        <w:autoSpaceDE w:val="0"/>
        <w:autoSpaceDN w:val="0"/>
        <w:adjustRightInd w:val="0"/>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În perioada supusă auditului</w:t>
      </w:r>
      <w:r w:rsidR="006411AB">
        <w:rPr>
          <w:rFonts w:asciiTheme="majorHAnsi" w:hAnsiTheme="majorHAnsi" w:cstheme="majorHAnsi"/>
          <w:sz w:val="24"/>
          <w:szCs w:val="24"/>
          <w:lang w:val="ro-MD"/>
        </w:rPr>
        <w:t>,</w:t>
      </w:r>
      <w:r>
        <w:rPr>
          <w:rFonts w:asciiTheme="majorHAnsi" w:hAnsiTheme="majorHAnsi" w:cstheme="majorHAnsi"/>
          <w:sz w:val="24"/>
          <w:szCs w:val="24"/>
          <w:lang w:val="ro-MD"/>
        </w:rPr>
        <w:t xml:space="preserve"> APP </w:t>
      </w:r>
      <w:r w:rsidR="00512478">
        <w:rPr>
          <w:rFonts w:asciiTheme="majorHAnsi" w:hAnsiTheme="majorHAnsi" w:cstheme="majorHAnsi"/>
          <w:sz w:val="24"/>
          <w:szCs w:val="24"/>
          <w:lang w:val="ro-MD"/>
        </w:rPr>
        <w:t>i-</w:t>
      </w:r>
      <w:r>
        <w:rPr>
          <w:rFonts w:asciiTheme="majorHAnsi" w:hAnsiTheme="majorHAnsi" w:cstheme="majorHAnsi"/>
          <w:sz w:val="24"/>
          <w:szCs w:val="24"/>
          <w:lang w:val="ro-MD"/>
        </w:rPr>
        <w:t xml:space="preserve">au fost alocate din bugetul de stat resurse pentru realizarea procesului de privatizare a bunurilor proprietate publică, după cum se prezintă în tabelul </w:t>
      </w:r>
      <w:r w:rsidR="00FA0F23">
        <w:rPr>
          <w:rFonts w:asciiTheme="majorHAnsi" w:hAnsiTheme="majorHAnsi" w:cstheme="majorHAnsi"/>
          <w:sz w:val="24"/>
          <w:szCs w:val="24"/>
          <w:lang w:val="ro-MD"/>
        </w:rPr>
        <w:t>care urmează</w:t>
      </w:r>
      <w:r>
        <w:rPr>
          <w:rFonts w:asciiTheme="majorHAnsi" w:hAnsiTheme="majorHAnsi" w:cstheme="majorHAnsi"/>
          <w:sz w:val="24"/>
          <w:szCs w:val="24"/>
          <w:lang w:val="ro-MD"/>
        </w:rPr>
        <w:t>.</w:t>
      </w:r>
    </w:p>
    <w:p w14:paraId="3D228D5B" w14:textId="3E76A5DD" w:rsidR="005130BF" w:rsidRPr="005130BF" w:rsidRDefault="005130BF" w:rsidP="005130BF">
      <w:pPr>
        <w:autoSpaceDE w:val="0"/>
        <w:autoSpaceDN w:val="0"/>
        <w:adjustRightInd w:val="0"/>
        <w:spacing w:after="0" w:line="276" w:lineRule="auto"/>
        <w:ind w:firstLine="720"/>
        <w:jc w:val="right"/>
        <w:rPr>
          <w:rFonts w:asciiTheme="majorHAnsi" w:hAnsiTheme="majorHAnsi" w:cstheme="majorHAnsi"/>
          <w:b/>
          <w:i/>
          <w:sz w:val="24"/>
          <w:szCs w:val="24"/>
          <w:lang w:val="ro-MD"/>
        </w:rPr>
      </w:pPr>
      <w:r w:rsidRPr="005130BF">
        <w:rPr>
          <w:rFonts w:asciiTheme="majorHAnsi" w:hAnsiTheme="majorHAnsi" w:cstheme="majorHAnsi"/>
          <w:b/>
          <w:i/>
          <w:sz w:val="24"/>
          <w:szCs w:val="24"/>
          <w:lang w:val="ro-MD"/>
        </w:rPr>
        <w:t>Tabel</w:t>
      </w:r>
      <w:r w:rsidR="00A86978">
        <w:rPr>
          <w:rFonts w:asciiTheme="majorHAnsi" w:hAnsiTheme="majorHAnsi" w:cstheme="majorHAnsi"/>
          <w:b/>
          <w:i/>
          <w:sz w:val="24"/>
          <w:szCs w:val="24"/>
          <w:lang w:val="ro-MD"/>
        </w:rPr>
        <w:t>ul</w:t>
      </w:r>
      <w:r w:rsidRPr="005130BF">
        <w:rPr>
          <w:rFonts w:asciiTheme="majorHAnsi" w:hAnsiTheme="majorHAnsi" w:cstheme="majorHAnsi"/>
          <w:b/>
          <w:i/>
          <w:sz w:val="24"/>
          <w:szCs w:val="24"/>
          <w:lang w:val="ro-MD"/>
        </w:rPr>
        <w:t xml:space="preserve"> nr.4.1</w:t>
      </w:r>
      <w:r>
        <w:rPr>
          <w:rFonts w:asciiTheme="majorHAnsi" w:hAnsiTheme="majorHAnsi" w:cstheme="majorHAnsi"/>
          <w:b/>
          <w:i/>
          <w:sz w:val="24"/>
          <w:szCs w:val="24"/>
          <w:lang w:val="ro-MD"/>
        </w:rPr>
        <w:t>.</w:t>
      </w:r>
    </w:p>
    <w:p w14:paraId="22EC4EBA" w14:textId="77777777" w:rsidR="005130BF" w:rsidRDefault="005130BF" w:rsidP="005130BF">
      <w:pPr>
        <w:autoSpaceDE w:val="0"/>
        <w:autoSpaceDN w:val="0"/>
        <w:adjustRightInd w:val="0"/>
        <w:spacing w:after="0" w:line="276" w:lineRule="auto"/>
        <w:jc w:val="center"/>
        <w:rPr>
          <w:rFonts w:asciiTheme="majorHAnsi" w:hAnsiTheme="majorHAnsi"/>
          <w:b/>
          <w:sz w:val="24"/>
          <w:szCs w:val="24"/>
          <w:lang w:val="ro-MD"/>
        </w:rPr>
      </w:pPr>
      <w:r w:rsidRPr="005130BF">
        <w:rPr>
          <w:rFonts w:asciiTheme="majorHAnsi" w:hAnsiTheme="majorHAnsi" w:cstheme="majorHAnsi"/>
          <w:b/>
          <w:sz w:val="24"/>
          <w:szCs w:val="24"/>
          <w:lang w:val="ro-MD"/>
        </w:rPr>
        <w:t>Alocațiile bugetare pentru</w:t>
      </w:r>
      <w:r w:rsidRPr="005130BF">
        <w:rPr>
          <w:b/>
          <w:sz w:val="24"/>
          <w:szCs w:val="24"/>
        </w:rPr>
        <w:t xml:space="preserve"> </w:t>
      </w:r>
      <w:r w:rsidRPr="005130BF">
        <w:rPr>
          <w:rFonts w:asciiTheme="majorHAnsi" w:hAnsiTheme="majorHAnsi"/>
          <w:b/>
          <w:sz w:val="24"/>
          <w:szCs w:val="24"/>
          <w:lang w:val="ro-MD"/>
        </w:rPr>
        <w:t>realizarea procesului</w:t>
      </w:r>
    </w:p>
    <w:p w14:paraId="7109D7D2" w14:textId="219A14EF" w:rsidR="005130BF" w:rsidRPr="005130BF" w:rsidRDefault="005130BF" w:rsidP="005130BF">
      <w:pPr>
        <w:autoSpaceDE w:val="0"/>
        <w:autoSpaceDN w:val="0"/>
        <w:adjustRightInd w:val="0"/>
        <w:spacing w:after="0" w:line="276" w:lineRule="auto"/>
        <w:jc w:val="center"/>
        <w:rPr>
          <w:rFonts w:asciiTheme="majorHAnsi" w:hAnsiTheme="majorHAnsi" w:cstheme="majorHAnsi"/>
          <w:b/>
          <w:sz w:val="24"/>
          <w:szCs w:val="24"/>
          <w:lang w:val="ro-MD"/>
        </w:rPr>
      </w:pPr>
      <w:r w:rsidRPr="005130BF">
        <w:rPr>
          <w:rFonts w:asciiTheme="majorHAnsi" w:hAnsiTheme="majorHAnsi"/>
          <w:b/>
          <w:sz w:val="24"/>
          <w:szCs w:val="24"/>
          <w:lang w:val="ro-MD"/>
        </w:rPr>
        <w:t>de privatizare a bunurilor proprietate publică de stat</w:t>
      </w:r>
      <w:r>
        <w:rPr>
          <w:rFonts w:asciiTheme="majorHAnsi" w:hAnsiTheme="majorHAnsi"/>
          <w:b/>
          <w:sz w:val="24"/>
          <w:szCs w:val="24"/>
          <w:lang w:val="ro-MD"/>
        </w:rPr>
        <w:t xml:space="preserve"> pe anii 2013-2019</w:t>
      </w:r>
    </w:p>
    <w:tbl>
      <w:tblPr>
        <w:tblStyle w:val="-32"/>
        <w:tblW w:w="9354" w:type="dxa"/>
        <w:tblInd w:w="-5" w:type="dxa"/>
        <w:tblLook w:val="04A0" w:firstRow="1" w:lastRow="0" w:firstColumn="1" w:lastColumn="0" w:noHBand="0" w:noVBand="1"/>
      </w:tblPr>
      <w:tblGrid>
        <w:gridCol w:w="1600"/>
        <w:gridCol w:w="1592"/>
        <w:gridCol w:w="1587"/>
        <w:gridCol w:w="1603"/>
        <w:gridCol w:w="1412"/>
        <w:gridCol w:w="1560"/>
      </w:tblGrid>
      <w:tr w:rsidR="005130BF" w:rsidRPr="001B15F8" w14:paraId="21C0DED8" w14:textId="77777777" w:rsidTr="000164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0" w:type="dxa"/>
            <w:vAlign w:val="center"/>
          </w:tcPr>
          <w:p w14:paraId="21A98016" w14:textId="77777777" w:rsidR="005130BF" w:rsidRPr="001B15F8"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1B15F8">
              <w:rPr>
                <w:rFonts w:asciiTheme="majorHAnsi" w:hAnsiTheme="majorHAnsi" w:cstheme="majorHAnsi"/>
                <w:i w:val="0"/>
                <w:sz w:val="20"/>
                <w:szCs w:val="20"/>
                <w:lang w:val="ro-MD"/>
              </w:rPr>
              <w:t>Anul de gestiune</w:t>
            </w:r>
          </w:p>
        </w:tc>
        <w:tc>
          <w:tcPr>
            <w:tcW w:w="1592" w:type="dxa"/>
            <w:vAlign w:val="center"/>
          </w:tcPr>
          <w:p w14:paraId="7EA39BF0" w14:textId="77777777" w:rsidR="005130BF" w:rsidRPr="001B15F8"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B15F8">
              <w:rPr>
                <w:rFonts w:asciiTheme="majorHAnsi" w:hAnsiTheme="majorHAnsi" w:cstheme="majorHAnsi"/>
                <w:sz w:val="20"/>
                <w:szCs w:val="20"/>
                <w:lang w:val="ro-MD"/>
              </w:rPr>
              <w:t>Aprobat inițial pe an</w:t>
            </w:r>
            <w:r>
              <w:rPr>
                <w:rFonts w:asciiTheme="majorHAnsi" w:hAnsiTheme="majorHAnsi" w:cstheme="majorHAnsi"/>
                <w:sz w:val="20"/>
                <w:szCs w:val="20"/>
                <w:lang w:val="ro-MD"/>
              </w:rPr>
              <w:t xml:space="preserve"> </w:t>
            </w:r>
            <w:r w:rsidRPr="00742E11">
              <w:rPr>
                <w:rFonts w:asciiTheme="majorHAnsi" w:hAnsiTheme="majorHAnsi" w:cstheme="majorHAnsi"/>
                <w:b w:val="0"/>
                <w:sz w:val="20"/>
                <w:szCs w:val="20"/>
                <w:lang w:val="ro-MD"/>
              </w:rPr>
              <w:t>(mii lei)</w:t>
            </w:r>
          </w:p>
        </w:tc>
        <w:tc>
          <w:tcPr>
            <w:tcW w:w="1587" w:type="dxa"/>
            <w:vAlign w:val="center"/>
          </w:tcPr>
          <w:p w14:paraId="65A23F1F" w14:textId="77777777" w:rsidR="005130BF" w:rsidRPr="001B15F8"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B15F8">
              <w:rPr>
                <w:rFonts w:asciiTheme="majorHAnsi" w:hAnsiTheme="majorHAnsi" w:cstheme="majorHAnsi"/>
                <w:sz w:val="20"/>
                <w:szCs w:val="20"/>
                <w:lang w:val="ro-MD"/>
              </w:rPr>
              <w:t>Precizat pe an</w:t>
            </w:r>
            <w:r>
              <w:rPr>
                <w:rFonts w:asciiTheme="majorHAnsi" w:hAnsiTheme="majorHAnsi" w:cstheme="majorHAnsi"/>
                <w:sz w:val="20"/>
                <w:szCs w:val="20"/>
                <w:lang w:val="ro-MD"/>
              </w:rPr>
              <w:t xml:space="preserve"> </w:t>
            </w:r>
            <w:r w:rsidRPr="00742E11">
              <w:rPr>
                <w:rFonts w:asciiTheme="majorHAnsi" w:hAnsiTheme="majorHAnsi" w:cstheme="majorHAnsi"/>
                <w:b w:val="0"/>
                <w:sz w:val="20"/>
                <w:szCs w:val="20"/>
                <w:lang w:val="ro-MD"/>
              </w:rPr>
              <w:t>(mii lei)</w:t>
            </w:r>
          </w:p>
        </w:tc>
        <w:tc>
          <w:tcPr>
            <w:tcW w:w="1603" w:type="dxa"/>
            <w:vAlign w:val="center"/>
          </w:tcPr>
          <w:p w14:paraId="1C5C68B2" w14:textId="77777777" w:rsidR="005130BF"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B15F8">
              <w:rPr>
                <w:rFonts w:asciiTheme="majorHAnsi" w:hAnsiTheme="majorHAnsi" w:cstheme="majorHAnsi"/>
                <w:sz w:val="20"/>
                <w:szCs w:val="20"/>
                <w:lang w:val="ro-MD"/>
              </w:rPr>
              <w:t>Executat</w:t>
            </w:r>
            <w:r>
              <w:rPr>
                <w:rFonts w:asciiTheme="majorHAnsi" w:hAnsiTheme="majorHAnsi" w:cstheme="majorHAnsi"/>
                <w:sz w:val="20"/>
                <w:szCs w:val="20"/>
                <w:lang w:val="ro-MD"/>
              </w:rPr>
              <w:t xml:space="preserve"> </w:t>
            </w:r>
          </w:p>
          <w:p w14:paraId="202945BD" w14:textId="77777777" w:rsidR="005130BF" w:rsidRPr="00742E11"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2E11">
              <w:rPr>
                <w:rFonts w:asciiTheme="majorHAnsi" w:hAnsiTheme="majorHAnsi" w:cstheme="majorHAnsi"/>
                <w:b w:val="0"/>
                <w:sz w:val="20"/>
                <w:szCs w:val="20"/>
                <w:lang w:val="ro-MD"/>
              </w:rPr>
              <w:t>(mii lei)</w:t>
            </w:r>
          </w:p>
        </w:tc>
        <w:tc>
          <w:tcPr>
            <w:tcW w:w="1412" w:type="dxa"/>
            <w:vAlign w:val="center"/>
          </w:tcPr>
          <w:p w14:paraId="6A652BAA" w14:textId="77777777" w:rsidR="005130BF"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B15F8">
              <w:rPr>
                <w:rFonts w:asciiTheme="majorHAnsi" w:hAnsiTheme="majorHAnsi" w:cstheme="majorHAnsi"/>
                <w:sz w:val="20"/>
                <w:szCs w:val="20"/>
                <w:lang w:val="ro-MD"/>
              </w:rPr>
              <w:t>Efectiv</w:t>
            </w:r>
            <w:r>
              <w:rPr>
                <w:rFonts w:asciiTheme="majorHAnsi" w:hAnsiTheme="majorHAnsi" w:cstheme="majorHAnsi"/>
                <w:sz w:val="20"/>
                <w:szCs w:val="20"/>
                <w:lang w:val="ro-MD"/>
              </w:rPr>
              <w:t xml:space="preserve"> </w:t>
            </w:r>
          </w:p>
          <w:p w14:paraId="464907F4" w14:textId="77777777" w:rsidR="005130BF" w:rsidRPr="00742E11"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2E11">
              <w:rPr>
                <w:rFonts w:asciiTheme="majorHAnsi" w:hAnsiTheme="majorHAnsi" w:cstheme="majorHAnsi"/>
                <w:b w:val="0"/>
                <w:sz w:val="20"/>
                <w:szCs w:val="20"/>
                <w:lang w:val="ro-MD"/>
              </w:rPr>
              <w:t>(mii lei)</w:t>
            </w:r>
          </w:p>
        </w:tc>
        <w:tc>
          <w:tcPr>
            <w:tcW w:w="1560" w:type="dxa"/>
            <w:vAlign w:val="center"/>
          </w:tcPr>
          <w:p w14:paraId="7AC2E465" w14:textId="77777777" w:rsidR="005130BF" w:rsidRPr="001B15F8" w:rsidRDefault="005130BF" w:rsidP="00474AE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 xml:space="preserve">Nivelul de realizare a alocațiilor </w:t>
            </w:r>
            <w:r w:rsidRPr="00742E11">
              <w:rPr>
                <w:rFonts w:asciiTheme="majorHAnsi" w:hAnsiTheme="majorHAnsi" w:cstheme="majorHAnsi"/>
                <w:b w:val="0"/>
                <w:sz w:val="20"/>
                <w:szCs w:val="20"/>
                <w:lang w:val="ro-MD"/>
              </w:rPr>
              <w:t>(%)</w:t>
            </w:r>
          </w:p>
        </w:tc>
      </w:tr>
      <w:tr w:rsidR="005130BF" w:rsidRPr="00A15520" w14:paraId="2F3873EC" w14:textId="77777777" w:rsidTr="0047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7F31CA86"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2013</w:t>
            </w:r>
          </w:p>
        </w:tc>
        <w:tc>
          <w:tcPr>
            <w:tcW w:w="1592" w:type="dxa"/>
          </w:tcPr>
          <w:p w14:paraId="34337084"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2 499,9</w:t>
            </w:r>
          </w:p>
        </w:tc>
        <w:tc>
          <w:tcPr>
            <w:tcW w:w="1587" w:type="dxa"/>
          </w:tcPr>
          <w:p w14:paraId="347038EB"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2 277,1</w:t>
            </w:r>
          </w:p>
        </w:tc>
        <w:tc>
          <w:tcPr>
            <w:tcW w:w="1603" w:type="dxa"/>
          </w:tcPr>
          <w:p w14:paraId="5044555A"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2 197,0</w:t>
            </w:r>
          </w:p>
        </w:tc>
        <w:tc>
          <w:tcPr>
            <w:tcW w:w="1412" w:type="dxa"/>
          </w:tcPr>
          <w:p w14:paraId="688B508F" w14:textId="77777777" w:rsidR="005130BF"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2 054,4</w:t>
            </w:r>
          </w:p>
        </w:tc>
        <w:tc>
          <w:tcPr>
            <w:tcW w:w="1560" w:type="dxa"/>
          </w:tcPr>
          <w:p w14:paraId="439E693F"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90,2</w:t>
            </w:r>
          </w:p>
        </w:tc>
      </w:tr>
      <w:tr w:rsidR="005130BF" w:rsidRPr="00A15520" w14:paraId="3679915C" w14:textId="77777777" w:rsidTr="00474AEF">
        <w:tc>
          <w:tcPr>
            <w:cnfStyle w:val="001000000000" w:firstRow="0" w:lastRow="0" w:firstColumn="1" w:lastColumn="0" w:oddVBand="0" w:evenVBand="0" w:oddHBand="0" w:evenHBand="0" w:firstRowFirstColumn="0" w:firstRowLastColumn="0" w:lastRowFirstColumn="0" w:lastRowLastColumn="0"/>
            <w:tcW w:w="1600" w:type="dxa"/>
          </w:tcPr>
          <w:p w14:paraId="23C3FD00"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2014</w:t>
            </w:r>
          </w:p>
        </w:tc>
        <w:tc>
          <w:tcPr>
            <w:tcW w:w="1592" w:type="dxa"/>
          </w:tcPr>
          <w:p w14:paraId="30CDC1CB" w14:textId="77777777" w:rsidR="005130BF" w:rsidRPr="001B15F8"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10 448,8</w:t>
            </w:r>
          </w:p>
        </w:tc>
        <w:tc>
          <w:tcPr>
            <w:tcW w:w="1587" w:type="dxa"/>
          </w:tcPr>
          <w:p w14:paraId="60904596" w14:textId="370581EC" w:rsidR="005130BF" w:rsidRPr="001B15F8" w:rsidRDefault="004A7543" w:rsidP="004A754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w:t>
            </w:r>
            <w:r w:rsidR="005130BF">
              <w:rPr>
                <w:rFonts w:asciiTheme="majorHAnsi" w:hAnsiTheme="majorHAnsi" w:cstheme="majorHAnsi"/>
                <w:sz w:val="20"/>
                <w:szCs w:val="20"/>
                <w:lang w:val="ro-MD"/>
              </w:rPr>
              <w:t xml:space="preserve"> </w:t>
            </w:r>
            <w:r>
              <w:rPr>
                <w:rFonts w:asciiTheme="majorHAnsi" w:hAnsiTheme="majorHAnsi" w:cstheme="majorHAnsi"/>
                <w:sz w:val="20"/>
                <w:szCs w:val="20"/>
                <w:lang w:val="ro-MD"/>
              </w:rPr>
              <w:t>448,8</w:t>
            </w:r>
          </w:p>
        </w:tc>
        <w:tc>
          <w:tcPr>
            <w:tcW w:w="1603" w:type="dxa"/>
          </w:tcPr>
          <w:p w14:paraId="19CA7837" w14:textId="4D186A3F" w:rsidR="005130BF" w:rsidRPr="001B15F8" w:rsidRDefault="009E064D" w:rsidP="009E06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w:t>
            </w:r>
            <w:r w:rsidR="005130BF">
              <w:rPr>
                <w:rFonts w:asciiTheme="majorHAnsi" w:hAnsiTheme="majorHAnsi" w:cstheme="majorHAnsi"/>
                <w:sz w:val="20"/>
                <w:szCs w:val="20"/>
                <w:lang w:val="ro-MD"/>
              </w:rPr>
              <w:t xml:space="preserve"> </w:t>
            </w:r>
            <w:r>
              <w:rPr>
                <w:rFonts w:asciiTheme="majorHAnsi" w:hAnsiTheme="majorHAnsi" w:cstheme="majorHAnsi"/>
                <w:sz w:val="20"/>
                <w:szCs w:val="20"/>
                <w:lang w:val="ro-MD"/>
              </w:rPr>
              <w:t>010</w:t>
            </w:r>
            <w:r w:rsidR="005130BF">
              <w:rPr>
                <w:rFonts w:asciiTheme="majorHAnsi" w:hAnsiTheme="majorHAnsi" w:cstheme="majorHAnsi"/>
                <w:sz w:val="20"/>
                <w:szCs w:val="20"/>
                <w:lang w:val="ro-MD"/>
              </w:rPr>
              <w:t>,</w:t>
            </w:r>
            <w:r>
              <w:rPr>
                <w:rFonts w:asciiTheme="majorHAnsi" w:hAnsiTheme="majorHAnsi" w:cstheme="majorHAnsi"/>
                <w:sz w:val="20"/>
                <w:szCs w:val="20"/>
                <w:lang w:val="ro-MD"/>
              </w:rPr>
              <w:t>2</w:t>
            </w:r>
          </w:p>
        </w:tc>
        <w:tc>
          <w:tcPr>
            <w:tcW w:w="1412" w:type="dxa"/>
          </w:tcPr>
          <w:p w14:paraId="07729EF7" w14:textId="44C479EB" w:rsidR="005130BF" w:rsidRPr="001B15F8" w:rsidRDefault="009E064D" w:rsidP="009E06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w:t>
            </w:r>
            <w:r w:rsidR="005130BF">
              <w:rPr>
                <w:rFonts w:asciiTheme="majorHAnsi" w:hAnsiTheme="majorHAnsi" w:cstheme="majorHAnsi"/>
                <w:sz w:val="20"/>
                <w:szCs w:val="20"/>
                <w:lang w:val="ro-MD"/>
              </w:rPr>
              <w:t xml:space="preserve"> </w:t>
            </w:r>
            <w:r>
              <w:rPr>
                <w:rFonts w:asciiTheme="majorHAnsi" w:hAnsiTheme="majorHAnsi" w:cstheme="majorHAnsi"/>
                <w:sz w:val="20"/>
                <w:szCs w:val="20"/>
                <w:lang w:val="ro-MD"/>
              </w:rPr>
              <w:t>264,7</w:t>
            </w:r>
          </w:p>
        </w:tc>
        <w:tc>
          <w:tcPr>
            <w:tcW w:w="1560" w:type="dxa"/>
          </w:tcPr>
          <w:p w14:paraId="53491A0F" w14:textId="3383CD9E" w:rsidR="005130BF" w:rsidRPr="001B15F8" w:rsidRDefault="005130BF" w:rsidP="009E06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9</w:t>
            </w:r>
            <w:r w:rsidR="009E064D">
              <w:rPr>
                <w:rFonts w:asciiTheme="majorHAnsi" w:hAnsiTheme="majorHAnsi" w:cstheme="majorHAnsi"/>
                <w:sz w:val="20"/>
                <w:szCs w:val="20"/>
                <w:lang w:val="ro-MD"/>
              </w:rPr>
              <w:t>2</w:t>
            </w:r>
            <w:r>
              <w:rPr>
                <w:rFonts w:asciiTheme="majorHAnsi" w:hAnsiTheme="majorHAnsi" w:cstheme="majorHAnsi"/>
                <w:sz w:val="20"/>
                <w:szCs w:val="20"/>
                <w:lang w:val="ro-MD"/>
              </w:rPr>
              <w:t>,</w:t>
            </w:r>
            <w:r w:rsidR="009E064D">
              <w:rPr>
                <w:rFonts w:asciiTheme="majorHAnsi" w:hAnsiTheme="majorHAnsi" w:cstheme="majorHAnsi"/>
                <w:sz w:val="20"/>
                <w:szCs w:val="20"/>
                <w:lang w:val="ro-MD"/>
              </w:rPr>
              <w:t>5</w:t>
            </w:r>
          </w:p>
        </w:tc>
      </w:tr>
      <w:tr w:rsidR="005130BF" w:rsidRPr="00A15520" w14:paraId="201BD5FD" w14:textId="77777777" w:rsidTr="0047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70CA3D14"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2015</w:t>
            </w:r>
          </w:p>
        </w:tc>
        <w:tc>
          <w:tcPr>
            <w:tcW w:w="1592" w:type="dxa"/>
          </w:tcPr>
          <w:p w14:paraId="19960D1F"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1B15F8">
              <w:rPr>
                <w:rFonts w:asciiTheme="majorHAnsi" w:hAnsiTheme="majorHAnsi" w:cstheme="majorHAnsi"/>
                <w:sz w:val="20"/>
                <w:szCs w:val="20"/>
                <w:lang w:val="ro-MD"/>
              </w:rPr>
              <w:t>1</w:t>
            </w:r>
            <w:r>
              <w:rPr>
                <w:rFonts w:asciiTheme="majorHAnsi" w:hAnsiTheme="majorHAnsi" w:cstheme="majorHAnsi"/>
                <w:sz w:val="20"/>
                <w:szCs w:val="20"/>
                <w:lang w:val="ro-MD"/>
              </w:rPr>
              <w:t xml:space="preserve"> </w:t>
            </w:r>
            <w:r w:rsidRPr="001B15F8">
              <w:rPr>
                <w:rFonts w:asciiTheme="majorHAnsi" w:hAnsiTheme="majorHAnsi" w:cstheme="majorHAnsi"/>
                <w:sz w:val="20"/>
                <w:szCs w:val="20"/>
                <w:lang w:val="ro-MD"/>
              </w:rPr>
              <w:t>948,8</w:t>
            </w:r>
          </w:p>
        </w:tc>
        <w:tc>
          <w:tcPr>
            <w:tcW w:w="1587" w:type="dxa"/>
          </w:tcPr>
          <w:p w14:paraId="2C82249F"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1 748,8</w:t>
            </w:r>
          </w:p>
        </w:tc>
        <w:tc>
          <w:tcPr>
            <w:tcW w:w="1603" w:type="dxa"/>
          </w:tcPr>
          <w:p w14:paraId="17C3B0BF"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847,8</w:t>
            </w:r>
          </w:p>
        </w:tc>
        <w:tc>
          <w:tcPr>
            <w:tcW w:w="1412" w:type="dxa"/>
          </w:tcPr>
          <w:p w14:paraId="49603FB7"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1 210,6</w:t>
            </w:r>
          </w:p>
        </w:tc>
        <w:tc>
          <w:tcPr>
            <w:tcW w:w="1560" w:type="dxa"/>
          </w:tcPr>
          <w:p w14:paraId="0C792F64"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69,2</w:t>
            </w:r>
          </w:p>
        </w:tc>
      </w:tr>
      <w:tr w:rsidR="005130BF" w:rsidRPr="00A15520" w14:paraId="0201A69F" w14:textId="77777777" w:rsidTr="00474AEF">
        <w:tc>
          <w:tcPr>
            <w:cnfStyle w:val="001000000000" w:firstRow="0" w:lastRow="0" w:firstColumn="1" w:lastColumn="0" w:oddVBand="0" w:evenVBand="0" w:oddHBand="0" w:evenHBand="0" w:firstRowFirstColumn="0" w:firstRowLastColumn="0" w:lastRowFirstColumn="0" w:lastRowLastColumn="0"/>
            <w:tcW w:w="1600" w:type="dxa"/>
          </w:tcPr>
          <w:p w14:paraId="66ED0966"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2016</w:t>
            </w:r>
          </w:p>
        </w:tc>
        <w:tc>
          <w:tcPr>
            <w:tcW w:w="1592" w:type="dxa"/>
          </w:tcPr>
          <w:p w14:paraId="2E8E7AA1"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2 000,0</w:t>
            </w:r>
          </w:p>
        </w:tc>
        <w:tc>
          <w:tcPr>
            <w:tcW w:w="1587" w:type="dxa"/>
          </w:tcPr>
          <w:p w14:paraId="2B032D89" w14:textId="77777777" w:rsidR="005130BF" w:rsidRPr="001B15F8"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1</w:t>
            </w:r>
            <w:r>
              <w:rPr>
                <w:rFonts w:asciiTheme="majorHAnsi" w:hAnsiTheme="majorHAnsi" w:cstheme="majorHAnsi"/>
                <w:sz w:val="20"/>
                <w:szCs w:val="20"/>
                <w:lang w:val="ro-MD"/>
              </w:rPr>
              <w:t xml:space="preserve"> </w:t>
            </w:r>
            <w:r w:rsidRPr="007667A1">
              <w:rPr>
                <w:rFonts w:asciiTheme="majorHAnsi" w:hAnsiTheme="majorHAnsi" w:cstheme="majorHAnsi"/>
                <w:sz w:val="20"/>
                <w:szCs w:val="20"/>
                <w:lang w:val="ro-MD"/>
              </w:rPr>
              <w:t>200,0</w:t>
            </w:r>
          </w:p>
        </w:tc>
        <w:tc>
          <w:tcPr>
            <w:tcW w:w="1603" w:type="dxa"/>
          </w:tcPr>
          <w:p w14:paraId="33F69957"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380,5</w:t>
            </w:r>
          </w:p>
        </w:tc>
        <w:tc>
          <w:tcPr>
            <w:tcW w:w="1412" w:type="dxa"/>
          </w:tcPr>
          <w:p w14:paraId="16657DC4"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380,5</w:t>
            </w:r>
          </w:p>
        </w:tc>
        <w:tc>
          <w:tcPr>
            <w:tcW w:w="1560" w:type="dxa"/>
          </w:tcPr>
          <w:p w14:paraId="4E9695E7" w14:textId="77777777" w:rsidR="005130BF" w:rsidRPr="001B15F8"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31,7</w:t>
            </w:r>
          </w:p>
        </w:tc>
      </w:tr>
      <w:tr w:rsidR="005130BF" w:rsidRPr="00A15520" w14:paraId="28239C97" w14:textId="77777777" w:rsidTr="0047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1461E43A"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2017</w:t>
            </w:r>
          </w:p>
        </w:tc>
        <w:tc>
          <w:tcPr>
            <w:tcW w:w="1592" w:type="dxa"/>
          </w:tcPr>
          <w:p w14:paraId="0A7D3CF9"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2 000,0</w:t>
            </w:r>
          </w:p>
        </w:tc>
        <w:tc>
          <w:tcPr>
            <w:tcW w:w="1587" w:type="dxa"/>
          </w:tcPr>
          <w:p w14:paraId="0198D3E8"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2</w:t>
            </w:r>
            <w:r>
              <w:rPr>
                <w:rFonts w:asciiTheme="majorHAnsi" w:hAnsiTheme="majorHAnsi" w:cstheme="majorHAnsi"/>
                <w:sz w:val="20"/>
                <w:szCs w:val="20"/>
                <w:lang w:val="ro-MD"/>
              </w:rPr>
              <w:t xml:space="preserve"> </w:t>
            </w:r>
            <w:r w:rsidRPr="007667A1">
              <w:rPr>
                <w:rFonts w:asciiTheme="majorHAnsi" w:hAnsiTheme="majorHAnsi" w:cstheme="majorHAnsi"/>
                <w:sz w:val="20"/>
                <w:szCs w:val="20"/>
                <w:lang w:val="ro-MD"/>
              </w:rPr>
              <w:t>000,0</w:t>
            </w:r>
          </w:p>
        </w:tc>
        <w:tc>
          <w:tcPr>
            <w:tcW w:w="1603" w:type="dxa"/>
          </w:tcPr>
          <w:p w14:paraId="5F062EA4"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843,9</w:t>
            </w:r>
          </w:p>
        </w:tc>
        <w:tc>
          <w:tcPr>
            <w:tcW w:w="1412" w:type="dxa"/>
          </w:tcPr>
          <w:p w14:paraId="0B382EBC"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843,9</w:t>
            </w:r>
          </w:p>
        </w:tc>
        <w:tc>
          <w:tcPr>
            <w:tcW w:w="1560" w:type="dxa"/>
          </w:tcPr>
          <w:p w14:paraId="0565A97C"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42,2</w:t>
            </w:r>
          </w:p>
        </w:tc>
      </w:tr>
      <w:tr w:rsidR="005130BF" w:rsidRPr="00A15520" w14:paraId="2680425A" w14:textId="77777777" w:rsidTr="00474AEF">
        <w:tc>
          <w:tcPr>
            <w:cnfStyle w:val="001000000000" w:firstRow="0" w:lastRow="0" w:firstColumn="1" w:lastColumn="0" w:oddVBand="0" w:evenVBand="0" w:oddHBand="0" w:evenHBand="0" w:firstRowFirstColumn="0" w:firstRowLastColumn="0" w:lastRowFirstColumn="0" w:lastRowLastColumn="0"/>
            <w:tcW w:w="1600" w:type="dxa"/>
          </w:tcPr>
          <w:p w14:paraId="793B1C93"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2018</w:t>
            </w:r>
          </w:p>
        </w:tc>
        <w:tc>
          <w:tcPr>
            <w:tcW w:w="1592" w:type="dxa"/>
          </w:tcPr>
          <w:p w14:paraId="6BC43DCB"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2 000,0</w:t>
            </w:r>
          </w:p>
        </w:tc>
        <w:tc>
          <w:tcPr>
            <w:tcW w:w="1587" w:type="dxa"/>
          </w:tcPr>
          <w:p w14:paraId="62838177" w14:textId="77777777" w:rsidR="005130BF" w:rsidRPr="001B15F8"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2</w:t>
            </w:r>
            <w:r>
              <w:rPr>
                <w:rFonts w:asciiTheme="majorHAnsi" w:hAnsiTheme="majorHAnsi" w:cstheme="majorHAnsi"/>
                <w:sz w:val="20"/>
                <w:szCs w:val="20"/>
                <w:lang w:val="ro-MD"/>
              </w:rPr>
              <w:t xml:space="preserve"> </w:t>
            </w:r>
            <w:r w:rsidRPr="007667A1">
              <w:rPr>
                <w:rFonts w:asciiTheme="majorHAnsi" w:hAnsiTheme="majorHAnsi" w:cstheme="majorHAnsi"/>
                <w:sz w:val="20"/>
                <w:szCs w:val="20"/>
                <w:lang w:val="ro-MD"/>
              </w:rPr>
              <w:t>000,0</w:t>
            </w:r>
          </w:p>
        </w:tc>
        <w:tc>
          <w:tcPr>
            <w:tcW w:w="1603" w:type="dxa"/>
          </w:tcPr>
          <w:p w14:paraId="6A0AA1A6"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727,7</w:t>
            </w:r>
          </w:p>
        </w:tc>
        <w:tc>
          <w:tcPr>
            <w:tcW w:w="1412" w:type="dxa"/>
          </w:tcPr>
          <w:p w14:paraId="34E83AF7" w14:textId="77777777" w:rsidR="005130BF" w:rsidRPr="007667A1"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727,7</w:t>
            </w:r>
          </w:p>
        </w:tc>
        <w:tc>
          <w:tcPr>
            <w:tcW w:w="1560" w:type="dxa"/>
          </w:tcPr>
          <w:p w14:paraId="4C2AF184" w14:textId="77777777" w:rsidR="005130BF" w:rsidRPr="001B15F8" w:rsidRDefault="005130BF" w:rsidP="00474AE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36,4</w:t>
            </w:r>
          </w:p>
        </w:tc>
      </w:tr>
      <w:tr w:rsidR="005130BF" w:rsidRPr="00A15520" w14:paraId="1F98742B" w14:textId="77777777" w:rsidTr="0047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217E31AB" w14:textId="77777777" w:rsidR="005130BF" w:rsidRPr="00A15520" w:rsidRDefault="005130BF" w:rsidP="00474AEF">
            <w:pPr>
              <w:autoSpaceDE w:val="0"/>
              <w:autoSpaceDN w:val="0"/>
              <w:adjustRightInd w:val="0"/>
              <w:spacing w:line="276" w:lineRule="auto"/>
              <w:jc w:val="center"/>
              <w:rPr>
                <w:rFonts w:asciiTheme="majorHAnsi" w:hAnsiTheme="majorHAnsi" w:cstheme="majorHAnsi"/>
                <w:i w:val="0"/>
                <w:sz w:val="20"/>
                <w:szCs w:val="20"/>
                <w:lang w:val="ro-MD"/>
              </w:rPr>
            </w:pPr>
            <w:r w:rsidRPr="00A15520">
              <w:rPr>
                <w:rFonts w:asciiTheme="majorHAnsi" w:hAnsiTheme="majorHAnsi" w:cstheme="majorHAnsi"/>
                <w:i w:val="0"/>
                <w:sz w:val="20"/>
                <w:szCs w:val="20"/>
                <w:lang w:val="ro-MD"/>
              </w:rPr>
              <w:t>2019</w:t>
            </w:r>
          </w:p>
        </w:tc>
        <w:tc>
          <w:tcPr>
            <w:tcW w:w="1592" w:type="dxa"/>
          </w:tcPr>
          <w:p w14:paraId="01441EBA"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3 280,0</w:t>
            </w:r>
          </w:p>
        </w:tc>
        <w:tc>
          <w:tcPr>
            <w:tcW w:w="1587" w:type="dxa"/>
          </w:tcPr>
          <w:p w14:paraId="2D5B827D"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3</w:t>
            </w:r>
            <w:r>
              <w:rPr>
                <w:rFonts w:asciiTheme="majorHAnsi" w:hAnsiTheme="majorHAnsi" w:cstheme="majorHAnsi"/>
                <w:sz w:val="20"/>
                <w:szCs w:val="20"/>
                <w:lang w:val="ro-MD"/>
              </w:rPr>
              <w:t xml:space="preserve"> 280,</w:t>
            </w:r>
            <w:r w:rsidRPr="007667A1">
              <w:rPr>
                <w:rFonts w:asciiTheme="majorHAnsi" w:hAnsiTheme="majorHAnsi" w:cstheme="majorHAnsi"/>
                <w:sz w:val="20"/>
                <w:szCs w:val="20"/>
                <w:lang w:val="ro-MD"/>
              </w:rPr>
              <w:t>0</w:t>
            </w:r>
          </w:p>
        </w:tc>
        <w:tc>
          <w:tcPr>
            <w:tcW w:w="1603" w:type="dxa"/>
          </w:tcPr>
          <w:p w14:paraId="2AA9C2BD"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762,9</w:t>
            </w:r>
          </w:p>
        </w:tc>
        <w:tc>
          <w:tcPr>
            <w:tcW w:w="1412" w:type="dxa"/>
          </w:tcPr>
          <w:p w14:paraId="4DA09D05" w14:textId="77777777" w:rsidR="005130BF" w:rsidRPr="007667A1"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667A1">
              <w:rPr>
                <w:rFonts w:asciiTheme="majorHAnsi" w:hAnsiTheme="majorHAnsi" w:cstheme="majorHAnsi"/>
                <w:sz w:val="20"/>
                <w:szCs w:val="20"/>
                <w:lang w:val="ro-MD"/>
              </w:rPr>
              <w:t>762,9</w:t>
            </w:r>
          </w:p>
        </w:tc>
        <w:tc>
          <w:tcPr>
            <w:tcW w:w="1560" w:type="dxa"/>
          </w:tcPr>
          <w:p w14:paraId="25B4AE89" w14:textId="77777777" w:rsidR="005130BF" w:rsidRPr="001B15F8" w:rsidRDefault="005130BF" w:rsidP="00474AE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23,3</w:t>
            </w:r>
          </w:p>
        </w:tc>
      </w:tr>
    </w:tbl>
    <w:p w14:paraId="36AD6A84" w14:textId="3A841A89" w:rsidR="005130BF" w:rsidRPr="00DF18BA" w:rsidRDefault="005130BF" w:rsidP="00DF18BA">
      <w:pPr>
        <w:autoSpaceDE w:val="0"/>
        <w:autoSpaceDN w:val="0"/>
        <w:adjustRightInd w:val="0"/>
        <w:spacing w:after="0" w:line="276" w:lineRule="auto"/>
        <w:jc w:val="both"/>
        <w:rPr>
          <w:rFonts w:asciiTheme="majorHAnsi" w:hAnsiTheme="majorHAnsi" w:cstheme="majorHAnsi"/>
          <w:sz w:val="20"/>
          <w:szCs w:val="20"/>
          <w:lang w:val="ro-MD"/>
        </w:rPr>
      </w:pPr>
      <w:r w:rsidRPr="00DF18BA">
        <w:rPr>
          <w:rFonts w:asciiTheme="majorHAnsi" w:hAnsiTheme="majorHAnsi" w:cs="Calibri"/>
          <w:b/>
          <w:i/>
          <w:sz w:val="20"/>
          <w:szCs w:val="20"/>
          <w:lang w:val="ro-MD"/>
        </w:rPr>
        <w:t xml:space="preserve">Sursă: </w:t>
      </w:r>
      <w:r w:rsidR="00C433C2" w:rsidRPr="00DF18BA">
        <w:rPr>
          <w:rFonts w:asciiTheme="majorHAnsi" w:hAnsiTheme="majorHAnsi" w:cs="Calibri"/>
          <w:i/>
          <w:sz w:val="20"/>
          <w:szCs w:val="20"/>
          <w:lang w:val="ro-MD"/>
        </w:rPr>
        <w:t>Rapoartele privind executarea bugetului  APP pe anii 2013-2019; Informațiile respective prezentate de către APP.</w:t>
      </w:r>
      <w:r w:rsidR="00C433C2" w:rsidRPr="00DF18BA">
        <w:rPr>
          <w:rFonts w:asciiTheme="majorHAnsi" w:hAnsiTheme="majorHAnsi" w:cstheme="majorHAnsi"/>
          <w:sz w:val="20"/>
          <w:szCs w:val="20"/>
          <w:lang w:val="ro-MD"/>
        </w:rPr>
        <w:t xml:space="preserve">  </w:t>
      </w:r>
    </w:p>
    <w:p w14:paraId="3796AF3C" w14:textId="39890871" w:rsidR="00294E73" w:rsidRDefault="00294E73" w:rsidP="00016417">
      <w:pPr>
        <w:autoSpaceDE w:val="0"/>
        <w:autoSpaceDN w:val="0"/>
        <w:adjustRightInd w:val="0"/>
        <w:spacing w:after="0" w:line="276" w:lineRule="auto"/>
        <w:ind w:firstLine="720"/>
        <w:jc w:val="both"/>
        <w:rPr>
          <w:rFonts w:asciiTheme="majorHAnsi" w:hAnsiTheme="majorHAnsi" w:cstheme="majorHAnsi"/>
          <w:sz w:val="24"/>
          <w:szCs w:val="24"/>
          <w:lang w:val="ro-MD"/>
        </w:rPr>
      </w:pPr>
      <w:r w:rsidRPr="0073189A">
        <w:rPr>
          <w:rFonts w:asciiTheme="majorHAnsi" w:hAnsiTheme="majorHAnsi" w:cstheme="majorHAnsi"/>
          <w:sz w:val="24"/>
          <w:szCs w:val="24"/>
          <w:lang w:val="ro-MD"/>
        </w:rPr>
        <w:t>Potrivit</w:t>
      </w:r>
      <w:r w:rsidR="000E2C6B">
        <w:rPr>
          <w:rFonts w:asciiTheme="majorHAnsi" w:hAnsiTheme="majorHAnsi" w:cstheme="majorHAnsi"/>
          <w:sz w:val="24"/>
          <w:szCs w:val="24"/>
          <w:lang w:val="ro-MD"/>
        </w:rPr>
        <w:t xml:space="preserve"> </w:t>
      </w:r>
      <w:r w:rsidR="000E2C6B" w:rsidRPr="000E2C6B">
        <w:rPr>
          <w:rFonts w:asciiTheme="majorHAnsi" w:hAnsiTheme="majorHAnsi" w:cstheme="majorHAnsi"/>
          <w:sz w:val="24"/>
          <w:szCs w:val="24"/>
          <w:lang w:val="ro-MD"/>
        </w:rPr>
        <w:t>art.58 din</w:t>
      </w:r>
      <w:r w:rsidR="000E2C6B" w:rsidRPr="000E2C6B">
        <w:rPr>
          <w:rFonts w:asciiTheme="majorHAnsi" w:hAnsiTheme="majorHAnsi" w:cstheme="majorHAnsi"/>
          <w:i/>
          <w:sz w:val="24"/>
          <w:szCs w:val="24"/>
          <w:lang w:val="ro-MD"/>
        </w:rPr>
        <w:t xml:space="preserve"> </w:t>
      </w:r>
      <w:r w:rsidR="000E2C6B" w:rsidRPr="000E2C6B">
        <w:rPr>
          <w:rFonts w:asciiTheme="majorHAnsi" w:hAnsiTheme="majorHAnsi" w:cstheme="majorHAnsi"/>
          <w:sz w:val="24"/>
          <w:szCs w:val="24"/>
          <w:lang w:val="ro-MD"/>
        </w:rPr>
        <w:t>Legea nr.121/2007</w:t>
      </w:r>
      <w:r w:rsidRPr="0073189A">
        <w:rPr>
          <w:rFonts w:asciiTheme="majorHAnsi" w:hAnsiTheme="majorHAnsi" w:cstheme="majorHAnsi"/>
          <w:sz w:val="24"/>
          <w:szCs w:val="24"/>
          <w:lang w:val="ro-MD"/>
        </w:rPr>
        <w:t>,</w:t>
      </w:r>
      <w:r w:rsidR="000948B9" w:rsidRPr="0073189A">
        <w:rPr>
          <w:rFonts w:asciiTheme="majorHAnsi" w:hAnsiTheme="majorHAnsi" w:cstheme="majorHAnsi"/>
          <w:sz w:val="24"/>
          <w:szCs w:val="24"/>
          <w:lang w:val="ro-MD"/>
        </w:rPr>
        <w:t xml:space="preserve"> finanțarea</w:t>
      </w:r>
      <w:r w:rsidRPr="0073189A">
        <w:rPr>
          <w:rFonts w:asciiTheme="majorHAnsi" w:hAnsiTheme="majorHAnsi" w:cstheme="majorHAnsi"/>
          <w:sz w:val="24"/>
          <w:szCs w:val="24"/>
          <w:lang w:val="ro-MD"/>
        </w:rPr>
        <w:t xml:space="preserve"> administrării </w:t>
      </w:r>
      <w:r w:rsidR="000948B9" w:rsidRPr="0073189A">
        <w:rPr>
          <w:rFonts w:asciiTheme="majorHAnsi" w:hAnsiTheme="majorHAnsi" w:cstheme="majorHAnsi"/>
          <w:sz w:val="24"/>
          <w:szCs w:val="24"/>
          <w:lang w:val="ro-MD"/>
        </w:rPr>
        <w:t>și</w:t>
      </w:r>
      <w:r w:rsidRPr="0073189A">
        <w:rPr>
          <w:rFonts w:asciiTheme="majorHAnsi" w:hAnsiTheme="majorHAnsi" w:cstheme="majorHAnsi"/>
          <w:sz w:val="24"/>
          <w:szCs w:val="24"/>
          <w:lang w:val="ro-MD"/>
        </w:rPr>
        <w:t xml:space="preserve"> privatizării bunurilor proprietate publică </w:t>
      </w:r>
      <w:r w:rsidR="000948B9" w:rsidRPr="0073189A">
        <w:rPr>
          <w:rFonts w:asciiTheme="majorHAnsi" w:hAnsiTheme="majorHAnsi" w:cstheme="majorHAnsi"/>
          <w:sz w:val="24"/>
          <w:szCs w:val="24"/>
          <w:lang w:val="ro-MD"/>
        </w:rPr>
        <w:t xml:space="preserve">se </w:t>
      </w:r>
      <w:r w:rsidR="000948B9" w:rsidRPr="00AF09B5">
        <w:rPr>
          <w:rFonts w:asciiTheme="majorHAnsi" w:hAnsiTheme="majorHAnsi" w:cstheme="majorHAnsi"/>
          <w:sz w:val="24"/>
          <w:szCs w:val="24"/>
          <w:lang w:val="ro-MD"/>
        </w:rPr>
        <w:t>efectuează d</w:t>
      </w:r>
      <w:r w:rsidRPr="00AF09B5">
        <w:rPr>
          <w:rFonts w:asciiTheme="majorHAnsi" w:hAnsiTheme="majorHAnsi" w:cstheme="majorHAnsi"/>
          <w:sz w:val="24"/>
          <w:szCs w:val="24"/>
          <w:lang w:val="ro-MD"/>
        </w:rPr>
        <w:t xml:space="preserve">in </w:t>
      </w:r>
      <w:r w:rsidR="00945A90" w:rsidRPr="00DB71A1">
        <w:rPr>
          <w:rFonts w:asciiTheme="majorHAnsi" w:hAnsiTheme="majorHAnsi" w:cstheme="majorHAnsi"/>
          <w:sz w:val="24"/>
          <w:szCs w:val="24"/>
          <w:lang w:val="ro-MD"/>
        </w:rPr>
        <w:t>o cotă în</w:t>
      </w:r>
      <w:r w:rsidR="00945A90" w:rsidRPr="0073189A">
        <w:rPr>
          <w:rFonts w:asciiTheme="majorHAnsi" w:hAnsiTheme="majorHAnsi" w:cstheme="majorHAnsi"/>
          <w:sz w:val="24"/>
          <w:szCs w:val="24"/>
          <w:lang w:val="ro-MD"/>
        </w:rPr>
        <w:t xml:space="preserve"> </w:t>
      </w:r>
      <w:r w:rsidR="00E55643">
        <w:rPr>
          <w:rFonts w:asciiTheme="majorHAnsi" w:hAnsiTheme="majorHAnsi" w:cstheme="majorHAnsi"/>
          <w:sz w:val="24"/>
          <w:szCs w:val="24"/>
          <w:lang w:val="ro-MD"/>
        </w:rPr>
        <w:t>cuantum</w:t>
      </w:r>
      <w:r w:rsidR="00945A90" w:rsidRPr="0073189A">
        <w:rPr>
          <w:rFonts w:asciiTheme="majorHAnsi" w:hAnsiTheme="majorHAnsi" w:cstheme="majorHAnsi"/>
          <w:sz w:val="24"/>
          <w:szCs w:val="24"/>
          <w:lang w:val="ro-MD"/>
        </w:rPr>
        <w:t xml:space="preserve"> de 5% din </w:t>
      </w:r>
      <w:r w:rsidRPr="0073189A">
        <w:rPr>
          <w:rFonts w:asciiTheme="majorHAnsi" w:hAnsiTheme="majorHAnsi" w:cstheme="majorHAnsi"/>
          <w:sz w:val="24"/>
          <w:szCs w:val="24"/>
          <w:lang w:val="ro-MD"/>
        </w:rPr>
        <w:t xml:space="preserve">mijloacele financiare </w:t>
      </w:r>
      <w:r w:rsidR="000948B9" w:rsidRPr="0073189A">
        <w:rPr>
          <w:rFonts w:asciiTheme="majorHAnsi" w:hAnsiTheme="majorHAnsi" w:cstheme="majorHAnsi"/>
          <w:sz w:val="24"/>
          <w:szCs w:val="24"/>
          <w:lang w:val="ro-MD"/>
        </w:rPr>
        <w:t>obținute</w:t>
      </w:r>
      <w:r w:rsidRPr="0073189A">
        <w:rPr>
          <w:rFonts w:asciiTheme="majorHAnsi" w:hAnsiTheme="majorHAnsi" w:cstheme="majorHAnsi"/>
          <w:sz w:val="24"/>
          <w:szCs w:val="24"/>
          <w:lang w:val="ro-MD"/>
        </w:rPr>
        <w:t xml:space="preserve"> din privatizarea bunurilor proprietate publică</w:t>
      </w:r>
      <w:r w:rsidR="00C4202A" w:rsidRPr="0073189A">
        <w:rPr>
          <w:rFonts w:asciiTheme="majorHAnsi" w:hAnsiTheme="majorHAnsi" w:cstheme="majorHAnsi"/>
          <w:sz w:val="24"/>
          <w:szCs w:val="24"/>
          <w:lang w:val="ro-MD"/>
        </w:rPr>
        <w:t xml:space="preserve">, care sunt destinate </w:t>
      </w:r>
      <w:r w:rsidRPr="0073189A">
        <w:rPr>
          <w:rFonts w:asciiTheme="majorHAnsi" w:hAnsiTheme="majorHAnsi" w:cstheme="majorHAnsi"/>
          <w:sz w:val="24"/>
          <w:szCs w:val="24"/>
          <w:lang w:val="ro-MD"/>
        </w:rPr>
        <w:t>acoperi</w:t>
      </w:r>
      <w:r w:rsidR="00C4202A" w:rsidRPr="0073189A">
        <w:rPr>
          <w:rFonts w:asciiTheme="majorHAnsi" w:hAnsiTheme="majorHAnsi" w:cstheme="majorHAnsi"/>
          <w:sz w:val="24"/>
          <w:szCs w:val="24"/>
          <w:lang w:val="ro-MD"/>
        </w:rPr>
        <w:t>rii</w:t>
      </w:r>
      <w:r w:rsidRPr="0073189A">
        <w:rPr>
          <w:rFonts w:asciiTheme="majorHAnsi" w:hAnsiTheme="majorHAnsi" w:cstheme="majorHAnsi"/>
          <w:sz w:val="24"/>
          <w:szCs w:val="24"/>
          <w:lang w:val="ro-MD"/>
        </w:rPr>
        <w:t xml:space="preserve"> cheltuielilor de restructurare </w:t>
      </w:r>
      <w:r w:rsidR="00C4202A" w:rsidRPr="0073189A">
        <w:rPr>
          <w:rFonts w:asciiTheme="majorHAnsi" w:hAnsiTheme="majorHAnsi" w:cstheme="majorHAnsi"/>
          <w:sz w:val="24"/>
          <w:szCs w:val="24"/>
          <w:lang w:val="ro-MD"/>
        </w:rPr>
        <w:t>și privatizare a acestor bunuri, cum ar fi cheltuielile aferente: (i)</w:t>
      </w:r>
      <w:r w:rsidRPr="0073189A">
        <w:rPr>
          <w:rFonts w:asciiTheme="majorHAnsi" w:hAnsiTheme="majorHAnsi" w:cstheme="majorHAnsi"/>
          <w:sz w:val="24"/>
          <w:szCs w:val="24"/>
          <w:lang w:val="ro-MD"/>
        </w:rPr>
        <w:t xml:space="preserve"> pregătirii de privatizare a bunurilor proprietate publică, inclusiv cheltuielile de evaluare a patrimoniului, de audit </w:t>
      </w:r>
      <w:r w:rsidR="00C4202A" w:rsidRPr="0073189A">
        <w:rPr>
          <w:rFonts w:asciiTheme="majorHAnsi" w:hAnsiTheme="majorHAnsi" w:cstheme="majorHAnsi"/>
          <w:sz w:val="24"/>
          <w:szCs w:val="24"/>
          <w:lang w:val="ro-MD"/>
        </w:rPr>
        <w:t>și</w:t>
      </w:r>
      <w:r w:rsidRPr="0073189A">
        <w:rPr>
          <w:rFonts w:asciiTheme="majorHAnsi" w:hAnsiTheme="majorHAnsi" w:cstheme="majorHAnsi"/>
          <w:sz w:val="24"/>
          <w:szCs w:val="24"/>
          <w:lang w:val="ro-MD"/>
        </w:rPr>
        <w:t xml:space="preserve"> de restructurare a întreprinderilor pasibile de privatizare care nu </w:t>
      </w:r>
      <w:r w:rsidR="00C4202A" w:rsidRPr="0073189A">
        <w:rPr>
          <w:rFonts w:asciiTheme="majorHAnsi" w:hAnsiTheme="majorHAnsi" w:cstheme="majorHAnsi"/>
          <w:sz w:val="24"/>
          <w:szCs w:val="24"/>
          <w:lang w:val="ro-MD"/>
        </w:rPr>
        <w:t>funcționează</w:t>
      </w:r>
      <w:r w:rsidRPr="0073189A">
        <w:rPr>
          <w:rFonts w:asciiTheme="majorHAnsi" w:hAnsiTheme="majorHAnsi" w:cstheme="majorHAnsi"/>
          <w:sz w:val="24"/>
          <w:szCs w:val="24"/>
          <w:lang w:val="ro-MD"/>
        </w:rPr>
        <w:t xml:space="preserve">; </w:t>
      </w:r>
      <w:r w:rsidR="00C4202A" w:rsidRPr="0073189A">
        <w:rPr>
          <w:rFonts w:asciiTheme="majorHAnsi" w:hAnsiTheme="majorHAnsi" w:cstheme="majorHAnsi"/>
          <w:sz w:val="24"/>
          <w:szCs w:val="24"/>
          <w:lang w:val="ro-MD"/>
        </w:rPr>
        <w:t>(ii</w:t>
      </w:r>
      <w:r w:rsidRPr="0073189A">
        <w:rPr>
          <w:rFonts w:asciiTheme="majorHAnsi" w:hAnsiTheme="majorHAnsi" w:cstheme="majorHAnsi"/>
          <w:sz w:val="24"/>
          <w:szCs w:val="24"/>
          <w:lang w:val="ro-MD"/>
        </w:rPr>
        <w:t xml:space="preserve">) restabilirii </w:t>
      </w:r>
      <w:r w:rsidR="00C4202A" w:rsidRPr="0073189A">
        <w:rPr>
          <w:rFonts w:asciiTheme="majorHAnsi" w:hAnsiTheme="majorHAnsi" w:cstheme="majorHAnsi"/>
          <w:sz w:val="24"/>
          <w:szCs w:val="24"/>
          <w:lang w:val="ro-MD"/>
        </w:rPr>
        <w:t>documentației</w:t>
      </w:r>
      <w:r w:rsidRPr="0073189A">
        <w:rPr>
          <w:rFonts w:asciiTheme="majorHAnsi" w:hAnsiTheme="majorHAnsi" w:cstheme="majorHAnsi"/>
          <w:sz w:val="24"/>
          <w:szCs w:val="24"/>
          <w:lang w:val="ro-MD"/>
        </w:rPr>
        <w:t xml:space="preserve"> de proiect </w:t>
      </w:r>
      <w:r w:rsidR="00C4202A" w:rsidRPr="0073189A">
        <w:rPr>
          <w:rFonts w:asciiTheme="majorHAnsi" w:hAnsiTheme="majorHAnsi" w:cstheme="majorHAnsi"/>
          <w:sz w:val="24"/>
          <w:szCs w:val="24"/>
          <w:lang w:val="ro-MD"/>
        </w:rPr>
        <w:t>și</w:t>
      </w:r>
      <w:r w:rsidRPr="0073189A">
        <w:rPr>
          <w:rFonts w:asciiTheme="majorHAnsi" w:hAnsiTheme="majorHAnsi" w:cstheme="majorHAnsi"/>
          <w:sz w:val="24"/>
          <w:szCs w:val="24"/>
          <w:lang w:val="ro-MD"/>
        </w:rPr>
        <w:t xml:space="preserve"> deviz a </w:t>
      </w:r>
      <w:r w:rsidR="00C4202A" w:rsidRPr="0073189A">
        <w:rPr>
          <w:rFonts w:asciiTheme="majorHAnsi" w:hAnsiTheme="majorHAnsi" w:cstheme="majorHAnsi"/>
          <w:sz w:val="24"/>
          <w:szCs w:val="24"/>
          <w:lang w:val="ro-MD"/>
        </w:rPr>
        <w:t>construcției</w:t>
      </w:r>
      <w:r w:rsidRPr="0073189A">
        <w:rPr>
          <w:rFonts w:asciiTheme="majorHAnsi" w:hAnsiTheme="majorHAnsi" w:cstheme="majorHAnsi"/>
          <w:sz w:val="24"/>
          <w:szCs w:val="24"/>
          <w:lang w:val="ro-MD"/>
        </w:rPr>
        <w:t xml:space="preserve"> nefinalizate supuse privatizării; </w:t>
      </w:r>
      <w:r w:rsidR="00C4202A" w:rsidRPr="0073189A">
        <w:rPr>
          <w:rFonts w:asciiTheme="majorHAnsi" w:hAnsiTheme="majorHAnsi" w:cstheme="majorHAnsi"/>
          <w:sz w:val="24"/>
          <w:szCs w:val="24"/>
          <w:lang w:val="ro-MD"/>
        </w:rPr>
        <w:t>(iii)</w:t>
      </w:r>
      <w:r w:rsidRPr="0073189A">
        <w:rPr>
          <w:rFonts w:asciiTheme="majorHAnsi" w:hAnsiTheme="majorHAnsi" w:cstheme="majorHAnsi"/>
          <w:sz w:val="24"/>
          <w:szCs w:val="24"/>
          <w:lang w:val="ro-MD"/>
        </w:rPr>
        <w:t xml:space="preserve"> pregătirii dosarelor la bunurile supuse privatizării, publicării comunicatelor informative </w:t>
      </w:r>
      <w:r w:rsidR="004D2DDC" w:rsidRPr="0073189A">
        <w:rPr>
          <w:rFonts w:asciiTheme="majorHAnsi" w:hAnsiTheme="majorHAnsi" w:cstheme="majorHAnsi"/>
          <w:sz w:val="24"/>
          <w:szCs w:val="24"/>
          <w:lang w:val="ro-MD"/>
        </w:rPr>
        <w:t>și</w:t>
      </w:r>
      <w:r w:rsidRPr="0073189A">
        <w:rPr>
          <w:rFonts w:asciiTheme="majorHAnsi" w:hAnsiTheme="majorHAnsi" w:cstheme="majorHAnsi"/>
          <w:sz w:val="24"/>
          <w:szCs w:val="24"/>
          <w:lang w:val="ro-MD"/>
        </w:rPr>
        <w:t xml:space="preserve"> a rezultatelor privatizării; </w:t>
      </w:r>
      <w:r w:rsidR="004D2DDC" w:rsidRPr="0073189A">
        <w:rPr>
          <w:rFonts w:asciiTheme="majorHAnsi" w:hAnsiTheme="majorHAnsi" w:cstheme="majorHAnsi"/>
          <w:sz w:val="24"/>
          <w:szCs w:val="24"/>
          <w:lang w:val="ro-MD"/>
        </w:rPr>
        <w:t>(iv)</w:t>
      </w:r>
      <w:r w:rsidRPr="0073189A">
        <w:rPr>
          <w:rFonts w:asciiTheme="majorHAnsi" w:hAnsiTheme="majorHAnsi" w:cstheme="majorHAnsi"/>
          <w:sz w:val="24"/>
          <w:szCs w:val="24"/>
          <w:lang w:val="ro-MD"/>
        </w:rPr>
        <w:t xml:space="preserve"> </w:t>
      </w:r>
      <w:r w:rsidR="004D2DDC" w:rsidRPr="0073189A">
        <w:rPr>
          <w:rFonts w:asciiTheme="majorHAnsi" w:hAnsiTheme="majorHAnsi" w:cstheme="majorHAnsi"/>
          <w:sz w:val="24"/>
          <w:szCs w:val="24"/>
          <w:lang w:val="ro-MD"/>
        </w:rPr>
        <w:t>desfășurării</w:t>
      </w:r>
      <w:r w:rsidRPr="0073189A">
        <w:rPr>
          <w:rFonts w:asciiTheme="majorHAnsi" w:hAnsiTheme="majorHAnsi" w:cstheme="majorHAnsi"/>
          <w:sz w:val="24"/>
          <w:szCs w:val="24"/>
          <w:lang w:val="ro-MD"/>
        </w:rPr>
        <w:t xml:space="preserve"> </w:t>
      </w:r>
      <w:r w:rsidR="004D2DDC" w:rsidRPr="0073189A">
        <w:rPr>
          <w:rFonts w:asciiTheme="majorHAnsi" w:hAnsiTheme="majorHAnsi" w:cstheme="majorHAnsi"/>
          <w:sz w:val="24"/>
          <w:szCs w:val="24"/>
          <w:lang w:val="ro-MD"/>
        </w:rPr>
        <w:t>licitațiilor</w:t>
      </w:r>
      <w:r w:rsidRPr="0073189A">
        <w:rPr>
          <w:rFonts w:asciiTheme="majorHAnsi" w:hAnsiTheme="majorHAnsi" w:cstheme="majorHAnsi"/>
          <w:sz w:val="24"/>
          <w:szCs w:val="24"/>
          <w:lang w:val="ro-MD"/>
        </w:rPr>
        <w:t xml:space="preserve"> </w:t>
      </w:r>
      <w:r w:rsidR="004D2DDC" w:rsidRPr="0073189A">
        <w:rPr>
          <w:rFonts w:asciiTheme="majorHAnsi" w:hAnsiTheme="majorHAnsi" w:cstheme="majorHAnsi"/>
          <w:sz w:val="24"/>
          <w:szCs w:val="24"/>
          <w:lang w:val="ro-MD"/>
        </w:rPr>
        <w:t>și a concursurilor; (v</w:t>
      </w:r>
      <w:r w:rsidRPr="0073189A">
        <w:rPr>
          <w:rFonts w:asciiTheme="majorHAnsi" w:hAnsiTheme="majorHAnsi" w:cstheme="majorHAnsi"/>
          <w:sz w:val="24"/>
          <w:szCs w:val="24"/>
          <w:lang w:val="ro-MD"/>
        </w:rPr>
        <w:t xml:space="preserve">) </w:t>
      </w:r>
      <w:r w:rsidR="004D2DDC" w:rsidRPr="0073189A">
        <w:rPr>
          <w:rFonts w:asciiTheme="majorHAnsi" w:hAnsiTheme="majorHAnsi" w:cstheme="majorHAnsi"/>
          <w:sz w:val="24"/>
          <w:szCs w:val="24"/>
          <w:lang w:val="ro-MD"/>
        </w:rPr>
        <w:t>desfășurării</w:t>
      </w:r>
      <w:r w:rsidRPr="0073189A">
        <w:rPr>
          <w:rFonts w:asciiTheme="majorHAnsi" w:hAnsiTheme="majorHAnsi" w:cstheme="majorHAnsi"/>
          <w:sz w:val="24"/>
          <w:szCs w:val="24"/>
          <w:lang w:val="ro-MD"/>
        </w:rPr>
        <w:t xml:space="preserve"> </w:t>
      </w:r>
      <w:r w:rsidR="004D2DDC" w:rsidRPr="0073189A">
        <w:rPr>
          <w:rFonts w:asciiTheme="majorHAnsi" w:hAnsiTheme="majorHAnsi" w:cstheme="majorHAnsi"/>
          <w:sz w:val="24"/>
          <w:szCs w:val="24"/>
          <w:lang w:val="ro-MD"/>
        </w:rPr>
        <w:t>activității</w:t>
      </w:r>
      <w:r w:rsidRPr="0073189A">
        <w:rPr>
          <w:rFonts w:asciiTheme="majorHAnsi" w:hAnsiTheme="majorHAnsi" w:cstheme="majorHAnsi"/>
          <w:sz w:val="24"/>
          <w:szCs w:val="24"/>
          <w:lang w:val="ro-MD"/>
        </w:rPr>
        <w:t xml:space="preserve"> postprivatizare, inclusiv cheltuielile de </w:t>
      </w:r>
      <w:r w:rsidR="004D2DDC" w:rsidRPr="0073189A">
        <w:rPr>
          <w:rFonts w:asciiTheme="majorHAnsi" w:hAnsiTheme="majorHAnsi" w:cstheme="majorHAnsi"/>
          <w:sz w:val="24"/>
          <w:szCs w:val="24"/>
          <w:lang w:val="ro-MD"/>
        </w:rPr>
        <w:t>soluționare</w:t>
      </w:r>
      <w:r w:rsidR="003223E3" w:rsidRPr="0073189A">
        <w:rPr>
          <w:rFonts w:asciiTheme="majorHAnsi" w:hAnsiTheme="majorHAnsi" w:cstheme="majorHAnsi"/>
          <w:sz w:val="24"/>
          <w:szCs w:val="24"/>
          <w:lang w:val="ro-MD"/>
        </w:rPr>
        <w:t xml:space="preserve"> a litigiilor de privatizare; etc.</w:t>
      </w:r>
      <w:r w:rsidR="0073189A" w:rsidRPr="0073189A">
        <w:rPr>
          <w:rFonts w:asciiTheme="majorHAnsi" w:hAnsiTheme="majorHAnsi" w:cstheme="majorHAnsi"/>
          <w:sz w:val="24"/>
          <w:szCs w:val="24"/>
          <w:lang w:val="ro-MD"/>
        </w:rPr>
        <w:t xml:space="preserve"> </w:t>
      </w:r>
      <w:r w:rsidRPr="0073189A">
        <w:rPr>
          <w:rFonts w:asciiTheme="majorHAnsi" w:hAnsiTheme="majorHAnsi" w:cstheme="majorHAnsi"/>
          <w:sz w:val="24"/>
          <w:szCs w:val="24"/>
          <w:lang w:val="ro-MD"/>
        </w:rPr>
        <w:t xml:space="preserve">Mijloacele financiare indicate se utilizează în </w:t>
      </w:r>
      <w:r w:rsidR="0073189A" w:rsidRPr="0073189A">
        <w:rPr>
          <w:rFonts w:asciiTheme="majorHAnsi" w:hAnsiTheme="majorHAnsi" w:cstheme="majorHAnsi"/>
          <w:sz w:val="24"/>
          <w:szCs w:val="24"/>
          <w:lang w:val="ro-MD"/>
        </w:rPr>
        <w:t>conformitate cu prevederile Regulamentului privind utilizarea mijloacelor financiare obținute din privatizarea bunurilor proprietate publică</w:t>
      </w:r>
      <w:r w:rsidR="0073189A">
        <w:rPr>
          <w:rFonts w:asciiTheme="majorHAnsi" w:hAnsiTheme="majorHAnsi" w:cstheme="majorHAnsi"/>
          <w:sz w:val="24"/>
          <w:szCs w:val="24"/>
          <w:lang w:val="ro-MD"/>
        </w:rPr>
        <w:t xml:space="preserve">, aprobat prin </w:t>
      </w:r>
      <w:r w:rsidR="0073189A" w:rsidRPr="00AF09B5">
        <w:rPr>
          <w:rFonts w:asciiTheme="majorHAnsi" w:hAnsiTheme="majorHAnsi" w:cstheme="majorHAnsi"/>
          <w:sz w:val="24"/>
          <w:szCs w:val="24"/>
          <w:lang w:val="ro-MD"/>
        </w:rPr>
        <w:t>HG</w:t>
      </w:r>
      <w:r w:rsidR="0073189A">
        <w:rPr>
          <w:rFonts w:asciiTheme="majorHAnsi" w:hAnsiTheme="majorHAnsi" w:cstheme="majorHAnsi"/>
          <w:sz w:val="24"/>
          <w:szCs w:val="24"/>
          <w:lang w:val="ro-MD"/>
        </w:rPr>
        <w:t xml:space="preserve"> nr.945 din 20.08.2007.</w:t>
      </w:r>
    </w:p>
    <w:p w14:paraId="66451A24" w14:textId="780CACDA" w:rsidR="00DD0560" w:rsidRDefault="005546E0" w:rsidP="00016417">
      <w:pPr>
        <w:autoSpaceDE w:val="0"/>
        <w:autoSpaceDN w:val="0"/>
        <w:adjustRightInd w:val="0"/>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Probele de audit denotă că prevederile menționate au fost aplicate până</w:t>
      </w:r>
      <w:r w:rsidR="005E7B41">
        <w:rPr>
          <w:rFonts w:asciiTheme="majorHAnsi" w:hAnsiTheme="majorHAnsi" w:cstheme="majorHAnsi"/>
          <w:sz w:val="24"/>
          <w:szCs w:val="24"/>
          <w:lang w:val="ro-MD"/>
        </w:rPr>
        <w:t xml:space="preserve"> în anul 2015 </w:t>
      </w:r>
      <w:r w:rsidR="005E7B41" w:rsidRPr="007F1A61">
        <w:rPr>
          <w:rFonts w:asciiTheme="majorHAnsi" w:hAnsiTheme="majorHAnsi" w:cstheme="majorHAnsi"/>
          <w:sz w:val="24"/>
          <w:szCs w:val="24"/>
          <w:lang w:val="ro-MD"/>
        </w:rPr>
        <w:t>inclusiv, deși acestea sunt în vigoare până în prezent. Începând cu anul 2016, finanțarea activităților de</w:t>
      </w:r>
      <w:r w:rsidR="005E7B41">
        <w:rPr>
          <w:rFonts w:asciiTheme="majorHAnsi" w:hAnsiTheme="majorHAnsi" w:cstheme="majorHAnsi"/>
          <w:sz w:val="24"/>
          <w:szCs w:val="24"/>
          <w:lang w:val="ro-MD"/>
        </w:rPr>
        <w:t xml:space="preserve"> privatizare a proprietății publice </w:t>
      </w:r>
      <w:r w:rsidR="008D00F3">
        <w:rPr>
          <w:rFonts w:asciiTheme="majorHAnsi" w:hAnsiTheme="majorHAnsi" w:cstheme="majorHAnsi"/>
          <w:sz w:val="24"/>
          <w:szCs w:val="24"/>
          <w:lang w:val="ro-MD"/>
        </w:rPr>
        <w:t>s-</w:t>
      </w:r>
      <w:r w:rsidR="00F064B4">
        <w:rPr>
          <w:rFonts w:asciiTheme="majorHAnsi" w:hAnsiTheme="majorHAnsi" w:cstheme="majorHAnsi"/>
          <w:sz w:val="24"/>
          <w:szCs w:val="24"/>
          <w:lang w:val="ro-MD"/>
        </w:rPr>
        <w:t xml:space="preserve">a efectuat </w:t>
      </w:r>
      <w:r w:rsidR="00E4185A">
        <w:rPr>
          <w:rFonts w:asciiTheme="majorHAnsi" w:hAnsiTheme="majorHAnsi" w:cstheme="majorHAnsi"/>
          <w:sz w:val="24"/>
          <w:szCs w:val="24"/>
          <w:lang w:val="ro-MD"/>
        </w:rPr>
        <w:t>în baza Legii bugetului de stat pe</w:t>
      </w:r>
      <w:r w:rsidR="00C4767C">
        <w:rPr>
          <w:rFonts w:asciiTheme="majorHAnsi" w:hAnsiTheme="majorHAnsi" w:cstheme="majorHAnsi"/>
          <w:sz w:val="24"/>
          <w:szCs w:val="24"/>
          <w:lang w:val="ro-MD"/>
        </w:rPr>
        <w:t>ntru</w:t>
      </w:r>
      <w:r w:rsidR="00E4185A">
        <w:rPr>
          <w:rFonts w:asciiTheme="majorHAnsi" w:hAnsiTheme="majorHAnsi" w:cstheme="majorHAnsi"/>
          <w:sz w:val="24"/>
          <w:szCs w:val="24"/>
          <w:lang w:val="ro-MD"/>
        </w:rPr>
        <w:t xml:space="preserve"> anul respectiv</w:t>
      </w:r>
      <w:r w:rsidR="008D00F3">
        <w:rPr>
          <w:rFonts w:asciiTheme="majorHAnsi" w:hAnsiTheme="majorHAnsi" w:cstheme="majorHAnsi"/>
          <w:sz w:val="24"/>
          <w:szCs w:val="24"/>
          <w:lang w:val="ro-MD"/>
        </w:rPr>
        <w:t>,</w:t>
      </w:r>
      <w:r w:rsidR="00C4767C">
        <w:rPr>
          <w:rFonts w:asciiTheme="majorHAnsi" w:hAnsiTheme="majorHAnsi" w:cstheme="majorHAnsi"/>
          <w:sz w:val="24"/>
          <w:szCs w:val="24"/>
          <w:lang w:val="ro-MD"/>
        </w:rPr>
        <w:t xml:space="preserve"> </w:t>
      </w:r>
      <w:r w:rsidR="0078747B">
        <w:rPr>
          <w:rFonts w:asciiTheme="majorHAnsi" w:hAnsiTheme="majorHAnsi" w:cstheme="majorHAnsi"/>
          <w:sz w:val="24"/>
          <w:szCs w:val="24"/>
          <w:lang w:val="ro-MD"/>
        </w:rPr>
        <w:t xml:space="preserve">prin alocarea mijloacelor </w:t>
      </w:r>
      <w:r w:rsidR="008D00F3">
        <w:rPr>
          <w:rFonts w:asciiTheme="majorHAnsi" w:hAnsiTheme="majorHAnsi" w:cstheme="majorHAnsi"/>
          <w:sz w:val="24"/>
          <w:szCs w:val="24"/>
          <w:lang w:val="ro-MD"/>
        </w:rPr>
        <w:t>în</w:t>
      </w:r>
      <w:r w:rsidR="0078747B">
        <w:rPr>
          <w:rFonts w:asciiTheme="majorHAnsi" w:hAnsiTheme="majorHAnsi" w:cstheme="majorHAnsi"/>
          <w:sz w:val="24"/>
          <w:szCs w:val="24"/>
          <w:lang w:val="ro-MD"/>
        </w:rPr>
        <w:t xml:space="preserve"> scopuri specifice, </w:t>
      </w:r>
      <w:r w:rsidR="008D00F3">
        <w:rPr>
          <w:rFonts w:asciiTheme="majorHAnsi" w:hAnsiTheme="majorHAnsi" w:cstheme="majorHAnsi"/>
          <w:sz w:val="24"/>
          <w:szCs w:val="24"/>
          <w:lang w:val="ro-MD"/>
        </w:rPr>
        <w:t>a</w:t>
      </w:r>
      <w:r w:rsidR="0078747B">
        <w:rPr>
          <w:rFonts w:asciiTheme="majorHAnsi" w:hAnsiTheme="majorHAnsi" w:cstheme="majorHAnsi"/>
          <w:sz w:val="24"/>
          <w:szCs w:val="24"/>
          <w:lang w:val="ro-MD"/>
        </w:rPr>
        <w:t xml:space="preserve">l căror </w:t>
      </w:r>
      <w:r w:rsidR="008D00F3">
        <w:rPr>
          <w:rFonts w:asciiTheme="majorHAnsi" w:hAnsiTheme="majorHAnsi" w:cstheme="majorHAnsi"/>
          <w:sz w:val="24"/>
          <w:szCs w:val="24"/>
          <w:lang w:val="ro-MD"/>
        </w:rPr>
        <w:t xml:space="preserve">cuantum </w:t>
      </w:r>
      <w:r w:rsidR="0078747B">
        <w:rPr>
          <w:rFonts w:asciiTheme="majorHAnsi" w:hAnsiTheme="majorHAnsi" w:cstheme="majorHAnsi"/>
          <w:sz w:val="24"/>
          <w:szCs w:val="24"/>
          <w:lang w:val="ro-MD"/>
        </w:rPr>
        <w:t xml:space="preserve">nu a fost </w:t>
      </w:r>
      <w:r w:rsidR="006B1B6C">
        <w:rPr>
          <w:rFonts w:asciiTheme="majorHAnsi" w:hAnsiTheme="majorHAnsi" w:cstheme="majorHAnsi"/>
          <w:sz w:val="24"/>
          <w:szCs w:val="24"/>
          <w:lang w:val="ro-MD"/>
        </w:rPr>
        <w:t>corelat</w:t>
      </w:r>
      <w:r w:rsidR="0078747B">
        <w:rPr>
          <w:rFonts w:asciiTheme="majorHAnsi" w:hAnsiTheme="majorHAnsi" w:cstheme="majorHAnsi"/>
          <w:sz w:val="24"/>
          <w:szCs w:val="24"/>
          <w:lang w:val="ro-MD"/>
        </w:rPr>
        <w:t xml:space="preserve"> cu prevederile respective din Legea nr.121/2007, expuse</w:t>
      </w:r>
      <w:r w:rsidR="00E65525">
        <w:rPr>
          <w:rFonts w:asciiTheme="majorHAnsi" w:hAnsiTheme="majorHAnsi" w:cstheme="majorHAnsi"/>
          <w:sz w:val="24"/>
          <w:szCs w:val="24"/>
          <w:lang w:val="ro-MD"/>
        </w:rPr>
        <w:t xml:space="preserve"> în continuare</w:t>
      </w:r>
      <w:r w:rsidR="00E4185A">
        <w:rPr>
          <w:rFonts w:asciiTheme="majorHAnsi" w:hAnsiTheme="majorHAnsi" w:cstheme="majorHAnsi"/>
          <w:sz w:val="24"/>
          <w:szCs w:val="24"/>
          <w:lang w:val="ro-MD"/>
        </w:rPr>
        <w:t>.</w:t>
      </w:r>
      <w:r w:rsidR="00DD0560">
        <w:rPr>
          <w:rFonts w:asciiTheme="majorHAnsi" w:hAnsiTheme="majorHAnsi" w:cstheme="majorHAnsi"/>
          <w:sz w:val="24"/>
          <w:szCs w:val="24"/>
          <w:lang w:val="ro-MD"/>
        </w:rPr>
        <w:t xml:space="preserve"> </w:t>
      </w:r>
      <w:r w:rsidR="000E2C6B">
        <w:rPr>
          <w:rFonts w:asciiTheme="majorHAnsi" w:hAnsiTheme="majorHAnsi" w:cstheme="majorHAnsi"/>
          <w:sz w:val="24"/>
          <w:szCs w:val="24"/>
          <w:lang w:val="ro-MD"/>
        </w:rPr>
        <w:t>Totodată</w:t>
      </w:r>
      <w:r w:rsidR="00E65525">
        <w:rPr>
          <w:rFonts w:asciiTheme="majorHAnsi" w:hAnsiTheme="majorHAnsi" w:cstheme="majorHAnsi"/>
          <w:sz w:val="24"/>
          <w:szCs w:val="24"/>
          <w:lang w:val="ro-MD"/>
        </w:rPr>
        <w:t>,</w:t>
      </w:r>
      <w:r w:rsidR="000E2C6B">
        <w:rPr>
          <w:rFonts w:asciiTheme="majorHAnsi" w:hAnsiTheme="majorHAnsi" w:cstheme="majorHAnsi"/>
          <w:sz w:val="24"/>
          <w:szCs w:val="24"/>
          <w:lang w:val="ro-MD"/>
        </w:rPr>
        <w:t xml:space="preserve"> se atestă că, în perioada anilor 2013-2015</w:t>
      </w:r>
      <w:r w:rsidR="00E65525">
        <w:rPr>
          <w:rFonts w:asciiTheme="majorHAnsi" w:hAnsiTheme="majorHAnsi" w:cstheme="majorHAnsi"/>
          <w:sz w:val="24"/>
          <w:szCs w:val="24"/>
          <w:lang w:val="ro-MD"/>
        </w:rPr>
        <w:t>,</w:t>
      </w:r>
      <w:r w:rsidR="000E2C6B">
        <w:rPr>
          <w:rFonts w:asciiTheme="majorHAnsi" w:hAnsiTheme="majorHAnsi" w:cstheme="majorHAnsi"/>
          <w:sz w:val="24"/>
          <w:szCs w:val="24"/>
          <w:lang w:val="ro-MD"/>
        </w:rPr>
        <w:t xml:space="preserve"> alocațiile bugetare în cauză au fost valorificate </w:t>
      </w:r>
      <w:r w:rsidR="00E65525">
        <w:rPr>
          <w:rFonts w:asciiTheme="majorHAnsi" w:hAnsiTheme="majorHAnsi" w:cstheme="majorHAnsi"/>
          <w:sz w:val="24"/>
          <w:szCs w:val="24"/>
          <w:lang w:val="ro-MD"/>
        </w:rPr>
        <w:t>fără</w:t>
      </w:r>
      <w:r w:rsidR="000E2C6B">
        <w:rPr>
          <w:rFonts w:asciiTheme="majorHAnsi" w:hAnsiTheme="majorHAnsi" w:cstheme="majorHAnsi"/>
          <w:sz w:val="24"/>
          <w:szCs w:val="24"/>
          <w:lang w:val="ro-MD"/>
        </w:rPr>
        <w:t xml:space="preserve"> respecta</w:t>
      </w:r>
      <w:r w:rsidR="00E65525">
        <w:rPr>
          <w:rFonts w:asciiTheme="majorHAnsi" w:hAnsiTheme="majorHAnsi" w:cstheme="majorHAnsi"/>
          <w:sz w:val="24"/>
          <w:szCs w:val="24"/>
          <w:lang w:val="ro-MD"/>
        </w:rPr>
        <w:t>rea</w:t>
      </w:r>
      <w:r w:rsidR="000E2C6B">
        <w:rPr>
          <w:rFonts w:asciiTheme="majorHAnsi" w:hAnsiTheme="majorHAnsi" w:cstheme="majorHAnsi"/>
          <w:sz w:val="24"/>
          <w:szCs w:val="24"/>
          <w:lang w:val="ro-MD"/>
        </w:rPr>
        <w:t xml:space="preserve"> </w:t>
      </w:r>
      <w:r w:rsidR="00A17CDF">
        <w:rPr>
          <w:rFonts w:asciiTheme="majorHAnsi" w:hAnsiTheme="majorHAnsi" w:cstheme="majorHAnsi"/>
          <w:sz w:val="24"/>
          <w:szCs w:val="24"/>
          <w:lang w:val="ro-MD"/>
        </w:rPr>
        <w:t xml:space="preserve">cu strictețe </w:t>
      </w:r>
      <w:r w:rsidR="00564526">
        <w:rPr>
          <w:rFonts w:asciiTheme="majorHAnsi" w:hAnsiTheme="majorHAnsi" w:cstheme="majorHAnsi"/>
          <w:sz w:val="24"/>
          <w:szCs w:val="24"/>
          <w:lang w:val="ro-MD"/>
        </w:rPr>
        <w:t xml:space="preserve">a </w:t>
      </w:r>
      <w:r w:rsidR="00A17CDF">
        <w:rPr>
          <w:rFonts w:asciiTheme="majorHAnsi" w:hAnsiTheme="majorHAnsi" w:cstheme="majorHAnsi"/>
          <w:sz w:val="24"/>
          <w:szCs w:val="24"/>
          <w:lang w:val="ro-MD"/>
        </w:rPr>
        <w:t>destinați</w:t>
      </w:r>
      <w:r w:rsidR="00564526">
        <w:rPr>
          <w:rFonts w:asciiTheme="majorHAnsi" w:hAnsiTheme="majorHAnsi" w:cstheme="majorHAnsi"/>
          <w:sz w:val="24"/>
          <w:szCs w:val="24"/>
          <w:lang w:val="ro-MD"/>
        </w:rPr>
        <w:t>ei</w:t>
      </w:r>
      <w:r w:rsidR="00A17CDF">
        <w:rPr>
          <w:rFonts w:asciiTheme="majorHAnsi" w:hAnsiTheme="majorHAnsi" w:cstheme="majorHAnsi"/>
          <w:sz w:val="24"/>
          <w:szCs w:val="24"/>
          <w:lang w:val="ro-MD"/>
        </w:rPr>
        <w:t xml:space="preserve"> cheltuielilor aferente</w:t>
      </w:r>
      <w:r w:rsidR="00DB0FEA">
        <w:rPr>
          <w:rFonts w:asciiTheme="majorHAnsi" w:hAnsiTheme="majorHAnsi" w:cstheme="majorHAnsi"/>
          <w:sz w:val="24"/>
          <w:szCs w:val="24"/>
          <w:lang w:val="ro-MD"/>
        </w:rPr>
        <w:t xml:space="preserve">, </w:t>
      </w:r>
      <w:r w:rsidR="00A17CDF">
        <w:rPr>
          <w:rFonts w:asciiTheme="majorHAnsi" w:hAnsiTheme="majorHAnsi" w:cstheme="majorHAnsi"/>
          <w:sz w:val="24"/>
          <w:szCs w:val="24"/>
          <w:lang w:val="ro-MD"/>
        </w:rPr>
        <w:t>stabilită de cadrul normativ specificat.</w:t>
      </w:r>
      <w:r w:rsidR="000E2C6B">
        <w:rPr>
          <w:rFonts w:asciiTheme="majorHAnsi" w:hAnsiTheme="majorHAnsi" w:cstheme="majorHAnsi"/>
          <w:sz w:val="24"/>
          <w:szCs w:val="24"/>
          <w:lang w:val="ro-MD"/>
        </w:rPr>
        <w:t xml:space="preserve"> </w:t>
      </w:r>
      <w:r w:rsidR="00FD1EF5">
        <w:rPr>
          <w:rFonts w:asciiTheme="majorHAnsi" w:hAnsiTheme="majorHAnsi" w:cstheme="majorHAnsi"/>
          <w:sz w:val="24"/>
          <w:szCs w:val="24"/>
          <w:lang w:val="ro-MD"/>
        </w:rPr>
        <w:t>Astfel, în această perioadă</w:t>
      </w:r>
      <w:r w:rsidR="00751F21">
        <w:rPr>
          <w:rFonts w:asciiTheme="majorHAnsi" w:hAnsiTheme="majorHAnsi" w:cstheme="majorHAnsi"/>
          <w:sz w:val="24"/>
          <w:szCs w:val="24"/>
          <w:lang w:val="ro-MD"/>
        </w:rPr>
        <w:t>,</w:t>
      </w:r>
      <w:r w:rsidR="00FD1EF5">
        <w:rPr>
          <w:rFonts w:asciiTheme="majorHAnsi" w:hAnsiTheme="majorHAnsi" w:cstheme="majorHAnsi"/>
          <w:sz w:val="24"/>
          <w:szCs w:val="24"/>
          <w:lang w:val="ro-MD"/>
        </w:rPr>
        <w:t xml:space="preserve"> 2 932,2 mii lei, sau cca 53% din totalul cheltuielilor efectuate, s-au utilizat contrar destinației prestabilite. </w:t>
      </w:r>
    </w:p>
    <w:p w14:paraId="5A7F9174" w14:textId="385324CD" w:rsidR="000A29B6" w:rsidRDefault="00DD0560" w:rsidP="00016417">
      <w:pPr>
        <w:autoSpaceDE w:val="0"/>
        <w:autoSpaceDN w:val="0"/>
        <w:adjustRightInd w:val="0"/>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contextul </w:t>
      </w:r>
      <w:r w:rsidR="00A17CDF">
        <w:rPr>
          <w:rFonts w:asciiTheme="majorHAnsi" w:hAnsiTheme="majorHAnsi" w:cstheme="majorHAnsi"/>
          <w:sz w:val="24"/>
          <w:szCs w:val="24"/>
          <w:lang w:val="ro-MD"/>
        </w:rPr>
        <w:t>dat</w:t>
      </w:r>
      <w:r>
        <w:rPr>
          <w:rFonts w:asciiTheme="majorHAnsi" w:hAnsiTheme="majorHAnsi" w:cstheme="majorHAnsi"/>
          <w:sz w:val="24"/>
          <w:szCs w:val="24"/>
          <w:lang w:val="ro-MD"/>
        </w:rPr>
        <w:t xml:space="preserve">, se </w:t>
      </w:r>
      <w:r w:rsidR="00EF1C81">
        <w:rPr>
          <w:rFonts w:asciiTheme="majorHAnsi" w:hAnsiTheme="majorHAnsi" w:cstheme="majorHAnsi"/>
          <w:sz w:val="24"/>
          <w:szCs w:val="24"/>
          <w:lang w:val="ro-MD"/>
        </w:rPr>
        <w:t>atestă</w:t>
      </w:r>
      <w:r>
        <w:rPr>
          <w:rFonts w:asciiTheme="majorHAnsi" w:hAnsiTheme="majorHAnsi" w:cstheme="majorHAnsi"/>
          <w:sz w:val="24"/>
          <w:szCs w:val="24"/>
          <w:lang w:val="ro-MD"/>
        </w:rPr>
        <w:t xml:space="preserve"> că rigorile aferente</w:t>
      </w:r>
      <w:r w:rsidR="005E7B41">
        <w:rPr>
          <w:rFonts w:asciiTheme="majorHAnsi" w:hAnsiTheme="majorHAnsi" w:cstheme="majorHAnsi"/>
          <w:sz w:val="24"/>
          <w:szCs w:val="24"/>
          <w:lang w:val="ro-MD"/>
        </w:rPr>
        <w:t xml:space="preserve"> </w:t>
      </w:r>
      <w:r w:rsidR="00A17CDF">
        <w:rPr>
          <w:rFonts w:asciiTheme="majorHAnsi" w:hAnsiTheme="majorHAnsi" w:cstheme="majorHAnsi"/>
          <w:sz w:val="24"/>
          <w:szCs w:val="24"/>
          <w:lang w:val="ro-MD"/>
        </w:rPr>
        <w:t>finanțării</w:t>
      </w:r>
      <w:r w:rsidRPr="0073189A">
        <w:rPr>
          <w:rFonts w:asciiTheme="majorHAnsi" w:hAnsiTheme="majorHAnsi" w:cstheme="majorHAnsi"/>
          <w:sz w:val="24"/>
          <w:szCs w:val="24"/>
          <w:lang w:val="ro-MD"/>
        </w:rPr>
        <w:t xml:space="preserve"> administrării și privatizării bunurilor proprietate publică</w:t>
      </w:r>
      <w:r w:rsidR="00564526">
        <w:rPr>
          <w:rFonts w:asciiTheme="majorHAnsi" w:hAnsiTheme="majorHAnsi" w:cstheme="majorHAnsi"/>
          <w:sz w:val="24"/>
          <w:szCs w:val="24"/>
          <w:lang w:val="ro-MD"/>
        </w:rPr>
        <w:t>,</w:t>
      </w:r>
      <w:r w:rsidR="00EF1C81">
        <w:rPr>
          <w:rFonts w:asciiTheme="majorHAnsi" w:hAnsiTheme="majorHAnsi" w:cstheme="majorHAnsi"/>
          <w:sz w:val="24"/>
          <w:szCs w:val="24"/>
          <w:lang w:val="ro-MD"/>
        </w:rPr>
        <w:t xml:space="preserve"> expuse în Legea nr.121/2007</w:t>
      </w:r>
      <w:r w:rsidR="00564526">
        <w:rPr>
          <w:rFonts w:asciiTheme="majorHAnsi" w:hAnsiTheme="majorHAnsi" w:cstheme="majorHAnsi"/>
          <w:sz w:val="24"/>
          <w:szCs w:val="24"/>
          <w:lang w:val="ro-MD"/>
        </w:rPr>
        <w:t>,</w:t>
      </w:r>
      <w:r w:rsidR="00EF1C81">
        <w:rPr>
          <w:rFonts w:asciiTheme="majorHAnsi" w:hAnsiTheme="majorHAnsi" w:cstheme="majorHAnsi"/>
          <w:sz w:val="24"/>
          <w:szCs w:val="24"/>
          <w:lang w:val="ro-MD"/>
        </w:rPr>
        <w:t xml:space="preserve"> nu se aplică în procesul de bugetare a activităților implicate, deși acestea </w:t>
      </w:r>
      <w:r w:rsidR="008F6EE0">
        <w:rPr>
          <w:rFonts w:asciiTheme="majorHAnsi" w:hAnsiTheme="majorHAnsi" w:cstheme="majorHAnsi"/>
          <w:sz w:val="24"/>
          <w:szCs w:val="24"/>
          <w:lang w:val="ro-MD"/>
        </w:rPr>
        <w:t>rămân</w:t>
      </w:r>
      <w:r w:rsidR="00EF1C81">
        <w:rPr>
          <w:rFonts w:asciiTheme="majorHAnsi" w:hAnsiTheme="majorHAnsi" w:cstheme="majorHAnsi"/>
          <w:sz w:val="24"/>
          <w:szCs w:val="24"/>
          <w:lang w:val="ro-MD"/>
        </w:rPr>
        <w:t xml:space="preserve"> în vigoare.</w:t>
      </w:r>
    </w:p>
    <w:p w14:paraId="37F89DC3" w14:textId="60DA2874" w:rsidR="00D61CE5" w:rsidRDefault="00E25ED8" w:rsidP="00016417">
      <w:pPr>
        <w:autoSpaceDE w:val="0"/>
        <w:autoSpaceDN w:val="0"/>
        <w:adjustRightInd w:val="0"/>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asemenea, </w:t>
      </w:r>
      <w:r w:rsidR="009951C8">
        <w:rPr>
          <w:rFonts w:asciiTheme="majorHAnsi" w:hAnsiTheme="majorHAnsi" w:cstheme="majorHAnsi"/>
          <w:sz w:val="24"/>
          <w:szCs w:val="24"/>
          <w:lang w:val="ro-MD"/>
        </w:rPr>
        <w:t>datele prezentate în T</w:t>
      </w:r>
      <w:r w:rsidR="007E04EC">
        <w:rPr>
          <w:rFonts w:asciiTheme="majorHAnsi" w:hAnsiTheme="majorHAnsi" w:cstheme="majorHAnsi"/>
          <w:sz w:val="24"/>
          <w:szCs w:val="24"/>
          <w:lang w:val="ro-MD"/>
        </w:rPr>
        <w:t xml:space="preserve">abelul </w:t>
      </w:r>
      <w:r w:rsidR="009958C1">
        <w:rPr>
          <w:rFonts w:asciiTheme="majorHAnsi" w:hAnsiTheme="majorHAnsi" w:cstheme="majorHAnsi"/>
          <w:sz w:val="24"/>
          <w:szCs w:val="24"/>
          <w:lang w:val="ro-MD"/>
        </w:rPr>
        <w:t>nr.4.1.</w:t>
      </w:r>
      <w:r w:rsidR="007E04EC">
        <w:rPr>
          <w:rFonts w:asciiTheme="majorHAnsi" w:hAnsiTheme="majorHAnsi" w:cstheme="majorHAnsi"/>
          <w:sz w:val="24"/>
          <w:szCs w:val="24"/>
          <w:lang w:val="ro-MD"/>
        </w:rPr>
        <w:t xml:space="preserve"> relevă nivelul redus de realizare </w:t>
      </w:r>
      <w:r w:rsidR="00D61CE5">
        <w:rPr>
          <w:rFonts w:asciiTheme="majorHAnsi" w:hAnsiTheme="majorHAnsi" w:cstheme="majorHAnsi"/>
          <w:sz w:val="24"/>
          <w:szCs w:val="24"/>
          <w:lang w:val="ro-MD"/>
        </w:rPr>
        <w:t xml:space="preserve">a </w:t>
      </w:r>
      <w:r w:rsidR="007E04EC">
        <w:rPr>
          <w:rFonts w:asciiTheme="majorHAnsi" w:hAnsiTheme="majorHAnsi" w:cstheme="majorHAnsi"/>
          <w:sz w:val="24"/>
          <w:szCs w:val="24"/>
          <w:lang w:val="ro-MD"/>
        </w:rPr>
        <w:t>alocațiilor bugetare în cauză în perioada anilor 2016-2019</w:t>
      </w:r>
      <w:r w:rsidR="00D61CE5">
        <w:rPr>
          <w:rFonts w:asciiTheme="majorHAnsi" w:hAnsiTheme="majorHAnsi" w:cstheme="majorHAnsi"/>
          <w:sz w:val="24"/>
          <w:szCs w:val="24"/>
          <w:lang w:val="ro-MD"/>
        </w:rPr>
        <w:t>,</w:t>
      </w:r>
      <w:r w:rsidR="00786922">
        <w:rPr>
          <w:rFonts w:asciiTheme="majorHAnsi" w:hAnsiTheme="majorHAnsi" w:cstheme="majorHAnsi"/>
          <w:sz w:val="24"/>
          <w:szCs w:val="24"/>
          <w:lang w:val="ro-MD"/>
        </w:rPr>
        <w:t xml:space="preserve"> </w:t>
      </w:r>
      <w:r w:rsidR="00D61CE5">
        <w:rPr>
          <w:rFonts w:asciiTheme="majorHAnsi" w:hAnsiTheme="majorHAnsi" w:cstheme="majorHAnsi"/>
          <w:sz w:val="24"/>
          <w:szCs w:val="24"/>
          <w:lang w:val="ro-MD"/>
        </w:rPr>
        <w:t>astfel fiind impusă racordarea planificării acestora la principiile de bună guvernare.</w:t>
      </w:r>
    </w:p>
    <w:p w14:paraId="061071DB" w14:textId="5FAC42EC" w:rsidR="003A6EAC" w:rsidRPr="00F0099E" w:rsidRDefault="00F0099E" w:rsidP="00016417">
      <w:pPr>
        <w:pStyle w:val="a9"/>
        <w:numPr>
          <w:ilvl w:val="1"/>
          <w:numId w:val="10"/>
        </w:numPr>
        <w:tabs>
          <w:tab w:val="left" w:pos="270"/>
        </w:tabs>
        <w:spacing w:after="0" w:line="276" w:lineRule="auto"/>
        <w:ind w:left="0" w:firstLine="720"/>
        <w:jc w:val="both"/>
        <w:outlineLvl w:val="1"/>
        <w:rPr>
          <w:rFonts w:asciiTheme="majorHAnsi" w:eastAsia="Times New Roman" w:hAnsiTheme="majorHAnsi" w:cs="Times New Roman"/>
          <w:b/>
          <w:sz w:val="24"/>
          <w:szCs w:val="24"/>
          <w:lang w:val="ro-MD"/>
        </w:rPr>
      </w:pPr>
      <w:bookmarkStart w:id="103" w:name="_Toc79403053"/>
      <w:r w:rsidRPr="00F0099E">
        <w:rPr>
          <w:rFonts w:asciiTheme="majorHAnsi" w:hAnsiTheme="majorHAnsi" w:cs="Times New Roman"/>
          <w:b/>
          <w:sz w:val="24"/>
          <w:szCs w:val="24"/>
          <w:lang w:val="ro-MD"/>
        </w:rPr>
        <w:t>Privatizarea bunurilor/activelor proprietate publică a statului s-a realizat conform principiilor de legalitate și transparență</w:t>
      </w:r>
      <w:r w:rsidRPr="00F0099E">
        <w:rPr>
          <w:rFonts w:asciiTheme="majorHAnsi" w:eastAsia="Times New Roman" w:hAnsiTheme="majorHAnsi" w:cstheme="majorHAnsi"/>
          <w:b/>
          <w:sz w:val="24"/>
          <w:szCs w:val="24"/>
          <w:lang w:val="ro-MD" w:eastAsia="ro-MD"/>
        </w:rPr>
        <w:t>?</w:t>
      </w:r>
      <w:bookmarkEnd w:id="103"/>
    </w:p>
    <w:p w14:paraId="5832E1A2" w14:textId="2931749A" w:rsidR="00D608F1" w:rsidRDefault="00F34382" w:rsidP="00016417">
      <w:pPr>
        <w:pStyle w:val="ae"/>
        <w:spacing w:line="276" w:lineRule="auto"/>
        <w:ind w:firstLine="720"/>
        <w:jc w:val="both"/>
        <w:rPr>
          <w:rFonts w:asciiTheme="majorHAnsi" w:eastAsia="Times New Roman" w:hAnsiTheme="majorHAnsi" w:cstheme="majorHAnsi"/>
          <w:lang w:val="ro-MD"/>
        </w:rPr>
      </w:pPr>
      <w:r>
        <w:rPr>
          <w:rFonts w:asciiTheme="majorHAnsi" w:eastAsia="Times New Roman" w:hAnsiTheme="majorHAnsi" w:cstheme="majorHAnsi"/>
          <w:lang w:val="ro-MD"/>
        </w:rPr>
        <w:t>Potrivit cadrului normativ în vigoare</w:t>
      </w:r>
      <w:r>
        <w:rPr>
          <w:rStyle w:val="ab"/>
          <w:rFonts w:asciiTheme="majorHAnsi" w:eastAsia="Times New Roman" w:hAnsiTheme="majorHAnsi" w:cstheme="majorHAnsi"/>
          <w:lang w:val="ro-MD"/>
        </w:rPr>
        <w:footnoteReference w:id="26"/>
      </w:r>
      <w:r>
        <w:rPr>
          <w:rFonts w:asciiTheme="majorHAnsi" w:eastAsia="Times New Roman" w:hAnsiTheme="majorHAnsi" w:cstheme="majorHAnsi"/>
          <w:lang w:val="ro-MD"/>
        </w:rPr>
        <w:t>, p</w:t>
      </w:r>
      <w:r w:rsidRPr="00F34382">
        <w:rPr>
          <w:rFonts w:asciiTheme="majorHAnsi" w:eastAsia="Times New Roman" w:hAnsiTheme="majorHAnsi" w:cstheme="majorHAnsi"/>
          <w:lang w:val="ro-MD"/>
        </w:rPr>
        <w:t xml:space="preserve">rincipiile de bază ale deetatizării proprietății publice sunt: eficiența, legalitatea și transparența, în particular: </w:t>
      </w:r>
      <w:r>
        <w:rPr>
          <w:rFonts w:asciiTheme="majorHAnsi" w:eastAsia="Times New Roman" w:hAnsiTheme="majorHAnsi" w:cstheme="majorHAnsi"/>
          <w:lang w:val="ro-MD"/>
        </w:rPr>
        <w:t>(i</w:t>
      </w:r>
      <w:r w:rsidRPr="00F34382">
        <w:rPr>
          <w:rFonts w:asciiTheme="majorHAnsi" w:eastAsia="Times New Roman" w:hAnsiTheme="majorHAnsi" w:cstheme="majorHAnsi"/>
          <w:lang w:val="ro-MD"/>
        </w:rPr>
        <w:t xml:space="preserve">) corelarea direcțiilor, ritmului și modalităților de deetatizare a proprietății publice cu strategiile de dezvoltare a ramurilor și sectoarelor economiei naționale, precum și cu prioritățile de dezvoltare a unităților administrativ-teritoriale și a țării în ansamblu; </w:t>
      </w:r>
      <w:r>
        <w:rPr>
          <w:rFonts w:asciiTheme="majorHAnsi" w:eastAsia="Times New Roman" w:hAnsiTheme="majorHAnsi" w:cstheme="majorHAnsi"/>
          <w:lang w:val="ro-MD"/>
        </w:rPr>
        <w:t>(ii</w:t>
      </w:r>
      <w:r w:rsidRPr="00F34382">
        <w:rPr>
          <w:rFonts w:asciiTheme="majorHAnsi" w:eastAsia="Times New Roman" w:hAnsiTheme="majorHAnsi" w:cstheme="majorHAnsi"/>
          <w:lang w:val="ro-MD"/>
        </w:rPr>
        <w:t xml:space="preserve">) sporirea atractivității bunurilor pasibile de privatizare prin alegerea unei modalități adecvate de restructurare și de privatizare, prin alte măsuri; </w:t>
      </w:r>
      <w:r>
        <w:rPr>
          <w:rFonts w:asciiTheme="majorHAnsi" w:eastAsia="Times New Roman" w:hAnsiTheme="majorHAnsi" w:cstheme="majorHAnsi"/>
          <w:lang w:val="ro-MD"/>
        </w:rPr>
        <w:t>(iii</w:t>
      </w:r>
      <w:r w:rsidRPr="00F34382">
        <w:rPr>
          <w:rFonts w:asciiTheme="majorHAnsi" w:eastAsia="Times New Roman" w:hAnsiTheme="majorHAnsi" w:cstheme="majorHAnsi"/>
          <w:lang w:val="ro-MD"/>
        </w:rPr>
        <w:t xml:space="preserve">) atragerea unui număr cât mai mare de participanți la privatizare, acordarea de drepturi egale, asigurarea concurenței loiale între participanți; </w:t>
      </w:r>
      <w:r>
        <w:rPr>
          <w:rFonts w:asciiTheme="majorHAnsi" w:eastAsia="Times New Roman" w:hAnsiTheme="majorHAnsi" w:cstheme="majorHAnsi"/>
          <w:lang w:val="ro-MD"/>
        </w:rPr>
        <w:t>(iv</w:t>
      </w:r>
      <w:r w:rsidRPr="00F34382">
        <w:rPr>
          <w:rFonts w:asciiTheme="majorHAnsi" w:eastAsia="Times New Roman" w:hAnsiTheme="majorHAnsi" w:cstheme="majorHAnsi"/>
          <w:lang w:val="ro-MD"/>
        </w:rPr>
        <w:t>) asigurarea egalității în drepturi și apărarea intereselor legitime ale statului, ale unităților administrativ-teritoriale și ale participanților la privatizare.</w:t>
      </w:r>
    </w:p>
    <w:p w14:paraId="69531275" w14:textId="49DD52C8" w:rsidR="00433EC8" w:rsidRDefault="00433EC8" w:rsidP="00016417">
      <w:pPr>
        <w:pStyle w:val="ae"/>
        <w:spacing w:line="276" w:lineRule="auto"/>
        <w:ind w:firstLine="720"/>
        <w:jc w:val="both"/>
        <w:rPr>
          <w:rFonts w:asciiTheme="majorHAnsi" w:eastAsia="Times New Roman" w:hAnsiTheme="majorHAnsi" w:cstheme="majorHAnsi"/>
          <w:lang w:val="ro-MD"/>
        </w:rPr>
      </w:pPr>
      <w:r>
        <w:rPr>
          <w:rFonts w:asciiTheme="majorHAnsi" w:eastAsia="Times New Roman" w:hAnsiTheme="majorHAnsi" w:cstheme="majorHAnsi"/>
          <w:lang w:val="ro-MD"/>
        </w:rPr>
        <w:t>Inconsistența cadrului normativ în domeniu</w:t>
      </w:r>
      <w:r w:rsidR="00410467" w:rsidRPr="006C094D">
        <w:rPr>
          <w:rFonts w:asciiTheme="majorHAnsi" w:eastAsia="Times New Roman" w:hAnsiTheme="majorHAnsi" w:cstheme="majorHAnsi"/>
          <w:lang w:val="ro-MD"/>
        </w:rPr>
        <w:t>l</w:t>
      </w:r>
      <w:r>
        <w:rPr>
          <w:rFonts w:asciiTheme="majorHAnsi" w:eastAsia="Times New Roman" w:hAnsiTheme="majorHAnsi" w:cstheme="majorHAnsi"/>
          <w:lang w:val="ro-MD"/>
        </w:rPr>
        <w:t xml:space="preserve"> activității de evaluare a bunurilor expuse privatizării, precum și existența unor lacune ale cadrului normativ aferent desfășurării licitațiilor cu strigare/reducere nu au asigurat realizarea acestora în condiții de </w:t>
      </w:r>
      <w:r>
        <w:rPr>
          <w:rFonts w:asciiTheme="majorHAnsi" w:hAnsiTheme="majorHAnsi" w:cstheme="majorHAnsi"/>
          <w:lang w:val="ro-MD"/>
        </w:rPr>
        <w:t>eficiență</w:t>
      </w:r>
      <w:r w:rsidRPr="00F753DC">
        <w:rPr>
          <w:rFonts w:asciiTheme="majorHAnsi" w:hAnsiTheme="majorHAnsi" w:cstheme="majorHAnsi"/>
          <w:lang w:val="ro-MD"/>
        </w:rPr>
        <w:t xml:space="preserve"> și </w:t>
      </w:r>
      <w:r>
        <w:rPr>
          <w:rFonts w:asciiTheme="majorHAnsi" w:hAnsiTheme="majorHAnsi" w:cstheme="majorHAnsi"/>
          <w:lang w:val="ro-MD"/>
        </w:rPr>
        <w:t xml:space="preserve">transparență </w:t>
      </w:r>
      <w:r w:rsidRPr="00F753DC">
        <w:rPr>
          <w:rFonts w:asciiTheme="majorHAnsi" w:hAnsiTheme="majorHAnsi" w:cstheme="majorHAnsi"/>
          <w:lang w:val="ro-MD"/>
        </w:rPr>
        <w:t>deplin</w:t>
      </w:r>
      <w:r>
        <w:rPr>
          <w:rFonts w:asciiTheme="majorHAnsi" w:hAnsiTheme="majorHAnsi" w:cstheme="majorHAnsi"/>
          <w:lang w:val="ro-MD"/>
        </w:rPr>
        <w:t>ă</w:t>
      </w:r>
      <w:r w:rsidRPr="00F753DC">
        <w:rPr>
          <w:rFonts w:asciiTheme="majorHAnsi" w:hAnsiTheme="majorHAnsi" w:cstheme="majorHAnsi"/>
          <w:lang w:val="ro-MD"/>
        </w:rPr>
        <w:t>.</w:t>
      </w:r>
      <w:r>
        <w:rPr>
          <w:rFonts w:asciiTheme="majorHAnsi" w:eastAsia="Times New Roman" w:hAnsiTheme="majorHAnsi" w:cstheme="majorHAnsi"/>
          <w:lang w:val="ro-MD"/>
        </w:rPr>
        <w:t xml:space="preserve"> </w:t>
      </w:r>
    </w:p>
    <w:p w14:paraId="07B73A1D" w14:textId="08AF53B0" w:rsidR="00326D4E" w:rsidRPr="007F1377" w:rsidRDefault="007F1377" w:rsidP="00016417">
      <w:pPr>
        <w:pStyle w:val="a9"/>
        <w:numPr>
          <w:ilvl w:val="2"/>
          <w:numId w:val="10"/>
        </w:numPr>
        <w:spacing w:after="0" w:line="276" w:lineRule="auto"/>
        <w:ind w:left="0" w:firstLine="720"/>
        <w:jc w:val="both"/>
        <w:outlineLvl w:val="2"/>
        <w:rPr>
          <w:rFonts w:asciiTheme="majorHAnsi" w:hAnsiTheme="majorHAnsi" w:cstheme="majorHAnsi"/>
          <w:b/>
          <w:i/>
          <w:sz w:val="24"/>
          <w:szCs w:val="24"/>
          <w:lang w:val="ro-MD"/>
        </w:rPr>
      </w:pPr>
      <w:bookmarkStart w:id="104" w:name="_Toc79403054"/>
      <w:bookmarkStart w:id="105" w:name="_Toc516745517"/>
      <w:r>
        <w:rPr>
          <w:rFonts w:asciiTheme="majorHAnsi" w:hAnsiTheme="majorHAnsi" w:cstheme="majorHAnsi"/>
          <w:b/>
          <w:i/>
          <w:sz w:val="24"/>
          <w:szCs w:val="24"/>
          <w:lang w:val="ro-MD"/>
        </w:rPr>
        <w:t>Deși l</w:t>
      </w:r>
      <w:r w:rsidR="00F0099E" w:rsidRPr="007F1377">
        <w:rPr>
          <w:rFonts w:asciiTheme="majorHAnsi" w:hAnsiTheme="majorHAnsi" w:cstheme="majorHAnsi"/>
          <w:b/>
          <w:i/>
          <w:sz w:val="24"/>
          <w:szCs w:val="24"/>
          <w:lang w:val="ro-MD"/>
        </w:rPr>
        <w:t>icitații</w:t>
      </w:r>
      <w:r>
        <w:rPr>
          <w:rFonts w:asciiTheme="majorHAnsi" w:hAnsiTheme="majorHAnsi" w:cstheme="majorHAnsi"/>
          <w:b/>
          <w:i/>
          <w:sz w:val="24"/>
          <w:szCs w:val="24"/>
          <w:lang w:val="ro-MD"/>
        </w:rPr>
        <w:t>le cu strigare</w:t>
      </w:r>
      <w:r w:rsidR="002F23DB" w:rsidRPr="007F1377">
        <w:rPr>
          <w:rFonts w:asciiTheme="majorHAnsi" w:hAnsiTheme="majorHAnsi" w:cstheme="majorHAnsi"/>
          <w:b/>
          <w:i/>
          <w:sz w:val="24"/>
          <w:szCs w:val="24"/>
          <w:lang w:val="ro-MD"/>
        </w:rPr>
        <w:t>/reducere</w:t>
      </w:r>
      <w:r>
        <w:rPr>
          <w:rFonts w:asciiTheme="majorHAnsi" w:hAnsiTheme="majorHAnsi" w:cstheme="majorHAnsi"/>
          <w:b/>
          <w:i/>
          <w:sz w:val="24"/>
          <w:szCs w:val="24"/>
          <w:lang w:val="ro-MD"/>
        </w:rPr>
        <w:t xml:space="preserve"> au fost desfășurate în mod regulamentar, există lacune ale cadrului normativ în vigoare, care afectează transparența și eficiența acestora.</w:t>
      </w:r>
      <w:bookmarkEnd w:id="104"/>
      <w:r>
        <w:rPr>
          <w:rFonts w:asciiTheme="majorHAnsi" w:hAnsiTheme="majorHAnsi" w:cstheme="majorHAnsi"/>
          <w:b/>
          <w:i/>
          <w:sz w:val="24"/>
          <w:szCs w:val="24"/>
          <w:lang w:val="ro-MD"/>
        </w:rPr>
        <w:t xml:space="preserve"> </w:t>
      </w:r>
    </w:p>
    <w:p w14:paraId="10A31BB8" w14:textId="0DEB6C62" w:rsidR="009C0DE8" w:rsidRDefault="00AC2BB3" w:rsidP="00016417">
      <w:pPr>
        <w:shd w:val="clear" w:color="auto" w:fill="FFFFFF"/>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În perioada auditată au fost privatizate prin vânzare la licitații cu strigare/reducere 31 </w:t>
      </w:r>
      <w:r w:rsidR="00012AC4">
        <w:rPr>
          <w:rFonts w:asciiTheme="majorHAnsi" w:eastAsia="Times New Roman" w:hAnsiTheme="majorHAnsi" w:cstheme="majorHAnsi"/>
          <w:sz w:val="24"/>
          <w:szCs w:val="24"/>
          <w:lang w:val="ro-MD"/>
        </w:rPr>
        <w:t xml:space="preserve">de </w:t>
      </w:r>
      <w:r>
        <w:rPr>
          <w:rFonts w:asciiTheme="majorHAnsi" w:eastAsia="Times New Roman" w:hAnsiTheme="majorHAnsi" w:cstheme="majorHAnsi"/>
          <w:sz w:val="24"/>
          <w:szCs w:val="24"/>
          <w:lang w:val="ro-MD"/>
        </w:rPr>
        <w:t>bunuri/active proprietate publică a statului</w:t>
      </w:r>
      <w:r w:rsidR="00A6297F">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în sumă totală de 64 </w:t>
      </w:r>
      <w:r w:rsidR="003C5426">
        <w:rPr>
          <w:rFonts w:asciiTheme="majorHAnsi" w:eastAsia="Times New Roman" w:hAnsiTheme="majorHAnsi" w:cstheme="majorHAnsi"/>
          <w:sz w:val="24"/>
          <w:szCs w:val="24"/>
          <w:lang w:val="ro-MD"/>
        </w:rPr>
        <w:t>4</w:t>
      </w:r>
      <w:r>
        <w:rPr>
          <w:rFonts w:asciiTheme="majorHAnsi" w:eastAsia="Times New Roman" w:hAnsiTheme="majorHAnsi" w:cstheme="majorHAnsi"/>
          <w:sz w:val="24"/>
          <w:szCs w:val="24"/>
          <w:lang w:val="ro-MD"/>
        </w:rPr>
        <w:t xml:space="preserve">39,4 mii lei, </w:t>
      </w:r>
      <w:r w:rsidR="00F51A92">
        <w:rPr>
          <w:rFonts w:asciiTheme="majorHAnsi" w:eastAsia="Times New Roman" w:hAnsiTheme="majorHAnsi" w:cstheme="majorHAnsi"/>
          <w:sz w:val="24"/>
          <w:szCs w:val="24"/>
          <w:lang w:val="ro-MD"/>
        </w:rPr>
        <w:t xml:space="preserve">în cadrul a </w:t>
      </w:r>
      <w:r>
        <w:rPr>
          <w:rFonts w:asciiTheme="majorHAnsi" w:eastAsia="Times New Roman" w:hAnsiTheme="majorHAnsi" w:cstheme="majorHAnsi"/>
          <w:sz w:val="24"/>
          <w:szCs w:val="24"/>
          <w:lang w:val="ro-MD"/>
        </w:rPr>
        <w:t xml:space="preserve"> </w:t>
      </w:r>
      <w:r w:rsidR="00F51A92" w:rsidRPr="00C477DE">
        <w:rPr>
          <w:rFonts w:asciiTheme="majorHAnsi" w:eastAsia="Times New Roman" w:hAnsiTheme="majorHAnsi" w:cstheme="majorHAnsi"/>
          <w:sz w:val="24"/>
          <w:szCs w:val="24"/>
          <w:lang w:val="ro-MD"/>
        </w:rPr>
        <w:t>112 licitații</w:t>
      </w:r>
      <w:r w:rsidR="00F51A92">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organizate/desfășurate </w:t>
      </w:r>
      <w:r w:rsidRPr="009802C1">
        <w:rPr>
          <w:rFonts w:asciiTheme="majorHAnsi" w:eastAsia="Times New Roman" w:hAnsiTheme="majorHAnsi" w:cstheme="majorHAnsi"/>
          <w:i/>
          <w:sz w:val="24"/>
          <w:szCs w:val="24"/>
          <w:lang w:val="ro-MD"/>
        </w:rPr>
        <w:t>(</w:t>
      </w:r>
      <w:r>
        <w:rPr>
          <w:rFonts w:asciiTheme="majorHAnsi" w:eastAsia="Times New Roman" w:hAnsiTheme="majorHAnsi" w:cstheme="majorHAnsi"/>
          <w:i/>
          <w:sz w:val="24"/>
          <w:szCs w:val="24"/>
          <w:lang w:val="ro-MD"/>
        </w:rPr>
        <w:t xml:space="preserve">a se vedea </w:t>
      </w:r>
      <w:r w:rsidRPr="009802C1">
        <w:rPr>
          <w:rFonts w:asciiTheme="majorHAnsi" w:eastAsia="Times New Roman" w:hAnsiTheme="majorHAnsi" w:cstheme="majorHAnsi"/>
          <w:i/>
          <w:sz w:val="24"/>
          <w:szCs w:val="24"/>
          <w:lang w:val="ro-MD"/>
        </w:rPr>
        <w:t>Anexa nr.1)</w:t>
      </w:r>
      <w:r>
        <w:rPr>
          <w:rFonts w:asciiTheme="majorHAnsi" w:eastAsia="Times New Roman" w:hAnsiTheme="majorHAnsi" w:cstheme="majorHAnsi"/>
          <w:sz w:val="24"/>
          <w:szCs w:val="24"/>
          <w:lang w:val="ro-MD"/>
        </w:rPr>
        <w:t>.</w:t>
      </w:r>
    </w:p>
    <w:p w14:paraId="20D60BE8" w14:textId="62E7BEA6" w:rsidR="00F0099E" w:rsidRDefault="00E22BB9" w:rsidP="00016417">
      <w:pPr>
        <w:shd w:val="clear" w:color="auto" w:fill="FFFFFF"/>
        <w:spacing w:after="0" w:line="276" w:lineRule="auto"/>
        <w:ind w:firstLine="720"/>
        <w:jc w:val="both"/>
        <w:rPr>
          <w:rFonts w:asciiTheme="majorHAnsi" w:hAnsiTheme="majorHAnsi" w:cstheme="majorHAnsi"/>
          <w:color w:val="110F11"/>
          <w:sz w:val="24"/>
          <w:szCs w:val="24"/>
          <w:shd w:val="clear" w:color="auto" w:fill="FFFFFF"/>
          <w:lang w:val="ro-MD"/>
        </w:rPr>
      </w:pPr>
      <w:r>
        <w:rPr>
          <w:rFonts w:asciiTheme="majorHAnsi" w:hAnsiTheme="majorHAnsi" w:cstheme="majorHAnsi"/>
          <w:color w:val="110F11"/>
          <w:sz w:val="24"/>
          <w:szCs w:val="24"/>
          <w:shd w:val="clear" w:color="auto" w:fill="FFFFFF"/>
          <w:lang w:val="ro-MD"/>
        </w:rPr>
        <w:t>Prin prisma normelor procedurale stabilite de cadrul normativ în vigoare</w:t>
      </w:r>
      <w:r>
        <w:rPr>
          <w:rStyle w:val="ab"/>
          <w:rFonts w:asciiTheme="majorHAnsi" w:hAnsiTheme="majorHAnsi" w:cstheme="majorHAnsi"/>
          <w:color w:val="110F11"/>
          <w:szCs w:val="24"/>
          <w:shd w:val="clear" w:color="auto" w:fill="FFFFFF"/>
          <w:lang w:val="ro-MD"/>
        </w:rPr>
        <w:footnoteReference w:id="27"/>
      </w:r>
      <w:r>
        <w:rPr>
          <w:rFonts w:asciiTheme="majorHAnsi" w:hAnsiTheme="majorHAnsi" w:cstheme="majorHAnsi"/>
          <w:color w:val="110F11"/>
          <w:sz w:val="24"/>
          <w:szCs w:val="24"/>
          <w:shd w:val="clear" w:color="auto" w:fill="FFFFFF"/>
          <w:lang w:val="ro-MD"/>
        </w:rPr>
        <w:t>, licitațiile cu strigare/reducere au fost desfășurate în mod</w:t>
      </w:r>
      <w:r w:rsidR="00A6297F">
        <w:rPr>
          <w:rFonts w:asciiTheme="majorHAnsi" w:hAnsiTheme="majorHAnsi" w:cstheme="majorHAnsi"/>
          <w:color w:val="110F11"/>
          <w:sz w:val="24"/>
          <w:szCs w:val="24"/>
          <w:shd w:val="clear" w:color="auto" w:fill="FFFFFF"/>
          <w:lang w:val="ro-MD"/>
        </w:rPr>
        <w:t>ul</w:t>
      </w:r>
      <w:r>
        <w:rPr>
          <w:rFonts w:asciiTheme="majorHAnsi" w:hAnsiTheme="majorHAnsi" w:cstheme="majorHAnsi"/>
          <w:color w:val="110F11"/>
          <w:sz w:val="24"/>
          <w:szCs w:val="24"/>
          <w:shd w:val="clear" w:color="auto" w:fill="FFFFFF"/>
          <w:lang w:val="ro-MD"/>
        </w:rPr>
        <w:t xml:space="preserve"> corespunzător. </w:t>
      </w:r>
      <w:r w:rsidR="0039518F">
        <w:rPr>
          <w:rFonts w:asciiTheme="majorHAnsi" w:hAnsiTheme="majorHAnsi" w:cstheme="majorHAnsi"/>
          <w:color w:val="110F11"/>
          <w:sz w:val="24"/>
          <w:szCs w:val="24"/>
          <w:shd w:val="clear" w:color="auto" w:fill="FFFFFF"/>
          <w:lang w:val="ro-MD"/>
        </w:rPr>
        <w:t>Concomitent</w:t>
      </w:r>
      <w:r>
        <w:rPr>
          <w:rFonts w:asciiTheme="majorHAnsi" w:hAnsiTheme="majorHAnsi" w:cstheme="majorHAnsi"/>
          <w:color w:val="110F11"/>
          <w:sz w:val="24"/>
          <w:szCs w:val="24"/>
          <w:shd w:val="clear" w:color="auto" w:fill="FFFFFF"/>
          <w:lang w:val="ro-MD"/>
        </w:rPr>
        <w:t>, audit</w:t>
      </w:r>
      <w:r w:rsidR="00F51A92">
        <w:rPr>
          <w:rFonts w:asciiTheme="majorHAnsi" w:hAnsiTheme="majorHAnsi" w:cstheme="majorHAnsi"/>
          <w:color w:val="110F11"/>
          <w:sz w:val="24"/>
          <w:szCs w:val="24"/>
          <w:shd w:val="clear" w:color="auto" w:fill="FFFFFF"/>
          <w:lang w:val="ro-MD"/>
        </w:rPr>
        <w:t>ul</w:t>
      </w:r>
      <w:r>
        <w:rPr>
          <w:rFonts w:asciiTheme="majorHAnsi" w:hAnsiTheme="majorHAnsi" w:cstheme="majorHAnsi"/>
          <w:color w:val="110F11"/>
          <w:sz w:val="24"/>
          <w:szCs w:val="24"/>
          <w:shd w:val="clear" w:color="auto" w:fill="FFFFFF"/>
          <w:lang w:val="ro-MD"/>
        </w:rPr>
        <w:t xml:space="preserve"> a</w:t>
      </w:r>
      <w:r w:rsidR="00F51A92">
        <w:rPr>
          <w:rFonts w:asciiTheme="majorHAnsi" w:hAnsiTheme="majorHAnsi" w:cstheme="majorHAnsi"/>
          <w:color w:val="110F11"/>
          <w:sz w:val="24"/>
          <w:szCs w:val="24"/>
          <w:shd w:val="clear" w:color="auto" w:fill="FFFFFF"/>
          <w:lang w:val="ro-MD"/>
        </w:rPr>
        <w:t xml:space="preserve"> relevat</w:t>
      </w:r>
      <w:r>
        <w:rPr>
          <w:rFonts w:asciiTheme="majorHAnsi" w:hAnsiTheme="majorHAnsi" w:cstheme="majorHAnsi"/>
          <w:color w:val="110F11"/>
          <w:sz w:val="24"/>
          <w:szCs w:val="24"/>
          <w:shd w:val="clear" w:color="auto" w:fill="FFFFFF"/>
          <w:lang w:val="ro-MD"/>
        </w:rPr>
        <w:t xml:space="preserve"> </w:t>
      </w:r>
      <w:r w:rsidR="00087A1E">
        <w:rPr>
          <w:rFonts w:asciiTheme="majorHAnsi" w:hAnsiTheme="majorHAnsi" w:cstheme="majorHAnsi"/>
          <w:color w:val="110F11"/>
          <w:sz w:val="24"/>
          <w:szCs w:val="24"/>
          <w:shd w:val="clear" w:color="auto" w:fill="FFFFFF"/>
          <w:lang w:val="ro-MD"/>
        </w:rPr>
        <w:t>existenta</w:t>
      </w:r>
      <w:r w:rsidR="0039518F">
        <w:rPr>
          <w:rFonts w:asciiTheme="majorHAnsi" w:hAnsiTheme="majorHAnsi" w:cstheme="majorHAnsi"/>
          <w:color w:val="110F11"/>
          <w:sz w:val="24"/>
          <w:szCs w:val="24"/>
          <w:shd w:val="clear" w:color="auto" w:fill="FFFFFF"/>
          <w:lang w:val="ro-MD"/>
        </w:rPr>
        <w:t xml:space="preserve"> unor </w:t>
      </w:r>
      <w:r>
        <w:rPr>
          <w:rFonts w:asciiTheme="majorHAnsi" w:hAnsiTheme="majorHAnsi" w:cstheme="majorHAnsi"/>
          <w:color w:val="110F11"/>
          <w:sz w:val="24"/>
          <w:szCs w:val="24"/>
          <w:shd w:val="clear" w:color="auto" w:fill="FFFFFF"/>
          <w:lang w:val="ro-MD"/>
        </w:rPr>
        <w:t xml:space="preserve">deficiențe, care compromit </w:t>
      </w:r>
      <w:r w:rsidR="00087A1E">
        <w:rPr>
          <w:rFonts w:asciiTheme="majorHAnsi" w:hAnsiTheme="majorHAnsi" w:cstheme="majorHAnsi"/>
          <w:color w:val="110F11"/>
          <w:sz w:val="24"/>
          <w:szCs w:val="24"/>
          <w:shd w:val="clear" w:color="auto" w:fill="FFFFFF"/>
          <w:lang w:val="ro-MD"/>
        </w:rPr>
        <w:t xml:space="preserve">realizarea licitațiilor în cauză în </w:t>
      </w:r>
      <w:r w:rsidR="000E24F3">
        <w:rPr>
          <w:rFonts w:asciiTheme="majorHAnsi" w:hAnsiTheme="majorHAnsi" w:cstheme="majorHAnsi"/>
          <w:color w:val="110F11"/>
          <w:sz w:val="24"/>
          <w:szCs w:val="24"/>
          <w:shd w:val="clear" w:color="auto" w:fill="FFFFFF"/>
          <w:lang w:val="ro-MD"/>
        </w:rPr>
        <w:t>strict</w:t>
      </w:r>
      <w:r w:rsidR="00E171AA">
        <w:rPr>
          <w:rFonts w:asciiTheme="majorHAnsi" w:hAnsiTheme="majorHAnsi" w:cstheme="majorHAnsi"/>
          <w:color w:val="110F11"/>
          <w:sz w:val="24"/>
          <w:szCs w:val="24"/>
          <w:shd w:val="clear" w:color="auto" w:fill="FFFFFF"/>
          <w:lang w:val="ro-MD"/>
        </w:rPr>
        <w:t>ă</w:t>
      </w:r>
      <w:r w:rsidR="00087A1E">
        <w:rPr>
          <w:rFonts w:asciiTheme="majorHAnsi" w:hAnsiTheme="majorHAnsi" w:cstheme="majorHAnsi"/>
          <w:color w:val="110F11"/>
          <w:sz w:val="24"/>
          <w:szCs w:val="24"/>
          <w:shd w:val="clear" w:color="auto" w:fill="FFFFFF"/>
          <w:lang w:val="ro-MD"/>
        </w:rPr>
        <w:t xml:space="preserve"> conformitate cu principiile aplicate în domeniu.</w:t>
      </w:r>
      <w:r>
        <w:rPr>
          <w:rFonts w:asciiTheme="majorHAnsi" w:hAnsiTheme="majorHAnsi" w:cstheme="majorHAnsi"/>
          <w:color w:val="110F11"/>
          <w:sz w:val="24"/>
          <w:szCs w:val="24"/>
          <w:shd w:val="clear" w:color="auto" w:fill="FFFFFF"/>
          <w:lang w:val="ro-MD"/>
        </w:rPr>
        <w:t xml:space="preserve"> </w:t>
      </w:r>
      <w:r w:rsidR="00087A1E">
        <w:rPr>
          <w:rFonts w:asciiTheme="majorHAnsi" w:hAnsiTheme="majorHAnsi" w:cstheme="majorHAnsi"/>
          <w:color w:val="110F11"/>
          <w:sz w:val="24"/>
          <w:szCs w:val="24"/>
          <w:shd w:val="clear" w:color="auto" w:fill="FFFFFF"/>
          <w:lang w:val="ro-MD"/>
        </w:rPr>
        <w:t>Astfel,</w:t>
      </w:r>
    </w:p>
    <w:p w14:paraId="096AC8A6" w14:textId="7FEBC09A" w:rsidR="00E21676" w:rsidRPr="00251F14" w:rsidRDefault="00251F14" w:rsidP="00016417">
      <w:pPr>
        <w:pStyle w:val="a9"/>
        <w:numPr>
          <w:ilvl w:val="3"/>
          <w:numId w:val="10"/>
        </w:numPr>
        <w:shd w:val="clear" w:color="auto" w:fill="FFFFFF"/>
        <w:tabs>
          <w:tab w:val="left" w:pos="1530"/>
        </w:tabs>
        <w:spacing w:after="0" w:line="276" w:lineRule="auto"/>
        <w:ind w:left="0" w:firstLine="720"/>
        <w:jc w:val="both"/>
        <w:outlineLvl w:val="2"/>
        <w:rPr>
          <w:rFonts w:asciiTheme="majorHAnsi" w:hAnsiTheme="majorHAnsi" w:cstheme="majorHAnsi"/>
          <w:i/>
          <w:color w:val="110F11"/>
          <w:sz w:val="24"/>
          <w:szCs w:val="24"/>
          <w:shd w:val="clear" w:color="auto" w:fill="FFFFFF"/>
          <w:lang w:val="ro-MD"/>
        </w:rPr>
      </w:pPr>
      <w:bookmarkStart w:id="106" w:name="_Toc79403055"/>
      <w:r w:rsidRPr="00251F14">
        <w:rPr>
          <w:rFonts w:asciiTheme="majorHAnsi" w:hAnsiTheme="majorHAnsi" w:cstheme="majorHAnsi"/>
          <w:i/>
          <w:color w:val="110F11"/>
          <w:sz w:val="24"/>
          <w:szCs w:val="24"/>
          <w:shd w:val="clear" w:color="auto" w:fill="FFFFFF"/>
          <w:lang w:val="ro-MD"/>
        </w:rPr>
        <w:t>Inconsistența cadrului normativ</w:t>
      </w:r>
      <w:r>
        <w:rPr>
          <w:rFonts w:asciiTheme="majorHAnsi" w:hAnsiTheme="majorHAnsi" w:cstheme="majorHAnsi"/>
          <w:i/>
          <w:color w:val="110F11"/>
          <w:sz w:val="24"/>
          <w:szCs w:val="24"/>
          <w:shd w:val="clear" w:color="auto" w:fill="FFFFFF"/>
          <w:lang w:val="ro-MD"/>
        </w:rPr>
        <w:t xml:space="preserve"> în domeniul activității de evaluare nu asigură</w:t>
      </w:r>
      <w:r w:rsidRPr="00251F14">
        <w:rPr>
          <w:rFonts w:asciiTheme="majorHAnsi" w:hAnsiTheme="majorHAnsi" w:cstheme="majorHAnsi"/>
          <w:i/>
          <w:color w:val="110F11"/>
          <w:sz w:val="24"/>
          <w:szCs w:val="24"/>
          <w:shd w:val="clear" w:color="auto" w:fill="FFFFFF"/>
          <w:lang w:val="ro-MD"/>
        </w:rPr>
        <w:t xml:space="preserve"> </w:t>
      </w:r>
      <w:r w:rsidR="00D3698B">
        <w:rPr>
          <w:rFonts w:asciiTheme="majorHAnsi" w:hAnsiTheme="majorHAnsi" w:cstheme="majorHAnsi"/>
          <w:i/>
          <w:color w:val="110F11"/>
          <w:sz w:val="24"/>
          <w:szCs w:val="24"/>
          <w:shd w:val="clear" w:color="auto" w:fill="FFFFFF"/>
          <w:lang w:val="ro-MD"/>
        </w:rPr>
        <w:t xml:space="preserve">determinarea în mod real și obiectiv a prețului inițial de </w:t>
      </w:r>
      <w:r w:rsidR="00E81290">
        <w:rPr>
          <w:rFonts w:asciiTheme="majorHAnsi" w:hAnsiTheme="majorHAnsi" w:cstheme="majorHAnsi"/>
          <w:i/>
          <w:color w:val="110F11"/>
          <w:sz w:val="24"/>
          <w:szCs w:val="24"/>
          <w:shd w:val="clear" w:color="auto" w:fill="FFFFFF"/>
          <w:lang w:val="ro-MD"/>
        </w:rPr>
        <w:t>vânzare</w:t>
      </w:r>
      <w:r w:rsidR="00D3698B">
        <w:rPr>
          <w:rFonts w:asciiTheme="majorHAnsi" w:hAnsiTheme="majorHAnsi" w:cstheme="majorHAnsi"/>
          <w:i/>
          <w:color w:val="110F11"/>
          <w:sz w:val="24"/>
          <w:szCs w:val="24"/>
          <w:shd w:val="clear" w:color="auto" w:fill="FFFFFF"/>
          <w:lang w:val="ro-MD"/>
        </w:rPr>
        <w:t xml:space="preserve"> a</w:t>
      </w:r>
      <w:r w:rsidR="00991E8F" w:rsidRPr="00251F14">
        <w:rPr>
          <w:rFonts w:asciiTheme="majorHAnsi" w:hAnsiTheme="majorHAnsi" w:cstheme="majorHAnsi"/>
          <w:i/>
          <w:color w:val="110F11"/>
          <w:sz w:val="24"/>
          <w:szCs w:val="24"/>
          <w:shd w:val="clear" w:color="auto" w:fill="FFFFFF"/>
          <w:lang w:val="ro-MD"/>
        </w:rPr>
        <w:t xml:space="preserve"> obiect</w:t>
      </w:r>
      <w:r>
        <w:rPr>
          <w:rFonts w:asciiTheme="majorHAnsi" w:hAnsiTheme="majorHAnsi" w:cstheme="majorHAnsi"/>
          <w:i/>
          <w:color w:val="110F11"/>
          <w:sz w:val="24"/>
          <w:szCs w:val="24"/>
          <w:shd w:val="clear" w:color="auto" w:fill="FFFFFF"/>
          <w:lang w:val="ro-MD"/>
        </w:rPr>
        <w:t>elor</w:t>
      </w:r>
      <w:r w:rsidR="00991E8F" w:rsidRPr="00251F14">
        <w:rPr>
          <w:rFonts w:asciiTheme="majorHAnsi" w:hAnsiTheme="majorHAnsi" w:cstheme="majorHAnsi"/>
          <w:i/>
          <w:color w:val="110F11"/>
          <w:sz w:val="24"/>
          <w:szCs w:val="24"/>
          <w:shd w:val="clear" w:color="auto" w:fill="FFFFFF"/>
          <w:lang w:val="ro-MD"/>
        </w:rPr>
        <w:t xml:space="preserve"> </w:t>
      </w:r>
      <w:r w:rsidR="00D3698B">
        <w:rPr>
          <w:rFonts w:asciiTheme="majorHAnsi" w:hAnsiTheme="majorHAnsi" w:cstheme="majorHAnsi"/>
          <w:i/>
          <w:color w:val="110F11"/>
          <w:sz w:val="24"/>
          <w:szCs w:val="24"/>
          <w:shd w:val="clear" w:color="auto" w:fill="FFFFFF"/>
          <w:lang w:val="ro-MD"/>
        </w:rPr>
        <w:t>supuse</w:t>
      </w:r>
      <w:r w:rsidR="00991E8F" w:rsidRPr="00251F14">
        <w:rPr>
          <w:rFonts w:asciiTheme="majorHAnsi" w:hAnsiTheme="majorHAnsi" w:cstheme="majorHAnsi"/>
          <w:i/>
          <w:color w:val="110F11"/>
          <w:sz w:val="24"/>
          <w:szCs w:val="24"/>
          <w:shd w:val="clear" w:color="auto" w:fill="FFFFFF"/>
          <w:lang w:val="ro-MD"/>
        </w:rPr>
        <w:t xml:space="preserve"> privatizării</w:t>
      </w:r>
      <w:r w:rsidR="00D3698B">
        <w:rPr>
          <w:rFonts w:asciiTheme="majorHAnsi" w:hAnsiTheme="majorHAnsi" w:cstheme="majorHAnsi"/>
          <w:i/>
          <w:color w:val="110F11"/>
          <w:sz w:val="24"/>
          <w:szCs w:val="24"/>
          <w:shd w:val="clear" w:color="auto" w:fill="FFFFFF"/>
          <w:lang w:val="ro-MD"/>
        </w:rPr>
        <w:t>.</w:t>
      </w:r>
      <w:bookmarkEnd w:id="106"/>
    </w:p>
    <w:p w14:paraId="3563D2DA" w14:textId="678F6207" w:rsidR="00A63820" w:rsidRDefault="00152D78" w:rsidP="00016417">
      <w:pPr>
        <w:shd w:val="clear" w:color="auto" w:fill="FFFFFF"/>
        <w:tabs>
          <w:tab w:val="left" w:pos="1530"/>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color w:val="110F11"/>
          <w:sz w:val="24"/>
          <w:szCs w:val="24"/>
          <w:shd w:val="clear" w:color="auto" w:fill="FFFFFF"/>
          <w:lang w:val="ro-MD"/>
        </w:rPr>
        <w:t xml:space="preserve"> </w:t>
      </w:r>
      <w:r w:rsidR="000C51FB" w:rsidRPr="000C51FB">
        <w:rPr>
          <w:rFonts w:asciiTheme="majorHAnsi" w:hAnsiTheme="majorHAnsi" w:cstheme="majorHAnsi"/>
          <w:color w:val="110F11"/>
          <w:sz w:val="24"/>
          <w:szCs w:val="24"/>
          <w:shd w:val="clear" w:color="auto" w:fill="FFFFFF"/>
          <w:lang w:val="ro-MD"/>
        </w:rPr>
        <w:t>Evaluarea reprezintă un proces de determinare a valorii obiectului evaluării la o dată concretă, ținând</w:t>
      </w:r>
      <w:r w:rsidR="00F1642A">
        <w:rPr>
          <w:rFonts w:asciiTheme="majorHAnsi" w:hAnsiTheme="majorHAnsi" w:cstheme="majorHAnsi"/>
          <w:color w:val="110F11"/>
          <w:sz w:val="24"/>
          <w:szCs w:val="24"/>
          <w:shd w:val="clear" w:color="auto" w:fill="FFFFFF"/>
          <w:lang w:val="ro-MD"/>
        </w:rPr>
        <w:t>u</w:t>
      </w:r>
      <w:r w:rsidR="000C51FB" w:rsidRPr="000C51FB">
        <w:rPr>
          <w:rFonts w:asciiTheme="majorHAnsi" w:hAnsiTheme="majorHAnsi" w:cstheme="majorHAnsi"/>
          <w:color w:val="110F11"/>
          <w:sz w:val="24"/>
          <w:szCs w:val="24"/>
          <w:shd w:val="clear" w:color="auto" w:fill="FFFFFF"/>
          <w:lang w:val="ro-MD"/>
        </w:rPr>
        <w:t>-se cont de factorii fizici, economici, sociali și de altă natură, care influențează asupra valorii, iar valoare</w:t>
      </w:r>
      <w:r w:rsidR="00F1642A">
        <w:rPr>
          <w:rFonts w:asciiTheme="majorHAnsi" w:hAnsiTheme="majorHAnsi" w:cstheme="majorHAnsi"/>
          <w:color w:val="110F11"/>
          <w:sz w:val="24"/>
          <w:szCs w:val="24"/>
          <w:shd w:val="clear" w:color="auto" w:fill="FFFFFF"/>
          <w:lang w:val="ro-MD"/>
        </w:rPr>
        <w:t>a</w:t>
      </w:r>
      <w:r w:rsidR="000C51FB" w:rsidRPr="000C51FB">
        <w:rPr>
          <w:rFonts w:asciiTheme="majorHAnsi" w:hAnsiTheme="majorHAnsi" w:cstheme="majorHAnsi"/>
          <w:color w:val="110F11"/>
          <w:sz w:val="24"/>
          <w:szCs w:val="24"/>
          <w:shd w:val="clear" w:color="auto" w:fill="FFFFFF"/>
          <w:lang w:val="ro-MD"/>
        </w:rPr>
        <w:t xml:space="preserve"> estimată reprezintă valoarea obiectului evaluării calculată la o dată concretă</w:t>
      </w:r>
      <w:r w:rsidR="00910C54">
        <w:rPr>
          <w:rStyle w:val="ab"/>
          <w:rFonts w:asciiTheme="majorHAnsi" w:hAnsiTheme="majorHAnsi" w:cstheme="majorHAnsi"/>
          <w:color w:val="110F11"/>
          <w:szCs w:val="24"/>
          <w:shd w:val="clear" w:color="auto" w:fill="FFFFFF"/>
          <w:lang w:val="ro-MD"/>
        </w:rPr>
        <w:footnoteReference w:id="28"/>
      </w:r>
      <w:r w:rsidR="000C51FB" w:rsidRPr="000C51FB">
        <w:rPr>
          <w:rFonts w:asciiTheme="majorHAnsi" w:hAnsiTheme="majorHAnsi" w:cstheme="majorHAnsi"/>
          <w:color w:val="110F11"/>
          <w:sz w:val="24"/>
          <w:szCs w:val="24"/>
          <w:shd w:val="clear" w:color="auto" w:fill="FFFFFF"/>
          <w:lang w:val="ro-MD"/>
        </w:rPr>
        <w:t>.</w:t>
      </w:r>
    </w:p>
    <w:p w14:paraId="43118AB5" w14:textId="677B8D1A" w:rsidR="00A63820" w:rsidRPr="008F393A" w:rsidRDefault="00A63820" w:rsidP="00016417">
      <w:pPr>
        <w:shd w:val="clear" w:color="auto" w:fill="FFFFFF"/>
        <w:tabs>
          <w:tab w:val="left" w:pos="1530"/>
        </w:tabs>
        <w:spacing w:after="0" w:line="276" w:lineRule="auto"/>
        <w:ind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lang w:val="ro-MD"/>
        </w:rPr>
        <w:t>E</w:t>
      </w:r>
      <w:r w:rsidRPr="002D11A7">
        <w:rPr>
          <w:rFonts w:asciiTheme="majorHAnsi" w:hAnsiTheme="majorHAnsi" w:cstheme="majorHAnsi"/>
          <w:sz w:val="24"/>
          <w:szCs w:val="24"/>
          <w:lang w:val="ro-MD"/>
        </w:rPr>
        <w:t xml:space="preserve">valuarea </w:t>
      </w:r>
      <w:r>
        <w:rPr>
          <w:rFonts w:asciiTheme="majorHAnsi" w:hAnsiTheme="majorHAnsi" w:cstheme="majorHAnsi"/>
          <w:sz w:val="24"/>
          <w:szCs w:val="24"/>
          <w:lang w:val="ro-MD"/>
        </w:rPr>
        <w:t>urmează</w:t>
      </w:r>
      <w:r w:rsidR="000675EC">
        <w:rPr>
          <w:rFonts w:asciiTheme="majorHAnsi" w:hAnsiTheme="majorHAnsi" w:cstheme="majorHAnsi"/>
          <w:sz w:val="24"/>
          <w:szCs w:val="24"/>
          <w:lang w:val="ro-MD"/>
        </w:rPr>
        <w:t xml:space="preserve"> a fi</w:t>
      </w:r>
      <w:r>
        <w:rPr>
          <w:rFonts w:asciiTheme="majorHAnsi" w:hAnsiTheme="majorHAnsi" w:cstheme="majorHAnsi"/>
          <w:sz w:val="24"/>
          <w:szCs w:val="24"/>
          <w:lang w:val="ro-MD"/>
        </w:rPr>
        <w:t xml:space="preserve"> efectuată în </w:t>
      </w:r>
      <w:r w:rsidRPr="002D11A7">
        <w:rPr>
          <w:rFonts w:asciiTheme="majorHAnsi" w:hAnsiTheme="majorHAnsi" w:cstheme="majorHAnsi"/>
          <w:sz w:val="24"/>
          <w:szCs w:val="24"/>
          <w:lang w:val="ro-MD"/>
        </w:rPr>
        <w:t>mod conștiincios</w:t>
      </w:r>
      <w:r>
        <w:rPr>
          <w:rFonts w:asciiTheme="majorHAnsi" w:hAnsiTheme="majorHAnsi" w:cstheme="majorHAnsi"/>
          <w:sz w:val="24"/>
          <w:szCs w:val="24"/>
          <w:lang w:val="ro-MD"/>
        </w:rPr>
        <w:t>, fiind identificat</w:t>
      </w:r>
      <w:r w:rsidRPr="002D11A7">
        <w:rPr>
          <w:rFonts w:asciiTheme="majorHAnsi" w:hAnsiTheme="majorHAnsi" w:cstheme="majorHAnsi"/>
          <w:sz w:val="24"/>
          <w:szCs w:val="24"/>
          <w:lang w:val="ro-MD"/>
        </w:rPr>
        <w:t xml:space="preserve"> și</w:t>
      </w:r>
      <w:r>
        <w:rPr>
          <w:rFonts w:asciiTheme="majorHAnsi" w:hAnsiTheme="majorHAnsi" w:cstheme="majorHAnsi"/>
          <w:sz w:val="24"/>
          <w:szCs w:val="24"/>
          <w:lang w:val="ro-MD"/>
        </w:rPr>
        <w:t xml:space="preserve"> determinat corect obiectul evaluării, stabilit</w:t>
      </w:r>
      <w:r w:rsidRPr="002D11A7">
        <w:rPr>
          <w:rFonts w:asciiTheme="majorHAnsi" w:hAnsiTheme="majorHAnsi" w:cstheme="majorHAnsi"/>
          <w:sz w:val="24"/>
          <w:szCs w:val="24"/>
          <w:lang w:val="ro-MD"/>
        </w:rPr>
        <w:t xml:space="preserve"> scopul evaluării și presupusa aplicare a rezultatelor evaluării, </w:t>
      </w:r>
      <w:r>
        <w:rPr>
          <w:rFonts w:asciiTheme="majorHAnsi" w:hAnsiTheme="majorHAnsi" w:cstheme="majorHAnsi"/>
          <w:sz w:val="24"/>
          <w:szCs w:val="24"/>
          <w:lang w:val="ro-MD"/>
        </w:rPr>
        <w:t xml:space="preserve">care </w:t>
      </w:r>
      <w:r w:rsidRPr="002D11A7">
        <w:rPr>
          <w:rFonts w:asciiTheme="majorHAnsi" w:hAnsiTheme="majorHAnsi" w:cstheme="majorHAnsi"/>
          <w:sz w:val="24"/>
          <w:szCs w:val="24"/>
          <w:lang w:val="ro-MD"/>
        </w:rPr>
        <w:t xml:space="preserve">să ia în considerare toți factorii esențiali ce influențează asupra valorii estimative, </w:t>
      </w:r>
      <w:r>
        <w:rPr>
          <w:rFonts w:asciiTheme="majorHAnsi" w:hAnsiTheme="majorHAnsi" w:cstheme="majorHAnsi"/>
          <w:sz w:val="24"/>
          <w:szCs w:val="24"/>
          <w:lang w:val="ro-MD"/>
        </w:rPr>
        <w:t>precum și întocmit</w:t>
      </w:r>
      <w:r w:rsidRPr="002D11A7">
        <w:rPr>
          <w:rFonts w:asciiTheme="majorHAnsi" w:hAnsiTheme="majorHAnsi" w:cstheme="majorHAnsi"/>
          <w:sz w:val="24"/>
          <w:szCs w:val="24"/>
          <w:lang w:val="ro-MD"/>
        </w:rPr>
        <w:t xml:space="preserve"> </w:t>
      </w:r>
      <w:r w:rsidRPr="008F393A">
        <w:rPr>
          <w:rFonts w:asciiTheme="majorHAnsi" w:hAnsiTheme="majorHAnsi" w:cstheme="majorHAnsi"/>
          <w:sz w:val="24"/>
          <w:szCs w:val="24"/>
          <w:lang w:val="ro-MD"/>
        </w:rPr>
        <w:t>un raport de evaluare obiectiv și argumentat</w:t>
      </w:r>
      <w:r w:rsidRPr="008F393A">
        <w:rPr>
          <w:rStyle w:val="ab"/>
          <w:rFonts w:asciiTheme="majorHAnsi" w:hAnsiTheme="majorHAnsi" w:cstheme="majorHAnsi"/>
          <w:szCs w:val="24"/>
          <w:lang w:val="ro-MD"/>
        </w:rPr>
        <w:footnoteReference w:id="29"/>
      </w:r>
      <w:r w:rsidRPr="008F393A">
        <w:rPr>
          <w:rFonts w:asciiTheme="majorHAnsi" w:hAnsiTheme="majorHAnsi" w:cstheme="majorHAnsi"/>
          <w:sz w:val="24"/>
          <w:szCs w:val="24"/>
          <w:lang w:val="ro-MD"/>
        </w:rPr>
        <w:t>.</w:t>
      </w:r>
      <w:r w:rsidRPr="008F393A">
        <w:rPr>
          <w:rFonts w:asciiTheme="majorHAnsi" w:hAnsiTheme="majorHAnsi" w:cstheme="majorHAnsi"/>
          <w:sz w:val="24"/>
          <w:szCs w:val="24"/>
          <w:shd w:val="clear" w:color="auto" w:fill="FFFFFF"/>
          <w:lang w:val="ro-MD"/>
        </w:rPr>
        <w:t xml:space="preserve">         </w:t>
      </w:r>
    </w:p>
    <w:p w14:paraId="0460B4E9" w14:textId="6145E492" w:rsidR="006E27D9" w:rsidRDefault="005104E8" w:rsidP="00016417">
      <w:pPr>
        <w:shd w:val="clear" w:color="auto" w:fill="FFFFFF"/>
        <w:tabs>
          <w:tab w:val="left" w:pos="1530"/>
        </w:tabs>
        <w:spacing w:after="0" w:line="276" w:lineRule="auto"/>
        <w:ind w:firstLine="720"/>
        <w:jc w:val="both"/>
        <w:rPr>
          <w:rFonts w:asciiTheme="majorHAnsi" w:hAnsiTheme="majorHAnsi" w:cstheme="majorHAnsi"/>
          <w:color w:val="110F11"/>
          <w:sz w:val="24"/>
          <w:szCs w:val="24"/>
          <w:shd w:val="clear" w:color="auto" w:fill="FFFFFF"/>
          <w:lang w:val="ro-MD"/>
        </w:rPr>
      </w:pPr>
      <w:r w:rsidRPr="008F393A">
        <w:rPr>
          <w:rFonts w:asciiTheme="majorHAnsi" w:hAnsiTheme="majorHAnsi" w:cstheme="majorHAnsi"/>
          <w:sz w:val="24"/>
          <w:szCs w:val="24"/>
          <w:shd w:val="clear" w:color="auto" w:fill="FFFFFF"/>
          <w:lang w:val="ro-MD"/>
        </w:rPr>
        <w:t>În perioada supusă auditului au fost contractate servicii de evaluare, aferente obiectelor privatizate, de la 6 agenți economici</w:t>
      </w:r>
      <w:r w:rsidR="008F393A" w:rsidRPr="008F393A">
        <w:rPr>
          <w:rStyle w:val="ab"/>
          <w:rFonts w:asciiTheme="majorHAnsi" w:hAnsiTheme="majorHAnsi" w:cstheme="majorHAnsi"/>
          <w:szCs w:val="24"/>
          <w:shd w:val="clear" w:color="auto" w:fill="FFFFFF"/>
          <w:lang w:val="ro-MD"/>
        </w:rPr>
        <w:footnoteReference w:id="30"/>
      </w:r>
      <w:r w:rsidR="00690425" w:rsidRPr="008F393A">
        <w:rPr>
          <w:rFonts w:asciiTheme="majorHAnsi" w:hAnsiTheme="majorHAnsi" w:cstheme="majorHAnsi"/>
          <w:sz w:val="24"/>
          <w:szCs w:val="24"/>
          <w:shd w:val="clear" w:color="auto" w:fill="FFFFFF"/>
          <w:lang w:val="ro-MD"/>
        </w:rPr>
        <w:t xml:space="preserve">, </w:t>
      </w:r>
      <w:r w:rsidR="00F92F6A" w:rsidRPr="008F393A">
        <w:rPr>
          <w:rFonts w:asciiTheme="majorHAnsi" w:hAnsiTheme="majorHAnsi" w:cstheme="majorHAnsi"/>
          <w:sz w:val="24"/>
          <w:szCs w:val="24"/>
          <w:shd w:val="clear" w:color="auto" w:fill="FFFFFF"/>
          <w:lang w:val="ro-MD"/>
        </w:rPr>
        <w:t>prețul</w:t>
      </w:r>
      <w:r w:rsidR="00EA146F" w:rsidRPr="008F393A">
        <w:rPr>
          <w:rFonts w:asciiTheme="majorHAnsi" w:hAnsiTheme="majorHAnsi" w:cstheme="majorHAnsi"/>
          <w:sz w:val="24"/>
          <w:szCs w:val="24"/>
          <w:shd w:val="clear" w:color="auto" w:fill="FFFFFF"/>
          <w:lang w:val="ro-MD"/>
        </w:rPr>
        <w:t xml:space="preserve"> unui Raport de evaluare</w:t>
      </w:r>
      <w:r w:rsidR="00690425" w:rsidRPr="008F393A">
        <w:rPr>
          <w:rFonts w:asciiTheme="majorHAnsi" w:hAnsiTheme="majorHAnsi" w:cstheme="majorHAnsi"/>
          <w:sz w:val="24"/>
          <w:szCs w:val="24"/>
          <w:shd w:val="clear" w:color="auto" w:fill="FFFFFF"/>
          <w:lang w:val="ro-MD"/>
        </w:rPr>
        <w:t xml:space="preserve"> constituind</w:t>
      </w:r>
      <w:r w:rsidR="00EA146F" w:rsidRPr="008F393A">
        <w:rPr>
          <w:rFonts w:asciiTheme="majorHAnsi" w:hAnsiTheme="majorHAnsi" w:cstheme="majorHAnsi"/>
          <w:sz w:val="24"/>
          <w:szCs w:val="24"/>
          <w:shd w:val="clear" w:color="auto" w:fill="FFFFFF"/>
          <w:lang w:val="ro-MD"/>
        </w:rPr>
        <w:t xml:space="preserve"> între </w:t>
      </w:r>
      <w:r w:rsidR="00A944B8" w:rsidRPr="008F393A">
        <w:rPr>
          <w:rFonts w:asciiTheme="majorHAnsi" w:hAnsiTheme="majorHAnsi" w:cstheme="majorHAnsi"/>
          <w:sz w:val="24"/>
          <w:szCs w:val="24"/>
          <w:shd w:val="clear" w:color="auto" w:fill="FFFFFF"/>
          <w:lang w:val="ro-MD"/>
        </w:rPr>
        <w:t>1,6</w:t>
      </w:r>
      <w:r w:rsidR="00A419F4" w:rsidRPr="008F393A">
        <w:rPr>
          <w:rFonts w:asciiTheme="majorHAnsi" w:hAnsiTheme="majorHAnsi" w:cstheme="majorHAnsi"/>
          <w:sz w:val="24"/>
          <w:szCs w:val="24"/>
          <w:shd w:val="clear" w:color="auto" w:fill="FFFFFF"/>
          <w:lang w:val="ro-MD"/>
        </w:rPr>
        <w:t xml:space="preserve"> mii lei și 2</w:t>
      </w:r>
      <w:r w:rsidR="00A944B8" w:rsidRPr="008F393A">
        <w:rPr>
          <w:rFonts w:asciiTheme="majorHAnsi" w:hAnsiTheme="majorHAnsi" w:cstheme="majorHAnsi"/>
          <w:sz w:val="24"/>
          <w:szCs w:val="24"/>
          <w:shd w:val="clear" w:color="auto" w:fill="FFFFFF"/>
          <w:lang w:val="ro-MD"/>
        </w:rPr>
        <w:t>8</w:t>
      </w:r>
      <w:r w:rsidR="00A419F4" w:rsidRPr="008F393A">
        <w:rPr>
          <w:rFonts w:asciiTheme="majorHAnsi" w:hAnsiTheme="majorHAnsi" w:cstheme="majorHAnsi"/>
          <w:sz w:val="24"/>
          <w:szCs w:val="24"/>
          <w:shd w:val="clear" w:color="auto" w:fill="FFFFFF"/>
          <w:lang w:val="ro-MD"/>
        </w:rPr>
        <w:t>,0 mii lei</w:t>
      </w:r>
      <w:r w:rsidR="00F92F6A" w:rsidRPr="008F393A">
        <w:rPr>
          <w:rFonts w:asciiTheme="majorHAnsi" w:hAnsiTheme="majorHAnsi" w:cstheme="majorHAnsi"/>
          <w:sz w:val="24"/>
          <w:szCs w:val="24"/>
          <w:shd w:val="clear" w:color="auto" w:fill="FFFFFF"/>
          <w:lang w:val="ro-MD"/>
        </w:rPr>
        <w:t>, iar costurile totale aferente – 254,6 mii lei.</w:t>
      </w:r>
      <w:r w:rsidR="00D557CC" w:rsidRPr="008F393A">
        <w:rPr>
          <w:rFonts w:asciiTheme="majorHAnsi" w:hAnsiTheme="majorHAnsi" w:cstheme="majorHAnsi"/>
          <w:sz w:val="24"/>
          <w:szCs w:val="24"/>
          <w:shd w:val="clear" w:color="auto" w:fill="FFFFFF"/>
          <w:lang w:val="ro-MD"/>
        </w:rPr>
        <w:t xml:space="preserve"> De menționat că serviciile în cauză au </w:t>
      </w:r>
      <w:r w:rsidR="00D557CC">
        <w:rPr>
          <w:rFonts w:asciiTheme="majorHAnsi" w:hAnsiTheme="majorHAnsi" w:cstheme="majorHAnsi"/>
          <w:color w:val="110F11"/>
          <w:sz w:val="24"/>
          <w:szCs w:val="24"/>
          <w:shd w:val="clear" w:color="auto" w:fill="FFFFFF"/>
          <w:lang w:val="ro-MD"/>
        </w:rPr>
        <w:t xml:space="preserve">fost achiziționate </w:t>
      </w:r>
      <w:r w:rsidR="00F1642A">
        <w:rPr>
          <w:rFonts w:asciiTheme="majorHAnsi" w:hAnsiTheme="majorHAnsi" w:cstheme="majorHAnsi"/>
          <w:color w:val="110F11"/>
          <w:sz w:val="24"/>
          <w:szCs w:val="24"/>
          <w:shd w:val="clear" w:color="auto" w:fill="FFFFFF"/>
          <w:lang w:val="ro-MD"/>
        </w:rPr>
        <w:t>în</w:t>
      </w:r>
      <w:r w:rsidR="00D557CC">
        <w:rPr>
          <w:rFonts w:asciiTheme="majorHAnsi" w:hAnsiTheme="majorHAnsi" w:cstheme="majorHAnsi"/>
          <w:color w:val="110F11"/>
          <w:sz w:val="24"/>
          <w:szCs w:val="24"/>
          <w:shd w:val="clear" w:color="auto" w:fill="FFFFFF"/>
          <w:lang w:val="ro-MD"/>
        </w:rPr>
        <w:t xml:space="preserve"> baza evaluării ofertelor </w:t>
      </w:r>
      <w:r w:rsidR="000C307D">
        <w:rPr>
          <w:rFonts w:asciiTheme="majorHAnsi" w:hAnsiTheme="majorHAnsi" w:cstheme="majorHAnsi"/>
          <w:color w:val="110F11"/>
          <w:sz w:val="24"/>
          <w:szCs w:val="24"/>
          <w:shd w:val="clear" w:color="auto" w:fill="FFFFFF"/>
          <w:lang w:val="ro-MD"/>
        </w:rPr>
        <w:t xml:space="preserve">comerciale </w:t>
      </w:r>
      <w:r w:rsidR="00D557CC">
        <w:rPr>
          <w:rFonts w:asciiTheme="majorHAnsi" w:hAnsiTheme="majorHAnsi" w:cstheme="majorHAnsi"/>
          <w:color w:val="110F11"/>
          <w:sz w:val="24"/>
          <w:szCs w:val="24"/>
          <w:shd w:val="clear" w:color="auto" w:fill="FFFFFF"/>
          <w:lang w:val="ro-MD"/>
        </w:rPr>
        <w:t>respective ale operatorilor economici, fiind acceptate ofertele cu cel mai mic preț.</w:t>
      </w:r>
    </w:p>
    <w:p w14:paraId="32DF16C3" w14:textId="6656E6D2" w:rsidR="00863D15" w:rsidRDefault="004A06DC" w:rsidP="00016417">
      <w:pPr>
        <w:shd w:val="clear" w:color="auto" w:fill="FFFFFF"/>
        <w:tabs>
          <w:tab w:val="left" w:pos="1530"/>
        </w:tabs>
        <w:spacing w:after="0" w:line="276" w:lineRule="auto"/>
        <w:ind w:firstLine="720"/>
        <w:jc w:val="both"/>
        <w:rPr>
          <w:rFonts w:asciiTheme="majorHAnsi" w:hAnsiTheme="majorHAnsi" w:cstheme="majorHAnsi"/>
          <w:color w:val="110F11"/>
          <w:sz w:val="24"/>
          <w:szCs w:val="24"/>
          <w:shd w:val="clear" w:color="auto" w:fill="FFFFFF"/>
          <w:lang w:val="ro-MD"/>
        </w:rPr>
      </w:pPr>
      <w:r>
        <w:rPr>
          <w:rFonts w:asciiTheme="majorHAnsi" w:hAnsiTheme="majorHAnsi" w:cstheme="majorHAnsi"/>
          <w:color w:val="110F11"/>
          <w:sz w:val="24"/>
          <w:szCs w:val="24"/>
          <w:shd w:val="clear" w:color="auto" w:fill="FFFFFF"/>
          <w:lang w:val="ro-MD"/>
        </w:rPr>
        <w:t>Urmare</w:t>
      </w:r>
      <w:r w:rsidR="007F73D1">
        <w:rPr>
          <w:rFonts w:asciiTheme="majorHAnsi" w:hAnsiTheme="majorHAnsi" w:cstheme="majorHAnsi"/>
          <w:color w:val="110F11"/>
          <w:sz w:val="24"/>
          <w:szCs w:val="24"/>
          <w:shd w:val="clear" w:color="auto" w:fill="FFFFFF"/>
          <w:lang w:val="ro-MD"/>
        </w:rPr>
        <w:t xml:space="preserve"> verificărilor</w:t>
      </w:r>
      <w:r>
        <w:rPr>
          <w:rFonts w:asciiTheme="majorHAnsi" w:hAnsiTheme="majorHAnsi" w:cstheme="majorHAnsi"/>
          <w:color w:val="110F11"/>
          <w:sz w:val="24"/>
          <w:szCs w:val="24"/>
          <w:shd w:val="clear" w:color="auto" w:fill="FFFFFF"/>
          <w:lang w:val="ro-MD"/>
        </w:rPr>
        <w:t xml:space="preserve"> unor Rapoarte de evaluare</w:t>
      </w:r>
      <w:r w:rsidR="00B7487D">
        <w:rPr>
          <w:rFonts w:asciiTheme="majorHAnsi" w:hAnsiTheme="majorHAnsi" w:cstheme="majorHAnsi"/>
          <w:color w:val="110F11"/>
          <w:sz w:val="24"/>
          <w:szCs w:val="24"/>
          <w:shd w:val="clear" w:color="auto" w:fill="FFFFFF"/>
          <w:lang w:val="ro-MD"/>
        </w:rPr>
        <w:t xml:space="preserve"> (11 rapoarte, selectate </w:t>
      </w:r>
      <w:r w:rsidR="00F1642A">
        <w:rPr>
          <w:rFonts w:asciiTheme="majorHAnsi" w:hAnsiTheme="majorHAnsi" w:cstheme="majorHAnsi"/>
          <w:color w:val="110F11"/>
          <w:sz w:val="24"/>
          <w:szCs w:val="24"/>
          <w:shd w:val="clear" w:color="auto" w:fill="FFFFFF"/>
          <w:lang w:val="ro-MD"/>
        </w:rPr>
        <w:t>în</w:t>
      </w:r>
      <w:r w:rsidR="00B7487D">
        <w:rPr>
          <w:rFonts w:asciiTheme="majorHAnsi" w:hAnsiTheme="majorHAnsi" w:cstheme="majorHAnsi"/>
          <w:color w:val="110F11"/>
          <w:sz w:val="24"/>
          <w:szCs w:val="24"/>
          <w:shd w:val="clear" w:color="auto" w:fill="FFFFFF"/>
          <w:lang w:val="ro-MD"/>
        </w:rPr>
        <w:t xml:space="preserve"> baza eșantionării)</w:t>
      </w:r>
      <w:r w:rsidR="00F1642A">
        <w:rPr>
          <w:rFonts w:asciiTheme="majorHAnsi" w:hAnsiTheme="majorHAnsi" w:cstheme="majorHAnsi"/>
          <w:color w:val="110F11"/>
          <w:sz w:val="24"/>
          <w:szCs w:val="24"/>
          <w:shd w:val="clear" w:color="auto" w:fill="FFFFFF"/>
          <w:lang w:val="ro-MD"/>
        </w:rPr>
        <w:t>,</w:t>
      </w:r>
      <w:r w:rsidR="00797F39">
        <w:rPr>
          <w:rFonts w:asciiTheme="majorHAnsi" w:hAnsiTheme="majorHAnsi" w:cstheme="majorHAnsi"/>
          <w:color w:val="110F11"/>
          <w:sz w:val="24"/>
          <w:szCs w:val="24"/>
          <w:shd w:val="clear" w:color="auto" w:fill="FFFFFF"/>
          <w:lang w:val="ro-MD"/>
        </w:rPr>
        <w:t xml:space="preserve"> se denotă că 3</w:t>
      </w:r>
      <w:r w:rsidR="002557A6">
        <w:rPr>
          <w:rFonts w:asciiTheme="majorHAnsi" w:hAnsiTheme="majorHAnsi" w:cstheme="majorHAnsi"/>
          <w:color w:val="110F11"/>
          <w:sz w:val="24"/>
          <w:szCs w:val="24"/>
          <w:shd w:val="clear" w:color="auto" w:fill="FFFFFF"/>
          <w:lang w:val="ro-MD"/>
        </w:rPr>
        <w:t xml:space="preserve"> dintre acestea nu justifică în mod explicit și argumentat </w:t>
      </w:r>
      <w:r w:rsidR="00AF2D70">
        <w:rPr>
          <w:rFonts w:asciiTheme="majorHAnsi" w:hAnsiTheme="majorHAnsi" w:cstheme="majorHAnsi"/>
          <w:color w:val="110F11"/>
          <w:sz w:val="24"/>
          <w:szCs w:val="24"/>
          <w:shd w:val="clear" w:color="auto" w:fill="FFFFFF"/>
          <w:lang w:val="ro-MD"/>
        </w:rPr>
        <w:t>valoarea estimată a obiectului</w:t>
      </w:r>
      <w:r w:rsidR="002557A6">
        <w:rPr>
          <w:rFonts w:asciiTheme="majorHAnsi" w:hAnsiTheme="majorHAnsi" w:cstheme="majorHAnsi"/>
          <w:color w:val="110F11"/>
          <w:sz w:val="24"/>
          <w:szCs w:val="24"/>
          <w:shd w:val="clear" w:color="auto" w:fill="FFFFFF"/>
          <w:lang w:val="ro-MD"/>
        </w:rPr>
        <w:t xml:space="preserve"> supus evaluării, ceea ce limitează transparența și afectează obiectivitatea valorilor estimate</w:t>
      </w:r>
      <w:r w:rsidR="00A50794">
        <w:rPr>
          <w:rFonts w:asciiTheme="majorHAnsi" w:hAnsiTheme="majorHAnsi" w:cstheme="majorHAnsi"/>
          <w:color w:val="110F11"/>
          <w:sz w:val="24"/>
          <w:szCs w:val="24"/>
          <w:shd w:val="clear" w:color="auto" w:fill="FFFFFF"/>
          <w:lang w:val="ro-MD"/>
        </w:rPr>
        <w:t xml:space="preserve"> și</w:t>
      </w:r>
      <w:r w:rsidR="008460F4">
        <w:rPr>
          <w:rFonts w:asciiTheme="majorHAnsi" w:hAnsiTheme="majorHAnsi" w:cstheme="majorHAnsi"/>
          <w:color w:val="110F11"/>
          <w:sz w:val="24"/>
          <w:szCs w:val="24"/>
          <w:shd w:val="clear" w:color="auto" w:fill="FFFFFF"/>
          <w:lang w:val="ro-MD"/>
        </w:rPr>
        <w:t>,</w:t>
      </w:r>
      <w:r w:rsidR="00A50794">
        <w:rPr>
          <w:rFonts w:asciiTheme="majorHAnsi" w:hAnsiTheme="majorHAnsi" w:cstheme="majorHAnsi"/>
          <w:color w:val="110F11"/>
          <w:sz w:val="24"/>
          <w:szCs w:val="24"/>
          <w:shd w:val="clear" w:color="auto" w:fill="FFFFFF"/>
          <w:lang w:val="ro-MD"/>
        </w:rPr>
        <w:t xml:space="preserve"> în con</w:t>
      </w:r>
      <w:r w:rsidR="008C2726">
        <w:rPr>
          <w:rFonts w:asciiTheme="majorHAnsi" w:hAnsiTheme="majorHAnsi" w:cstheme="majorHAnsi"/>
          <w:color w:val="110F11"/>
          <w:sz w:val="24"/>
          <w:szCs w:val="24"/>
          <w:shd w:val="clear" w:color="auto" w:fill="FFFFFF"/>
          <w:lang w:val="ro-MD"/>
        </w:rPr>
        <w:t>secință, prețul</w:t>
      </w:r>
      <w:r w:rsidR="00A50794">
        <w:rPr>
          <w:rFonts w:asciiTheme="majorHAnsi" w:hAnsiTheme="majorHAnsi" w:cstheme="majorHAnsi"/>
          <w:color w:val="110F11"/>
          <w:sz w:val="24"/>
          <w:szCs w:val="24"/>
          <w:shd w:val="clear" w:color="auto" w:fill="FFFFFF"/>
          <w:lang w:val="ro-MD"/>
        </w:rPr>
        <w:t xml:space="preserve"> de vânzare stabilit</w:t>
      </w:r>
      <w:r w:rsidR="002557A6">
        <w:rPr>
          <w:rFonts w:asciiTheme="majorHAnsi" w:hAnsiTheme="majorHAnsi" w:cstheme="majorHAnsi"/>
          <w:color w:val="110F11"/>
          <w:sz w:val="24"/>
          <w:szCs w:val="24"/>
          <w:shd w:val="clear" w:color="auto" w:fill="FFFFFF"/>
          <w:lang w:val="ro-MD"/>
        </w:rPr>
        <w:t>. Cauza celor relatate o constituie</w:t>
      </w:r>
      <w:r w:rsidR="008D495E">
        <w:rPr>
          <w:rFonts w:asciiTheme="majorHAnsi" w:hAnsiTheme="majorHAnsi" w:cstheme="majorHAnsi"/>
          <w:color w:val="110F11"/>
          <w:sz w:val="24"/>
          <w:szCs w:val="24"/>
          <w:shd w:val="clear" w:color="auto" w:fill="FFFFFF"/>
          <w:lang w:val="ro-MD"/>
        </w:rPr>
        <w:t xml:space="preserve"> aplicarea neuniformă de către evaluatori a reglementărilor a</w:t>
      </w:r>
      <w:r w:rsidR="00877F40">
        <w:rPr>
          <w:rFonts w:asciiTheme="majorHAnsi" w:hAnsiTheme="majorHAnsi" w:cstheme="majorHAnsi"/>
          <w:color w:val="110F11"/>
          <w:sz w:val="24"/>
          <w:szCs w:val="24"/>
          <w:shd w:val="clear" w:color="auto" w:fill="FFFFFF"/>
          <w:lang w:val="ro-MD"/>
        </w:rPr>
        <w:t>ferente activității de evaluare</w:t>
      </w:r>
      <w:r w:rsidR="008D495E">
        <w:rPr>
          <w:rFonts w:asciiTheme="majorHAnsi" w:hAnsiTheme="majorHAnsi" w:cstheme="majorHAnsi"/>
          <w:color w:val="110F11"/>
          <w:sz w:val="24"/>
          <w:szCs w:val="24"/>
          <w:shd w:val="clear" w:color="auto" w:fill="FFFFFF"/>
          <w:lang w:val="ro-MD"/>
        </w:rPr>
        <w:t xml:space="preserve">, </w:t>
      </w:r>
      <w:r w:rsidR="00D23075">
        <w:rPr>
          <w:rFonts w:asciiTheme="majorHAnsi" w:hAnsiTheme="majorHAnsi" w:cstheme="majorHAnsi"/>
          <w:color w:val="110F11"/>
          <w:sz w:val="24"/>
          <w:szCs w:val="24"/>
          <w:shd w:val="clear" w:color="auto" w:fill="FFFFFF"/>
          <w:lang w:val="ro-MD"/>
        </w:rPr>
        <w:t xml:space="preserve">care </w:t>
      </w:r>
      <w:r w:rsidR="008D495E">
        <w:rPr>
          <w:rFonts w:asciiTheme="majorHAnsi" w:hAnsiTheme="majorHAnsi" w:cstheme="majorHAnsi"/>
          <w:color w:val="110F11"/>
          <w:sz w:val="24"/>
          <w:szCs w:val="24"/>
          <w:shd w:val="clear" w:color="auto" w:fill="FFFFFF"/>
          <w:lang w:val="ro-MD"/>
        </w:rPr>
        <w:t xml:space="preserve"> sunt </w:t>
      </w:r>
      <w:r w:rsidR="007F5390">
        <w:rPr>
          <w:rFonts w:asciiTheme="majorHAnsi" w:hAnsiTheme="majorHAnsi" w:cstheme="majorHAnsi"/>
          <w:color w:val="110F11"/>
          <w:sz w:val="24"/>
          <w:szCs w:val="24"/>
          <w:shd w:val="clear" w:color="auto" w:fill="FFFFFF"/>
          <w:lang w:val="ro-MD"/>
        </w:rPr>
        <w:t>lacunare</w:t>
      </w:r>
      <w:r w:rsidR="00863D15">
        <w:rPr>
          <w:rFonts w:asciiTheme="majorHAnsi" w:hAnsiTheme="majorHAnsi" w:cstheme="majorHAnsi"/>
          <w:color w:val="110F11"/>
          <w:sz w:val="24"/>
          <w:szCs w:val="24"/>
          <w:shd w:val="clear" w:color="auto" w:fill="FFFFFF"/>
          <w:lang w:val="ro-MD"/>
        </w:rPr>
        <w:t xml:space="preserve"> și învechite, și anume:</w:t>
      </w:r>
    </w:p>
    <w:p w14:paraId="5CEE32E4" w14:textId="0A3BB372" w:rsidR="00863D15" w:rsidRPr="00863D15" w:rsidRDefault="00863D15" w:rsidP="00016417">
      <w:pPr>
        <w:pStyle w:val="a9"/>
        <w:numPr>
          <w:ilvl w:val="0"/>
          <w:numId w:val="40"/>
        </w:numPr>
        <w:shd w:val="clear" w:color="auto" w:fill="FFFFFF"/>
        <w:tabs>
          <w:tab w:val="left" w:pos="270"/>
          <w:tab w:val="left" w:pos="1530"/>
        </w:tabs>
        <w:spacing w:after="0" w:line="276" w:lineRule="auto"/>
        <w:ind w:left="0" w:firstLine="0"/>
        <w:jc w:val="both"/>
        <w:rPr>
          <w:rFonts w:asciiTheme="majorHAnsi" w:hAnsiTheme="majorHAnsi" w:cstheme="majorHAnsi"/>
          <w:color w:val="110F11"/>
          <w:sz w:val="24"/>
          <w:szCs w:val="24"/>
          <w:shd w:val="clear" w:color="auto" w:fill="FFFFFF"/>
          <w:lang w:val="ro-MD"/>
        </w:rPr>
      </w:pPr>
      <w:r>
        <w:rPr>
          <w:rFonts w:asciiTheme="majorHAnsi" w:hAnsiTheme="majorHAnsi" w:cstheme="majorHAnsi"/>
          <w:color w:val="110F11"/>
          <w:sz w:val="24"/>
          <w:szCs w:val="24"/>
          <w:shd w:val="clear" w:color="auto" w:fill="FFFFFF"/>
          <w:lang w:val="ro-MD"/>
        </w:rPr>
        <w:t xml:space="preserve">lipsesc </w:t>
      </w:r>
      <w:r w:rsidR="007F5390" w:rsidRPr="00863D15">
        <w:rPr>
          <w:rFonts w:asciiTheme="majorHAnsi" w:hAnsiTheme="majorHAnsi" w:cstheme="majorHAnsi"/>
          <w:color w:val="110F11"/>
          <w:sz w:val="24"/>
          <w:szCs w:val="24"/>
          <w:shd w:val="clear" w:color="auto" w:fill="FFFFFF"/>
          <w:lang w:val="ro-MD"/>
        </w:rPr>
        <w:t xml:space="preserve"> </w:t>
      </w:r>
      <w:r w:rsidRPr="00863D15">
        <w:rPr>
          <w:rFonts w:asciiTheme="majorHAnsi" w:hAnsiTheme="majorHAnsi" w:cstheme="majorHAnsi"/>
          <w:sz w:val="24"/>
          <w:szCs w:val="24"/>
          <w:lang w:val="ro-MD"/>
        </w:rPr>
        <w:t>Standardele naționale de evaluare</w:t>
      </w:r>
      <w:r w:rsidR="000B796D">
        <w:rPr>
          <w:rFonts w:asciiTheme="majorHAnsi" w:hAnsiTheme="majorHAnsi" w:cstheme="majorHAnsi"/>
          <w:sz w:val="24"/>
          <w:szCs w:val="24"/>
          <w:lang w:val="ro-MD"/>
        </w:rPr>
        <w:t>;</w:t>
      </w:r>
      <w:r>
        <w:rPr>
          <w:rFonts w:asciiTheme="majorHAnsi" w:hAnsiTheme="majorHAnsi" w:cstheme="majorHAnsi"/>
          <w:sz w:val="24"/>
          <w:szCs w:val="24"/>
          <w:lang w:val="ro-MD"/>
        </w:rPr>
        <w:t xml:space="preserve"> </w:t>
      </w:r>
    </w:p>
    <w:p w14:paraId="38DCFC2B" w14:textId="24F64A81" w:rsidR="00444F9A" w:rsidRPr="00444F9A" w:rsidRDefault="00863D15" w:rsidP="00016417">
      <w:pPr>
        <w:pStyle w:val="a9"/>
        <w:numPr>
          <w:ilvl w:val="0"/>
          <w:numId w:val="40"/>
        </w:numPr>
        <w:shd w:val="clear" w:color="auto" w:fill="FFFFFF"/>
        <w:tabs>
          <w:tab w:val="left" w:pos="270"/>
          <w:tab w:val="left" w:pos="1530"/>
        </w:tabs>
        <w:spacing w:after="0" w:line="276" w:lineRule="auto"/>
        <w:ind w:left="0" w:firstLine="0"/>
        <w:jc w:val="both"/>
        <w:rPr>
          <w:rFonts w:asciiTheme="majorHAnsi" w:hAnsiTheme="majorHAnsi" w:cstheme="majorHAnsi"/>
          <w:color w:val="110F11"/>
          <w:sz w:val="24"/>
          <w:szCs w:val="24"/>
          <w:shd w:val="clear" w:color="auto" w:fill="FFFFFF"/>
          <w:lang w:val="ro-MD"/>
        </w:rPr>
      </w:pPr>
      <w:r w:rsidRPr="004C7523">
        <w:rPr>
          <w:rFonts w:asciiTheme="majorHAnsi" w:hAnsiTheme="majorHAnsi" w:cstheme="majorHAnsi"/>
          <w:sz w:val="24"/>
          <w:szCs w:val="24"/>
          <w:lang w:val="ro-MD"/>
        </w:rPr>
        <w:t xml:space="preserve">Regulamentul provizoriu privind evaluarea bunurilor imobile, aprobat </w:t>
      </w:r>
      <w:r w:rsidRPr="007F1A61">
        <w:rPr>
          <w:rFonts w:asciiTheme="majorHAnsi" w:hAnsiTheme="majorHAnsi" w:cstheme="majorHAnsi"/>
          <w:sz w:val="24"/>
          <w:szCs w:val="24"/>
          <w:lang w:val="ro-MD"/>
        </w:rPr>
        <w:t>prin HG</w:t>
      </w:r>
      <w:r w:rsidRPr="004C7523">
        <w:rPr>
          <w:rFonts w:asciiTheme="majorHAnsi" w:hAnsiTheme="majorHAnsi" w:cstheme="majorHAnsi"/>
          <w:sz w:val="24"/>
          <w:szCs w:val="24"/>
          <w:lang w:val="ro-MD"/>
        </w:rPr>
        <w:t xml:space="preserve"> nr.958 din 04.08.2003, </w:t>
      </w:r>
      <w:r w:rsidR="00D23075">
        <w:rPr>
          <w:rFonts w:asciiTheme="majorHAnsi" w:hAnsiTheme="majorHAnsi" w:cstheme="majorHAnsi"/>
          <w:sz w:val="24"/>
          <w:szCs w:val="24"/>
          <w:lang w:val="ro-MD"/>
        </w:rPr>
        <w:t>pentru</w:t>
      </w:r>
      <w:r w:rsidR="004C7523" w:rsidRPr="004C7523">
        <w:rPr>
          <w:rFonts w:asciiTheme="majorHAnsi" w:hAnsiTheme="majorHAnsi" w:cstheme="majorHAnsi"/>
          <w:sz w:val="24"/>
          <w:szCs w:val="24"/>
          <w:lang w:val="ro-MD"/>
        </w:rPr>
        <w:t xml:space="preserve"> aplicarea formulelor generale de determinare a valorii bunurilor evalua</w:t>
      </w:r>
      <w:r w:rsidR="008460F4" w:rsidRPr="00E03135">
        <w:rPr>
          <w:rFonts w:asciiTheme="majorHAnsi" w:hAnsiTheme="majorHAnsi" w:cstheme="majorHAnsi"/>
          <w:sz w:val="24"/>
          <w:szCs w:val="24"/>
          <w:lang w:val="ro-MD"/>
        </w:rPr>
        <w:t>t</w:t>
      </w:r>
      <w:r w:rsidR="004C7523" w:rsidRPr="004C7523">
        <w:rPr>
          <w:rFonts w:asciiTheme="majorHAnsi" w:hAnsiTheme="majorHAnsi" w:cstheme="majorHAnsi"/>
          <w:sz w:val="24"/>
          <w:szCs w:val="24"/>
          <w:lang w:val="ro-MD"/>
        </w:rPr>
        <w:t xml:space="preserve">e, </w:t>
      </w:r>
      <w:r w:rsidRPr="004C7523">
        <w:rPr>
          <w:rFonts w:asciiTheme="majorHAnsi" w:hAnsiTheme="majorHAnsi" w:cstheme="majorHAnsi"/>
          <w:sz w:val="24"/>
          <w:szCs w:val="24"/>
          <w:lang w:val="ro-MD"/>
        </w:rPr>
        <w:t>nu c</w:t>
      </w:r>
      <w:r w:rsidR="00D23075">
        <w:rPr>
          <w:rFonts w:asciiTheme="majorHAnsi" w:hAnsiTheme="majorHAnsi" w:cstheme="majorHAnsi"/>
          <w:sz w:val="24"/>
          <w:szCs w:val="24"/>
          <w:lang w:val="ro-MD"/>
        </w:rPr>
        <w:t>onține</w:t>
      </w:r>
      <w:r w:rsidR="004C7523" w:rsidRPr="004C7523">
        <w:rPr>
          <w:rFonts w:asciiTheme="majorHAnsi" w:hAnsiTheme="majorHAnsi" w:cstheme="majorHAnsi"/>
          <w:sz w:val="24"/>
          <w:szCs w:val="24"/>
          <w:lang w:val="ro-MD"/>
        </w:rPr>
        <w:t xml:space="preserve"> metodologia de aplicare a coeficienților de conjunctură. Astfel, evaluatorii, în unele cazuri, aplică metodologiile respective expuse în Indicațiile metodologice privind determinarea valorii estimative a complexului patrimonial al unei întreprinderi și stabilirea prețului de vânzare a patrimoniului, aprobate prin </w:t>
      </w:r>
      <w:r w:rsidR="004C7523" w:rsidRPr="007F1A61">
        <w:rPr>
          <w:rFonts w:asciiTheme="majorHAnsi" w:hAnsiTheme="majorHAnsi" w:cstheme="majorHAnsi"/>
          <w:sz w:val="24"/>
          <w:szCs w:val="24"/>
          <w:lang w:val="ro-MD"/>
        </w:rPr>
        <w:t>HG n</w:t>
      </w:r>
      <w:r w:rsidR="004C7523" w:rsidRPr="004C7523">
        <w:rPr>
          <w:rFonts w:asciiTheme="majorHAnsi" w:hAnsiTheme="majorHAnsi" w:cstheme="majorHAnsi"/>
          <w:sz w:val="24"/>
          <w:szCs w:val="24"/>
          <w:lang w:val="ro-MD"/>
        </w:rPr>
        <w:t xml:space="preserve">r.1056 din 12.22.1997, care a fost adoptată întru executarea </w:t>
      </w:r>
      <w:r w:rsidR="004C7523">
        <w:rPr>
          <w:rStyle w:val="a4"/>
          <w:rFonts w:asciiTheme="majorHAnsi" w:hAnsiTheme="majorHAnsi" w:cstheme="majorHAnsi"/>
          <w:color w:val="auto"/>
          <w:sz w:val="24"/>
          <w:szCs w:val="24"/>
          <w:u w:val="none"/>
          <w:lang w:val="ro-MD"/>
        </w:rPr>
        <w:t>Legii nr.1217-XIII din 25.06.</w:t>
      </w:r>
      <w:r w:rsidR="004C7523" w:rsidRPr="004C7523">
        <w:rPr>
          <w:rStyle w:val="a4"/>
          <w:rFonts w:asciiTheme="majorHAnsi" w:hAnsiTheme="majorHAnsi" w:cstheme="majorHAnsi"/>
          <w:color w:val="auto"/>
          <w:sz w:val="24"/>
          <w:szCs w:val="24"/>
          <w:u w:val="none"/>
          <w:lang w:val="ro-MD"/>
        </w:rPr>
        <w:t>1997</w:t>
      </w:r>
      <w:r w:rsidR="00444F9A">
        <w:rPr>
          <w:rStyle w:val="a4"/>
          <w:rFonts w:asciiTheme="majorHAnsi" w:hAnsiTheme="majorHAnsi" w:cstheme="majorHAnsi"/>
          <w:color w:val="auto"/>
          <w:sz w:val="24"/>
          <w:szCs w:val="24"/>
          <w:u w:val="none"/>
          <w:lang w:val="ro-MD"/>
        </w:rPr>
        <w:t xml:space="preserve"> </w:t>
      </w:r>
      <w:r w:rsidR="00444F9A" w:rsidRPr="00444F9A">
        <w:rPr>
          <w:rFonts w:asciiTheme="majorHAnsi" w:hAnsiTheme="majorHAnsi" w:cstheme="majorHAnsi"/>
          <w:sz w:val="24"/>
          <w:szCs w:val="24"/>
          <w:lang w:val="ro-MD"/>
        </w:rPr>
        <w:t>cu privire la Programul de privatizare pentru anii 1997-1998</w:t>
      </w:r>
      <w:r w:rsidR="00444F9A">
        <w:rPr>
          <w:rFonts w:asciiTheme="majorHAnsi" w:hAnsiTheme="majorHAnsi" w:cstheme="majorHAnsi"/>
          <w:sz w:val="24"/>
          <w:szCs w:val="24"/>
          <w:lang w:val="ro-MD"/>
        </w:rPr>
        <w:t>, abrogat</w:t>
      </w:r>
      <w:r w:rsidR="008460F4" w:rsidRPr="00E03135">
        <w:rPr>
          <w:rFonts w:asciiTheme="majorHAnsi" w:hAnsiTheme="majorHAnsi" w:cstheme="majorHAnsi"/>
          <w:sz w:val="24"/>
          <w:szCs w:val="24"/>
          <w:lang w:val="ro-MD"/>
        </w:rPr>
        <w:t>ă</w:t>
      </w:r>
      <w:r w:rsidR="00444F9A">
        <w:rPr>
          <w:rFonts w:asciiTheme="majorHAnsi" w:hAnsiTheme="majorHAnsi" w:cstheme="majorHAnsi"/>
          <w:sz w:val="24"/>
          <w:szCs w:val="24"/>
          <w:lang w:val="ro-MD"/>
        </w:rPr>
        <w:t xml:space="preserve"> încă din anul 2007;</w:t>
      </w:r>
    </w:p>
    <w:p w14:paraId="2DCC7C47" w14:textId="7684BA74" w:rsidR="000F7683" w:rsidRPr="00444F9A" w:rsidRDefault="000B796D" w:rsidP="00016417">
      <w:pPr>
        <w:pStyle w:val="a9"/>
        <w:numPr>
          <w:ilvl w:val="0"/>
          <w:numId w:val="40"/>
        </w:numPr>
        <w:shd w:val="clear" w:color="auto" w:fill="FFFFFF"/>
        <w:tabs>
          <w:tab w:val="left" w:pos="270"/>
          <w:tab w:val="left" w:pos="1530"/>
        </w:tabs>
        <w:spacing w:after="0" w:line="276" w:lineRule="auto"/>
        <w:ind w:left="0" w:firstLine="0"/>
        <w:jc w:val="both"/>
        <w:rPr>
          <w:rFonts w:asciiTheme="majorHAnsi" w:hAnsiTheme="majorHAnsi" w:cstheme="majorHAnsi"/>
          <w:color w:val="110F11"/>
          <w:sz w:val="24"/>
          <w:szCs w:val="24"/>
          <w:shd w:val="clear" w:color="auto" w:fill="FFFFFF"/>
          <w:lang w:val="ro-MD"/>
        </w:rPr>
      </w:pPr>
      <w:r>
        <w:rPr>
          <w:rFonts w:asciiTheme="majorHAnsi" w:hAnsiTheme="majorHAnsi" w:cstheme="majorHAnsi"/>
          <w:sz w:val="24"/>
          <w:szCs w:val="24"/>
          <w:lang w:val="ro-MD"/>
        </w:rPr>
        <w:t>nu există</w:t>
      </w:r>
      <w:r w:rsidR="00444F9A">
        <w:rPr>
          <w:rFonts w:asciiTheme="majorHAnsi" w:hAnsiTheme="majorHAnsi" w:cstheme="majorHAnsi"/>
          <w:sz w:val="24"/>
          <w:szCs w:val="24"/>
          <w:lang w:val="ro-MD"/>
        </w:rPr>
        <w:t xml:space="preserve"> pârghiile </w:t>
      </w:r>
      <w:r w:rsidR="004C7523" w:rsidRPr="00444F9A">
        <w:rPr>
          <w:rFonts w:asciiTheme="majorHAnsi" w:hAnsiTheme="majorHAnsi" w:cstheme="majorHAnsi"/>
          <w:sz w:val="24"/>
          <w:szCs w:val="24"/>
          <w:lang w:val="ro-MD"/>
        </w:rPr>
        <w:t xml:space="preserve"> </w:t>
      </w:r>
      <w:r w:rsidR="00444F9A">
        <w:rPr>
          <w:rFonts w:asciiTheme="majorHAnsi" w:hAnsiTheme="majorHAnsi" w:cstheme="majorHAnsi"/>
          <w:sz w:val="24"/>
          <w:szCs w:val="24"/>
          <w:lang w:val="ro-MD"/>
        </w:rPr>
        <w:t>legale de urmărire/control al activităților de evaluare.</w:t>
      </w:r>
      <w:r w:rsidR="00863D15" w:rsidRPr="00444F9A">
        <w:rPr>
          <w:rFonts w:asciiTheme="majorHAnsi" w:hAnsiTheme="majorHAnsi" w:cstheme="majorHAnsi"/>
          <w:sz w:val="24"/>
          <w:szCs w:val="24"/>
          <w:lang w:val="ro-MD"/>
        </w:rPr>
        <w:t xml:space="preserve">   </w:t>
      </w:r>
    </w:p>
    <w:p w14:paraId="7470D2C9" w14:textId="2C05154E" w:rsidR="000C51FB" w:rsidRPr="00FF4908" w:rsidRDefault="008460F4" w:rsidP="00016417">
      <w:pPr>
        <w:shd w:val="clear" w:color="auto" w:fill="FFFFFF"/>
        <w:tabs>
          <w:tab w:val="left" w:pos="1530"/>
        </w:tabs>
        <w:spacing w:after="0" w:line="276" w:lineRule="auto"/>
        <w:ind w:firstLine="720"/>
        <w:jc w:val="both"/>
        <w:rPr>
          <w:rFonts w:asciiTheme="majorHAnsi" w:hAnsiTheme="majorHAnsi" w:cstheme="majorHAnsi"/>
          <w:color w:val="110F11"/>
          <w:sz w:val="24"/>
          <w:szCs w:val="24"/>
          <w:highlight w:val="yellow"/>
          <w:shd w:val="clear" w:color="auto" w:fill="FFFFFF"/>
          <w:lang w:val="ro-MD"/>
        </w:rPr>
      </w:pPr>
      <w:r>
        <w:rPr>
          <w:rFonts w:asciiTheme="majorHAnsi" w:hAnsiTheme="majorHAnsi" w:cstheme="majorHAnsi"/>
          <w:sz w:val="24"/>
          <w:szCs w:val="24"/>
          <w:lang w:val="ro-MD"/>
        </w:rPr>
        <w:t>Despre i</w:t>
      </w:r>
      <w:r w:rsidR="000B796D">
        <w:rPr>
          <w:rFonts w:asciiTheme="majorHAnsi" w:hAnsiTheme="majorHAnsi" w:cstheme="majorHAnsi"/>
          <w:sz w:val="24"/>
          <w:szCs w:val="24"/>
          <w:lang w:val="ro-MD"/>
        </w:rPr>
        <w:t xml:space="preserve">nconsistența cadrului normativ în domeniul activității de evaluare </w:t>
      </w:r>
      <w:r>
        <w:rPr>
          <w:rFonts w:asciiTheme="majorHAnsi" w:hAnsiTheme="majorHAnsi" w:cstheme="majorHAnsi"/>
          <w:sz w:val="24"/>
          <w:szCs w:val="24"/>
          <w:lang w:val="ro-MD"/>
        </w:rPr>
        <w:t>s-a menționat</w:t>
      </w:r>
      <w:r w:rsidR="000B796D">
        <w:rPr>
          <w:rFonts w:asciiTheme="majorHAnsi" w:hAnsiTheme="majorHAnsi" w:cstheme="majorHAnsi"/>
          <w:sz w:val="24"/>
          <w:szCs w:val="24"/>
          <w:lang w:val="ro-MD"/>
        </w:rPr>
        <w:t xml:space="preserve"> și în </w:t>
      </w:r>
      <w:r w:rsidR="000B796D" w:rsidRPr="00863D15">
        <w:rPr>
          <w:rFonts w:asciiTheme="majorHAnsi" w:hAnsiTheme="majorHAnsi" w:cstheme="majorHAnsi"/>
          <w:sz w:val="24"/>
          <w:szCs w:val="24"/>
          <w:lang w:val="ro-MD"/>
        </w:rPr>
        <w:t>Raportul auditului conformității asupra privatizării bunurilor prin concursuri investiționale și comerciale în anii 2013-2019, aprobat prin Hotărârea Curții de Conturi nr.28 din 24.06.2021</w:t>
      </w:r>
      <w:r w:rsidR="000B796D">
        <w:rPr>
          <w:rFonts w:asciiTheme="majorHAnsi" w:hAnsiTheme="majorHAnsi" w:cstheme="majorHAnsi"/>
          <w:sz w:val="24"/>
          <w:szCs w:val="24"/>
          <w:lang w:val="ro-MD"/>
        </w:rPr>
        <w:t>, fiind înaintate recomandările respective</w:t>
      </w:r>
      <w:r w:rsidR="00CA6653">
        <w:rPr>
          <w:rFonts w:asciiTheme="majorHAnsi" w:hAnsiTheme="majorHAnsi" w:cstheme="majorHAnsi"/>
          <w:sz w:val="24"/>
          <w:szCs w:val="24"/>
          <w:lang w:val="ro-MD"/>
        </w:rPr>
        <w:t>.</w:t>
      </w:r>
    </w:p>
    <w:p w14:paraId="00F81CE0" w14:textId="4E795B61" w:rsidR="00991E8F" w:rsidRPr="009A4C8B" w:rsidRDefault="00343123" w:rsidP="00016417">
      <w:pPr>
        <w:pStyle w:val="a9"/>
        <w:numPr>
          <w:ilvl w:val="3"/>
          <w:numId w:val="10"/>
        </w:numPr>
        <w:shd w:val="clear" w:color="auto" w:fill="FFFFFF"/>
        <w:tabs>
          <w:tab w:val="left" w:pos="1530"/>
        </w:tabs>
        <w:spacing w:after="0" w:line="276" w:lineRule="auto"/>
        <w:ind w:left="0" w:firstLine="720"/>
        <w:jc w:val="both"/>
        <w:outlineLvl w:val="2"/>
        <w:rPr>
          <w:rFonts w:asciiTheme="majorHAnsi" w:hAnsiTheme="majorHAnsi" w:cstheme="majorHAnsi"/>
          <w:i/>
          <w:color w:val="110F11"/>
          <w:sz w:val="24"/>
          <w:szCs w:val="24"/>
          <w:shd w:val="clear" w:color="auto" w:fill="FFFFFF"/>
          <w:lang w:val="ro-MD"/>
        </w:rPr>
      </w:pPr>
      <w:bookmarkStart w:id="107" w:name="_Toc79403056"/>
      <w:r>
        <w:rPr>
          <w:rFonts w:asciiTheme="majorHAnsi" w:hAnsiTheme="majorHAnsi" w:cstheme="majorHAnsi"/>
          <w:i/>
          <w:color w:val="110F11"/>
          <w:sz w:val="24"/>
          <w:szCs w:val="24"/>
          <w:shd w:val="clear" w:color="auto" w:fill="FFFFFF"/>
          <w:lang w:val="ro-MD"/>
        </w:rPr>
        <w:t>Normele aferente s</w:t>
      </w:r>
      <w:r w:rsidR="009A4C8B" w:rsidRPr="009A4C8B">
        <w:rPr>
          <w:rFonts w:asciiTheme="majorHAnsi" w:hAnsiTheme="majorHAnsi" w:cstheme="majorHAnsi"/>
          <w:i/>
          <w:color w:val="110F11"/>
          <w:sz w:val="24"/>
          <w:szCs w:val="24"/>
          <w:shd w:val="clear" w:color="auto" w:fill="FFFFFF"/>
          <w:lang w:val="ro-MD"/>
        </w:rPr>
        <w:t>tabil</w:t>
      </w:r>
      <w:r>
        <w:rPr>
          <w:rFonts w:asciiTheme="majorHAnsi" w:hAnsiTheme="majorHAnsi" w:cstheme="majorHAnsi"/>
          <w:i/>
          <w:color w:val="110F11"/>
          <w:sz w:val="24"/>
          <w:szCs w:val="24"/>
          <w:shd w:val="clear" w:color="auto" w:fill="FFFFFF"/>
          <w:lang w:val="ro-MD"/>
        </w:rPr>
        <w:t>irii</w:t>
      </w:r>
      <w:r w:rsidR="00991E8F" w:rsidRPr="009A4C8B">
        <w:rPr>
          <w:rFonts w:asciiTheme="majorHAnsi" w:hAnsiTheme="majorHAnsi" w:cstheme="majorHAnsi"/>
          <w:i/>
          <w:color w:val="110F11"/>
          <w:sz w:val="24"/>
          <w:szCs w:val="24"/>
          <w:shd w:val="clear" w:color="auto" w:fill="FFFFFF"/>
          <w:lang w:val="ro-MD"/>
        </w:rPr>
        <w:t xml:space="preserve"> prețului de vânzare </w:t>
      </w:r>
      <w:r w:rsidR="00102EF5">
        <w:rPr>
          <w:rFonts w:asciiTheme="majorHAnsi" w:hAnsiTheme="majorHAnsi" w:cstheme="majorHAnsi"/>
          <w:i/>
          <w:color w:val="110F11"/>
          <w:sz w:val="24"/>
          <w:szCs w:val="24"/>
          <w:shd w:val="clear" w:color="auto" w:fill="FFFFFF"/>
          <w:lang w:val="ro-MD"/>
        </w:rPr>
        <w:t xml:space="preserve">prin licitații cu strigare/reducere </w:t>
      </w:r>
      <w:r w:rsidR="009A4C8B">
        <w:rPr>
          <w:rFonts w:asciiTheme="majorHAnsi" w:hAnsiTheme="majorHAnsi" w:cstheme="majorHAnsi"/>
          <w:i/>
          <w:color w:val="110F11"/>
          <w:sz w:val="24"/>
          <w:szCs w:val="24"/>
          <w:shd w:val="clear" w:color="auto" w:fill="FFFFFF"/>
          <w:lang w:val="ro-MD"/>
        </w:rPr>
        <w:t>a bunurilor</w:t>
      </w:r>
      <w:r w:rsidR="009E3678">
        <w:rPr>
          <w:rFonts w:asciiTheme="majorHAnsi" w:hAnsiTheme="majorHAnsi" w:cstheme="majorHAnsi"/>
          <w:i/>
          <w:color w:val="110F11"/>
          <w:sz w:val="24"/>
          <w:szCs w:val="24"/>
          <w:shd w:val="clear" w:color="auto" w:fill="FFFFFF"/>
          <w:lang w:val="ro-MD"/>
        </w:rPr>
        <w:t xml:space="preserve"> proprietate publică</w:t>
      </w:r>
      <w:r w:rsidR="009A4C8B">
        <w:rPr>
          <w:rFonts w:asciiTheme="majorHAnsi" w:hAnsiTheme="majorHAnsi" w:cstheme="majorHAnsi"/>
          <w:i/>
          <w:color w:val="110F11"/>
          <w:sz w:val="24"/>
          <w:szCs w:val="24"/>
          <w:shd w:val="clear" w:color="auto" w:fill="FFFFFF"/>
          <w:lang w:val="ro-MD"/>
        </w:rPr>
        <w:t xml:space="preserve"> </w:t>
      </w:r>
      <w:r>
        <w:rPr>
          <w:rFonts w:asciiTheme="majorHAnsi" w:hAnsiTheme="majorHAnsi" w:cstheme="majorHAnsi"/>
          <w:i/>
          <w:color w:val="110F11"/>
          <w:sz w:val="24"/>
          <w:szCs w:val="24"/>
          <w:shd w:val="clear" w:color="auto" w:fill="FFFFFF"/>
          <w:lang w:val="ro-MD"/>
        </w:rPr>
        <w:t>urmează a fi consolidate</w:t>
      </w:r>
      <w:r w:rsidR="00553DF4">
        <w:rPr>
          <w:rFonts w:asciiTheme="majorHAnsi" w:hAnsiTheme="majorHAnsi" w:cstheme="majorHAnsi"/>
          <w:i/>
          <w:color w:val="110F11"/>
          <w:sz w:val="24"/>
          <w:szCs w:val="24"/>
          <w:shd w:val="clear" w:color="auto" w:fill="FFFFFF"/>
          <w:lang w:val="ro-MD"/>
        </w:rPr>
        <w:t>,</w:t>
      </w:r>
      <w:r>
        <w:rPr>
          <w:rFonts w:asciiTheme="majorHAnsi" w:hAnsiTheme="majorHAnsi" w:cstheme="majorHAnsi"/>
          <w:i/>
          <w:color w:val="110F11"/>
          <w:sz w:val="24"/>
          <w:szCs w:val="24"/>
          <w:shd w:val="clear" w:color="auto" w:fill="FFFFFF"/>
          <w:lang w:val="ro-MD"/>
        </w:rPr>
        <w:t xml:space="preserve"> pentru a maximiza transparența și eficien</w:t>
      </w:r>
      <w:r w:rsidR="00553DF4">
        <w:rPr>
          <w:rFonts w:asciiTheme="majorHAnsi" w:hAnsiTheme="majorHAnsi" w:cstheme="majorHAnsi"/>
          <w:i/>
          <w:color w:val="110F11"/>
          <w:sz w:val="24"/>
          <w:szCs w:val="24"/>
          <w:shd w:val="clear" w:color="auto" w:fill="FFFFFF"/>
          <w:lang w:val="ro-MD"/>
        </w:rPr>
        <w:t>ț</w:t>
      </w:r>
      <w:r>
        <w:rPr>
          <w:rFonts w:asciiTheme="majorHAnsi" w:hAnsiTheme="majorHAnsi" w:cstheme="majorHAnsi"/>
          <w:i/>
          <w:color w:val="110F11"/>
          <w:sz w:val="24"/>
          <w:szCs w:val="24"/>
          <w:shd w:val="clear" w:color="auto" w:fill="FFFFFF"/>
          <w:lang w:val="ro-MD"/>
        </w:rPr>
        <w:t>a</w:t>
      </w:r>
      <w:r w:rsidR="009E3678">
        <w:rPr>
          <w:rFonts w:asciiTheme="majorHAnsi" w:hAnsiTheme="majorHAnsi" w:cstheme="majorHAnsi"/>
          <w:i/>
          <w:color w:val="110F11"/>
          <w:sz w:val="24"/>
          <w:szCs w:val="24"/>
          <w:shd w:val="clear" w:color="auto" w:fill="FFFFFF"/>
          <w:lang w:val="ro-MD"/>
        </w:rPr>
        <w:t xml:space="preserve"> deetatizării</w:t>
      </w:r>
      <w:r>
        <w:rPr>
          <w:rFonts w:asciiTheme="majorHAnsi" w:hAnsiTheme="majorHAnsi" w:cstheme="majorHAnsi"/>
          <w:i/>
          <w:color w:val="110F11"/>
          <w:sz w:val="24"/>
          <w:szCs w:val="24"/>
          <w:shd w:val="clear" w:color="auto" w:fill="FFFFFF"/>
          <w:lang w:val="ro-MD"/>
        </w:rPr>
        <w:t xml:space="preserve"> bunurilor respective.</w:t>
      </w:r>
      <w:bookmarkEnd w:id="107"/>
      <w:r>
        <w:rPr>
          <w:rFonts w:asciiTheme="majorHAnsi" w:hAnsiTheme="majorHAnsi" w:cstheme="majorHAnsi"/>
          <w:i/>
          <w:color w:val="110F11"/>
          <w:sz w:val="24"/>
          <w:szCs w:val="24"/>
          <w:shd w:val="clear" w:color="auto" w:fill="FFFFFF"/>
          <w:lang w:val="ro-MD"/>
        </w:rPr>
        <w:t xml:space="preserve"> </w:t>
      </w:r>
    </w:p>
    <w:p w14:paraId="5527E1FF" w14:textId="1D8C7464" w:rsidR="00E91087" w:rsidRDefault="00E91087" w:rsidP="00016417">
      <w:pPr>
        <w:pStyle w:val="ae"/>
        <w:spacing w:line="276" w:lineRule="auto"/>
        <w:ind w:firstLine="720"/>
        <w:jc w:val="both"/>
        <w:rPr>
          <w:rFonts w:asciiTheme="majorHAnsi" w:eastAsia="Times New Roman" w:hAnsiTheme="majorHAnsi" w:cstheme="majorHAnsi"/>
          <w:lang w:val="ro-MD"/>
        </w:rPr>
      </w:pPr>
      <w:r w:rsidRPr="00E91087">
        <w:rPr>
          <w:rFonts w:asciiTheme="majorHAnsi" w:eastAsia="Times New Roman" w:hAnsiTheme="majorHAnsi" w:cstheme="majorHAnsi"/>
          <w:lang w:val="ro-MD"/>
        </w:rPr>
        <w:t xml:space="preserve">Bunurile proprietate publică înscrise în </w:t>
      </w:r>
      <w:r w:rsidR="00553DF4" w:rsidRPr="00AF09B5">
        <w:rPr>
          <w:rFonts w:asciiTheme="majorHAnsi" w:eastAsia="Times New Roman" w:hAnsiTheme="majorHAnsi" w:cstheme="majorHAnsi"/>
          <w:lang w:val="ro-MD"/>
        </w:rPr>
        <w:t>L</w:t>
      </w:r>
      <w:r w:rsidRPr="00AF09B5">
        <w:rPr>
          <w:rFonts w:asciiTheme="majorHAnsi" w:eastAsia="Times New Roman" w:hAnsiTheme="majorHAnsi" w:cstheme="majorHAnsi"/>
          <w:lang w:val="ro-MD"/>
        </w:rPr>
        <w:t>ista bunurilor</w:t>
      </w:r>
      <w:r w:rsidRPr="00E91087">
        <w:rPr>
          <w:rFonts w:asciiTheme="majorHAnsi" w:eastAsia="Times New Roman" w:hAnsiTheme="majorHAnsi" w:cstheme="majorHAnsi"/>
          <w:lang w:val="ro-MD"/>
        </w:rPr>
        <w:t xml:space="preserve"> supuse privatizării se expun la privatizare conform deciziei vânzătorului</w:t>
      </w:r>
      <w:r>
        <w:rPr>
          <w:rFonts w:asciiTheme="majorHAnsi" w:eastAsia="Times New Roman" w:hAnsiTheme="majorHAnsi" w:cstheme="majorHAnsi"/>
          <w:lang w:val="ro-MD"/>
        </w:rPr>
        <w:t xml:space="preserve"> (APP), care prevede modalitatea de privatizare și prețul inițial </w:t>
      </w:r>
      <w:r w:rsidRPr="00487186">
        <w:rPr>
          <w:rFonts w:asciiTheme="majorHAnsi" w:eastAsia="Times New Roman" w:hAnsiTheme="majorHAnsi" w:cstheme="majorHAnsi"/>
          <w:lang w:val="ro-MD"/>
        </w:rPr>
        <w:t>de expunere</w:t>
      </w:r>
      <w:r w:rsidR="004212E8" w:rsidRPr="00487186">
        <w:rPr>
          <w:rFonts w:asciiTheme="majorHAnsi" w:eastAsia="Times New Roman" w:hAnsiTheme="majorHAnsi" w:cstheme="majorHAnsi"/>
          <w:lang w:val="ro-MD"/>
        </w:rPr>
        <w:t xml:space="preserve"> a obiectului privatizat</w:t>
      </w:r>
      <w:r w:rsidR="006E6AC3">
        <w:rPr>
          <w:rStyle w:val="ab"/>
          <w:rFonts w:asciiTheme="majorHAnsi" w:eastAsia="Times New Roman" w:hAnsiTheme="majorHAnsi" w:cstheme="majorHAnsi"/>
          <w:lang w:val="ro-MD"/>
        </w:rPr>
        <w:footnoteReference w:id="31"/>
      </w:r>
      <w:r>
        <w:rPr>
          <w:rFonts w:asciiTheme="majorHAnsi" w:eastAsia="Times New Roman" w:hAnsiTheme="majorHAnsi" w:cstheme="majorHAnsi"/>
          <w:lang w:val="ro-MD"/>
        </w:rPr>
        <w:t>.</w:t>
      </w:r>
      <w:r w:rsidR="000D20D1">
        <w:rPr>
          <w:rFonts w:asciiTheme="majorHAnsi" w:eastAsia="Times New Roman" w:hAnsiTheme="majorHAnsi" w:cstheme="majorHAnsi"/>
          <w:lang w:val="ro-MD"/>
        </w:rPr>
        <w:t xml:space="preserve"> De menționat că cadrul normativ în vigoare</w:t>
      </w:r>
      <w:r w:rsidR="001A734B">
        <w:rPr>
          <w:rStyle w:val="ab"/>
          <w:rFonts w:asciiTheme="majorHAnsi" w:eastAsia="Times New Roman" w:hAnsiTheme="majorHAnsi" w:cstheme="majorHAnsi"/>
          <w:lang w:val="ro-MD"/>
        </w:rPr>
        <w:footnoteReference w:id="32"/>
      </w:r>
      <w:r w:rsidR="000D20D1">
        <w:rPr>
          <w:rFonts w:asciiTheme="majorHAnsi" w:eastAsia="Times New Roman" w:hAnsiTheme="majorHAnsi" w:cstheme="majorHAnsi"/>
          <w:lang w:val="ro-MD"/>
        </w:rPr>
        <w:t xml:space="preserve"> nu determină criterii clare de stabilire a prețului inițial al obiectului care se expune </w:t>
      </w:r>
      <w:r w:rsidR="000D20D1" w:rsidRPr="006D4D19">
        <w:rPr>
          <w:rFonts w:asciiTheme="majorHAnsi" w:eastAsia="Times New Roman" w:hAnsiTheme="majorHAnsi" w:cstheme="majorHAnsi"/>
          <w:lang w:val="ro-MD"/>
        </w:rPr>
        <w:t xml:space="preserve">privatizării </w:t>
      </w:r>
      <w:r w:rsidR="0043673A" w:rsidRPr="006D4D19">
        <w:rPr>
          <w:rFonts w:asciiTheme="majorHAnsi" w:eastAsia="Times New Roman" w:hAnsiTheme="majorHAnsi" w:cstheme="majorHAnsi"/>
          <w:lang w:val="ro-MD"/>
        </w:rPr>
        <w:t>pentru</w:t>
      </w:r>
      <w:r w:rsidR="000D20D1">
        <w:rPr>
          <w:rFonts w:asciiTheme="majorHAnsi" w:eastAsia="Times New Roman" w:hAnsiTheme="majorHAnsi" w:cstheme="majorHAnsi"/>
          <w:lang w:val="ro-MD"/>
        </w:rPr>
        <w:t xml:space="preserve"> prima dată. </w:t>
      </w:r>
      <w:r w:rsidR="003E707E">
        <w:rPr>
          <w:rFonts w:asciiTheme="majorHAnsi" w:eastAsia="Times New Roman" w:hAnsiTheme="majorHAnsi" w:cstheme="majorHAnsi"/>
          <w:lang w:val="ro-MD"/>
        </w:rPr>
        <w:t>În contextul dat,</w:t>
      </w:r>
      <w:r w:rsidR="0043673A">
        <w:rPr>
          <w:rFonts w:asciiTheme="majorHAnsi" w:eastAsia="Times New Roman" w:hAnsiTheme="majorHAnsi" w:cstheme="majorHAnsi"/>
          <w:lang w:val="ro-MD"/>
        </w:rPr>
        <w:t xml:space="preserve"> s-a</w:t>
      </w:r>
      <w:r w:rsidR="003E707E">
        <w:rPr>
          <w:rFonts w:asciiTheme="majorHAnsi" w:eastAsia="Times New Roman" w:hAnsiTheme="majorHAnsi" w:cstheme="majorHAnsi"/>
          <w:lang w:val="ro-MD"/>
        </w:rPr>
        <w:t xml:space="preserve"> contrapus </w:t>
      </w:r>
      <w:r w:rsidR="000D20D1">
        <w:rPr>
          <w:rFonts w:asciiTheme="majorHAnsi" w:eastAsia="Times New Roman" w:hAnsiTheme="majorHAnsi" w:cstheme="majorHAnsi"/>
          <w:lang w:val="ro-MD"/>
        </w:rPr>
        <w:t>prețul inițial a</w:t>
      </w:r>
      <w:r w:rsidR="00553DF4">
        <w:rPr>
          <w:rFonts w:asciiTheme="majorHAnsi" w:eastAsia="Times New Roman" w:hAnsiTheme="majorHAnsi" w:cstheme="majorHAnsi"/>
          <w:lang w:val="ro-MD"/>
        </w:rPr>
        <w:t>l</w:t>
      </w:r>
      <w:r w:rsidR="000D20D1">
        <w:rPr>
          <w:rFonts w:asciiTheme="majorHAnsi" w:eastAsia="Times New Roman" w:hAnsiTheme="majorHAnsi" w:cstheme="majorHAnsi"/>
          <w:lang w:val="ro-MD"/>
        </w:rPr>
        <w:t xml:space="preserve"> </w:t>
      </w:r>
      <w:r w:rsidR="003E707E">
        <w:rPr>
          <w:rFonts w:asciiTheme="majorHAnsi" w:eastAsia="Times New Roman" w:hAnsiTheme="majorHAnsi" w:cstheme="majorHAnsi"/>
          <w:lang w:val="ro-MD"/>
        </w:rPr>
        <w:t>obiectelor</w:t>
      </w:r>
      <w:r w:rsidR="000D20D1">
        <w:rPr>
          <w:rFonts w:asciiTheme="majorHAnsi" w:eastAsia="Times New Roman" w:hAnsiTheme="majorHAnsi" w:cstheme="majorHAnsi"/>
          <w:lang w:val="ro-MD"/>
        </w:rPr>
        <w:t xml:space="preserve"> expuse </w:t>
      </w:r>
      <w:r w:rsidR="00EE1BC5">
        <w:rPr>
          <w:rFonts w:asciiTheme="majorHAnsi" w:eastAsia="Times New Roman" w:hAnsiTheme="majorHAnsi" w:cstheme="majorHAnsi"/>
          <w:lang w:val="ro-MD"/>
        </w:rPr>
        <w:t xml:space="preserve">la </w:t>
      </w:r>
      <w:r w:rsidR="000D20D1">
        <w:rPr>
          <w:rFonts w:asciiTheme="majorHAnsi" w:eastAsia="Times New Roman" w:hAnsiTheme="majorHAnsi" w:cstheme="majorHAnsi"/>
          <w:lang w:val="ro-MD"/>
        </w:rPr>
        <w:t>licitațiil</w:t>
      </w:r>
      <w:r w:rsidR="00EE1BC5">
        <w:rPr>
          <w:rFonts w:asciiTheme="majorHAnsi" w:eastAsia="Times New Roman" w:hAnsiTheme="majorHAnsi" w:cstheme="majorHAnsi"/>
          <w:lang w:val="ro-MD"/>
        </w:rPr>
        <w:t>e</w:t>
      </w:r>
      <w:r w:rsidR="000D20D1">
        <w:rPr>
          <w:rFonts w:asciiTheme="majorHAnsi" w:eastAsia="Times New Roman" w:hAnsiTheme="majorHAnsi" w:cstheme="majorHAnsi"/>
          <w:lang w:val="ro-MD"/>
        </w:rPr>
        <w:t xml:space="preserve"> cu strigare/reducere </w:t>
      </w:r>
      <w:r w:rsidR="0043673A" w:rsidRPr="006D4D19">
        <w:rPr>
          <w:rFonts w:asciiTheme="majorHAnsi" w:eastAsia="Times New Roman" w:hAnsiTheme="majorHAnsi" w:cstheme="majorHAnsi"/>
          <w:lang w:val="ro-MD"/>
        </w:rPr>
        <w:t>pentru</w:t>
      </w:r>
      <w:r w:rsidR="003E707E" w:rsidRPr="006D4D19">
        <w:rPr>
          <w:rFonts w:asciiTheme="majorHAnsi" w:eastAsia="Times New Roman" w:hAnsiTheme="majorHAnsi" w:cstheme="majorHAnsi"/>
          <w:lang w:val="ro-MD"/>
        </w:rPr>
        <w:t xml:space="preserve"> p</w:t>
      </w:r>
      <w:r w:rsidR="003E707E" w:rsidRPr="00487186">
        <w:rPr>
          <w:rFonts w:asciiTheme="majorHAnsi" w:eastAsia="Times New Roman" w:hAnsiTheme="majorHAnsi" w:cstheme="majorHAnsi"/>
          <w:lang w:val="ro-MD"/>
        </w:rPr>
        <w:t>rima dată</w:t>
      </w:r>
      <w:r w:rsidR="003E707E">
        <w:rPr>
          <w:rFonts w:asciiTheme="majorHAnsi" w:eastAsia="Times New Roman" w:hAnsiTheme="majorHAnsi" w:cstheme="majorHAnsi"/>
          <w:lang w:val="ro-MD"/>
        </w:rPr>
        <w:t xml:space="preserve"> cu valoarea estimată a acestora în rapoartele de evaluare</w:t>
      </w:r>
      <w:r w:rsidR="003E707E" w:rsidRPr="003E707E">
        <w:rPr>
          <w:rFonts w:asciiTheme="majorHAnsi" w:eastAsia="Times New Roman" w:hAnsiTheme="majorHAnsi" w:cstheme="majorHAnsi"/>
          <w:lang w:val="ro-MD"/>
        </w:rPr>
        <w:t xml:space="preserve"> </w:t>
      </w:r>
      <w:r w:rsidR="003E707E">
        <w:rPr>
          <w:rFonts w:asciiTheme="majorHAnsi" w:eastAsia="Times New Roman" w:hAnsiTheme="majorHAnsi" w:cstheme="majorHAnsi"/>
          <w:lang w:val="ro-MD"/>
        </w:rPr>
        <w:t xml:space="preserve">inițiale. </w:t>
      </w:r>
    </w:p>
    <w:p w14:paraId="1FC26A30" w14:textId="146BEC0C" w:rsidR="00E21676" w:rsidRDefault="00B50921" w:rsidP="00016417">
      <w:pPr>
        <w:shd w:val="clear" w:color="auto" w:fill="FFFFFF"/>
        <w:spacing w:after="0" w:line="276" w:lineRule="auto"/>
        <w:ind w:firstLine="720"/>
        <w:jc w:val="both"/>
        <w:rPr>
          <w:rFonts w:asciiTheme="majorHAnsi" w:hAnsiTheme="majorHAnsi" w:cstheme="majorHAnsi"/>
          <w:color w:val="110F11"/>
          <w:sz w:val="24"/>
          <w:szCs w:val="24"/>
          <w:shd w:val="clear" w:color="auto" w:fill="FFFFFF"/>
          <w:lang w:val="ro-MD"/>
        </w:rPr>
      </w:pPr>
      <w:r>
        <w:rPr>
          <w:rFonts w:asciiTheme="majorHAnsi" w:hAnsiTheme="majorHAnsi" w:cstheme="majorHAnsi"/>
          <w:color w:val="110F11"/>
          <w:sz w:val="24"/>
          <w:szCs w:val="24"/>
          <w:shd w:val="clear" w:color="auto" w:fill="FFFFFF"/>
          <w:lang w:val="ro-MD"/>
        </w:rPr>
        <w:t xml:space="preserve">Deși </w:t>
      </w:r>
      <w:r w:rsidR="00553DF4">
        <w:rPr>
          <w:rFonts w:asciiTheme="majorHAnsi" w:hAnsiTheme="majorHAnsi" w:cstheme="majorHAnsi"/>
          <w:color w:val="110F11"/>
          <w:sz w:val="24"/>
          <w:szCs w:val="24"/>
          <w:shd w:val="clear" w:color="auto" w:fill="FFFFFF"/>
          <w:lang w:val="ro-MD"/>
        </w:rPr>
        <w:t xml:space="preserve">nu au fost constatate </w:t>
      </w:r>
      <w:r>
        <w:rPr>
          <w:rFonts w:asciiTheme="majorHAnsi" w:hAnsiTheme="majorHAnsi" w:cstheme="majorHAnsi"/>
          <w:color w:val="110F11"/>
          <w:sz w:val="24"/>
          <w:szCs w:val="24"/>
          <w:shd w:val="clear" w:color="auto" w:fill="FFFFFF"/>
          <w:lang w:val="ro-MD"/>
        </w:rPr>
        <w:t>divergențe</w:t>
      </w:r>
      <w:r w:rsidR="003E707E">
        <w:rPr>
          <w:rFonts w:asciiTheme="majorHAnsi" w:hAnsiTheme="majorHAnsi" w:cstheme="majorHAnsi"/>
          <w:color w:val="110F11"/>
          <w:sz w:val="24"/>
          <w:szCs w:val="24"/>
          <w:shd w:val="clear" w:color="auto" w:fill="FFFFFF"/>
          <w:lang w:val="ro-MD"/>
        </w:rPr>
        <w:t xml:space="preserve"> negative în acest sens</w:t>
      </w:r>
      <w:r>
        <w:rPr>
          <w:rFonts w:asciiTheme="majorHAnsi" w:hAnsiTheme="majorHAnsi" w:cstheme="majorHAnsi"/>
          <w:color w:val="110F11"/>
          <w:sz w:val="24"/>
          <w:szCs w:val="24"/>
          <w:shd w:val="clear" w:color="auto" w:fill="FFFFFF"/>
          <w:lang w:val="ro-MD"/>
        </w:rPr>
        <w:t>, condițiile expuse creează premise de stabilire a prețului inițial al bunurilor expuse privatizării prin licitații cu strigare/reducere în mod subiectiv și neimparțial, în</w:t>
      </w:r>
      <w:r w:rsidR="000B0BA1">
        <w:rPr>
          <w:rFonts w:asciiTheme="majorHAnsi" w:hAnsiTheme="majorHAnsi" w:cstheme="majorHAnsi"/>
          <w:color w:val="110F11"/>
          <w:sz w:val="24"/>
          <w:szCs w:val="24"/>
          <w:shd w:val="clear" w:color="auto" w:fill="FFFFFF"/>
          <w:lang w:val="ro-MD"/>
        </w:rPr>
        <w:t xml:space="preserve"> defavoarea intereselor statale, fiind impusă ajustarea cadrului normativ aferent.</w:t>
      </w:r>
    </w:p>
    <w:p w14:paraId="524B1AB3" w14:textId="0A4CC73A" w:rsidR="007C54BD" w:rsidRPr="005E58CB" w:rsidRDefault="007B544C" w:rsidP="00016417">
      <w:pPr>
        <w:pStyle w:val="a9"/>
        <w:numPr>
          <w:ilvl w:val="3"/>
          <w:numId w:val="10"/>
        </w:numPr>
        <w:shd w:val="clear" w:color="auto" w:fill="FFFFFF"/>
        <w:tabs>
          <w:tab w:val="left" w:pos="1530"/>
        </w:tabs>
        <w:spacing w:after="0" w:line="276" w:lineRule="auto"/>
        <w:ind w:left="0" w:firstLine="720"/>
        <w:jc w:val="both"/>
        <w:outlineLvl w:val="2"/>
        <w:rPr>
          <w:rFonts w:asciiTheme="majorHAnsi" w:hAnsiTheme="majorHAnsi" w:cstheme="majorHAnsi"/>
          <w:color w:val="110F11"/>
          <w:sz w:val="24"/>
          <w:szCs w:val="24"/>
          <w:shd w:val="clear" w:color="auto" w:fill="FFFFFF"/>
        </w:rPr>
      </w:pPr>
      <w:bookmarkStart w:id="108" w:name="_Toc79403057"/>
      <w:r>
        <w:rPr>
          <w:rFonts w:asciiTheme="majorHAnsi" w:hAnsiTheme="majorHAnsi" w:cstheme="majorHAnsi"/>
          <w:i/>
          <w:color w:val="110F11"/>
          <w:sz w:val="24"/>
          <w:szCs w:val="24"/>
          <w:shd w:val="clear" w:color="auto" w:fill="FFFFFF"/>
          <w:lang w:val="ro-MD"/>
        </w:rPr>
        <w:t xml:space="preserve">Familiarizarea posibililor participanți la licitații </w:t>
      </w:r>
      <w:r w:rsidR="009E4214">
        <w:rPr>
          <w:rFonts w:asciiTheme="majorHAnsi" w:hAnsiTheme="majorHAnsi" w:cstheme="majorHAnsi"/>
          <w:i/>
          <w:color w:val="110F11"/>
          <w:sz w:val="24"/>
          <w:szCs w:val="24"/>
          <w:shd w:val="clear" w:color="auto" w:fill="FFFFFF"/>
          <w:lang w:val="ro-MD"/>
        </w:rPr>
        <w:t>cu valoare</w:t>
      </w:r>
      <w:r w:rsidR="00EC62F0">
        <w:rPr>
          <w:rFonts w:asciiTheme="majorHAnsi" w:hAnsiTheme="majorHAnsi" w:cstheme="majorHAnsi"/>
          <w:i/>
          <w:color w:val="110F11"/>
          <w:sz w:val="24"/>
          <w:szCs w:val="24"/>
          <w:shd w:val="clear" w:color="auto" w:fill="FFFFFF"/>
          <w:lang w:val="ro-MD"/>
        </w:rPr>
        <w:t>a</w:t>
      </w:r>
      <w:r w:rsidR="009E4214">
        <w:rPr>
          <w:rFonts w:asciiTheme="majorHAnsi" w:hAnsiTheme="majorHAnsi" w:cstheme="majorHAnsi"/>
          <w:i/>
          <w:color w:val="110F11"/>
          <w:sz w:val="24"/>
          <w:szCs w:val="24"/>
          <w:shd w:val="clear" w:color="auto" w:fill="FFFFFF"/>
          <w:lang w:val="ro-MD"/>
        </w:rPr>
        <w:t xml:space="preserve"> estimată de piață a bunurilor proprietate publică creează premise pentru desfășurarea licitațiilor </w:t>
      </w:r>
      <w:r w:rsidR="009E4214" w:rsidRPr="005E58CB">
        <w:rPr>
          <w:rFonts w:asciiTheme="majorHAnsi" w:hAnsiTheme="majorHAnsi" w:cstheme="majorHAnsi"/>
          <w:i/>
          <w:color w:val="110F11"/>
          <w:sz w:val="24"/>
          <w:szCs w:val="24"/>
          <w:shd w:val="clear" w:color="auto" w:fill="FFFFFF"/>
          <w:lang w:val="ro-MD"/>
        </w:rPr>
        <w:t>de multiple ori.</w:t>
      </w:r>
      <w:bookmarkEnd w:id="108"/>
    </w:p>
    <w:p w14:paraId="0A0EFB5A" w14:textId="615A9504" w:rsidR="009072E0" w:rsidRDefault="00087FE7" w:rsidP="00016417">
      <w:pPr>
        <w:spacing w:after="0" w:line="276" w:lineRule="auto"/>
        <w:ind w:firstLine="720"/>
        <w:jc w:val="both"/>
        <w:rPr>
          <w:rFonts w:asciiTheme="majorHAnsi" w:hAnsiTheme="majorHAnsi" w:cstheme="majorHAnsi"/>
          <w:sz w:val="24"/>
          <w:szCs w:val="24"/>
          <w:lang w:val="ro-MD"/>
        </w:rPr>
      </w:pPr>
      <w:r w:rsidRPr="00087FE7">
        <w:rPr>
          <w:rFonts w:asciiTheme="majorHAnsi" w:hAnsiTheme="majorHAnsi" w:cstheme="majorHAnsi"/>
          <w:sz w:val="24"/>
          <w:szCs w:val="24"/>
          <w:lang w:val="ro-MD"/>
        </w:rPr>
        <w:t>Atribuțiile Comisiei de licitație,</w:t>
      </w:r>
      <w:r>
        <w:rPr>
          <w:rFonts w:asciiTheme="majorHAnsi" w:hAnsiTheme="majorHAnsi" w:cstheme="majorHAnsi"/>
          <w:sz w:val="24"/>
          <w:szCs w:val="24"/>
          <w:lang w:val="ro-MD"/>
        </w:rPr>
        <w:t xml:space="preserve"> delimitate în cadrul normativ,</w:t>
      </w:r>
      <w:r w:rsidRPr="00087FE7">
        <w:rPr>
          <w:rFonts w:asciiTheme="majorHAnsi" w:hAnsiTheme="majorHAnsi" w:cstheme="majorHAnsi"/>
          <w:sz w:val="24"/>
          <w:szCs w:val="24"/>
          <w:lang w:val="ro-MD"/>
        </w:rPr>
        <w:t xml:space="preserve"> începând</w:t>
      </w:r>
      <w:r>
        <w:rPr>
          <w:rFonts w:asciiTheme="majorHAnsi" w:hAnsiTheme="majorHAnsi" w:cstheme="majorHAnsi"/>
          <w:sz w:val="24"/>
          <w:szCs w:val="24"/>
          <w:lang w:val="ro-MD"/>
        </w:rPr>
        <w:t xml:space="preserve"> cu</w:t>
      </w:r>
      <w:r w:rsidRPr="00087FE7">
        <w:rPr>
          <w:rFonts w:asciiTheme="majorHAnsi" w:hAnsiTheme="majorHAnsi" w:cstheme="majorHAnsi"/>
          <w:sz w:val="24"/>
          <w:szCs w:val="24"/>
          <w:lang w:val="ro-MD"/>
        </w:rPr>
        <w:t xml:space="preserve"> anul 2016, </w:t>
      </w:r>
      <w:r>
        <w:rPr>
          <w:rFonts w:asciiTheme="majorHAnsi" w:hAnsiTheme="majorHAnsi" w:cstheme="majorHAnsi"/>
          <w:sz w:val="24"/>
          <w:szCs w:val="24"/>
          <w:lang w:val="ro-MD"/>
        </w:rPr>
        <w:t xml:space="preserve">permit acesteia </w:t>
      </w:r>
      <w:r w:rsidR="00C56F8D">
        <w:rPr>
          <w:rFonts w:asciiTheme="majorHAnsi" w:hAnsiTheme="majorHAnsi" w:cstheme="majorHAnsi"/>
          <w:sz w:val="24"/>
          <w:szCs w:val="24"/>
          <w:lang w:val="ro-MD"/>
        </w:rPr>
        <w:t>să reducă</w:t>
      </w:r>
      <w:r w:rsidRPr="00087FE7">
        <w:rPr>
          <w:rFonts w:asciiTheme="majorHAnsi" w:hAnsiTheme="majorHAnsi" w:cstheme="majorHAnsi"/>
          <w:sz w:val="24"/>
          <w:szCs w:val="24"/>
          <w:lang w:val="ro-MD"/>
        </w:rPr>
        <w:t xml:space="preserve"> prețul inițial de vânzare cu 5</w:t>
      </w:r>
      <w:r w:rsidR="00C56F8D">
        <w:rPr>
          <w:rFonts w:asciiTheme="majorHAnsi" w:hAnsiTheme="majorHAnsi" w:cstheme="majorHAnsi"/>
          <w:sz w:val="24"/>
          <w:szCs w:val="24"/>
          <w:lang w:val="ro-MD"/>
        </w:rPr>
        <w:t>%</w:t>
      </w:r>
      <w:r w:rsidRPr="00087FE7">
        <w:rPr>
          <w:rFonts w:asciiTheme="majorHAnsi" w:hAnsiTheme="majorHAnsi" w:cstheme="majorHAnsi"/>
          <w:sz w:val="24"/>
          <w:szCs w:val="24"/>
          <w:lang w:val="ro-MD"/>
        </w:rPr>
        <w:t xml:space="preserve"> după expunerea bunului la vânzare de 2 ori, dar nu mai mic decât prețul de piață</w:t>
      </w:r>
      <w:r>
        <w:rPr>
          <w:rFonts w:asciiTheme="majorHAnsi" w:hAnsiTheme="majorHAnsi" w:cstheme="majorHAnsi"/>
          <w:sz w:val="24"/>
          <w:szCs w:val="24"/>
          <w:lang w:val="ro-MD"/>
        </w:rPr>
        <w:t xml:space="preserve"> indicat în actul de evaluare</w:t>
      </w:r>
      <w:r>
        <w:rPr>
          <w:rStyle w:val="ab"/>
          <w:rFonts w:asciiTheme="majorHAnsi" w:hAnsiTheme="majorHAnsi" w:cstheme="majorHAnsi"/>
          <w:szCs w:val="24"/>
          <w:lang w:val="ro-MD"/>
        </w:rPr>
        <w:footnoteReference w:id="33"/>
      </w:r>
      <w:r>
        <w:rPr>
          <w:rFonts w:asciiTheme="majorHAnsi" w:hAnsiTheme="majorHAnsi" w:cstheme="majorHAnsi"/>
          <w:sz w:val="24"/>
          <w:szCs w:val="24"/>
          <w:lang w:val="ro-MD"/>
        </w:rPr>
        <w:t>.</w:t>
      </w:r>
    </w:p>
    <w:p w14:paraId="44E4B35B" w14:textId="12470F85" w:rsidR="00FB79D3" w:rsidRDefault="0021226D" w:rsidP="00016417">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Totodată, potrivit cadrului normativ</w:t>
      </w:r>
      <w:r w:rsidR="00027A62">
        <w:rPr>
          <w:rStyle w:val="ab"/>
          <w:rFonts w:asciiTheme="majorHAnsi" w:hAnsiTheme="majorHAnsi" w:cstheme="majorHAnsi"/>
          <w:szCs w:val="24"/>
          <w:lang w:val="ro-MD"/>
        </w:rPr>
        <w:footnoteReference w:id="34"/>
      </w:r>
      <w:r>
        <w:rPr>
          <w:rFonts w:asciiTheme="majorHAnsi" w:hAnsiTheme="majorHAnsi" w:cstheme="majorHAnsi"/>
          <w:sz w:val="24"/>
          <w:szCs w:val="24"/>
          <w:lang w:val="ro-MD"/>
        </w:rPr>
        <w:t xml:space="preserve">, vânzătorul (APP) este responsabil de perfectarea setului de documente pentru bunurile expuse </w:t>
      </w:r>
      <w:r w:rsidR="00C56F8D">
        <w:rPr>
          <w:rFonts w:asciiTheme="majorHAnsi" w:hAnsiTheme="majorHAnsi" w:cstheme="majorHAnsi"/>
          <w:sz w:val="24"/>
          <w:szCs w:val="24"/>
          <w:lang w:val="ro-MD"/>
        </w:rPr>
        <w:t xml:space="preserve">la </w:t>
      </w:r>
      <w:r>
        <w:rPr>
          <w:rFonts w:asciiTheme="majorHAnsi" w:hAnsiTheme="majorHAnsi" w:cstheme="majorHAnsi"/>
          <w:sz w:val="24"/>
          <w:szCs w:val="24"/>
          <w:lang w:val="ro-MD"/>
        </w:rPr>
        <w:t>licitație (care include și Raportul de evaluare a bunurilor, întocmit în modul stabilit)</w:t>
      </w:r>
      <w:r w:rsidR="006315D7">
        <w:rPr>
          <w:rFonts w:asciiTheme="majorHAnsi" w:hAnsiTheme="majorHAnsi" w:cstheme="majorHAnsi"/>
          <w:sz w:val="24"/>
          <w:szCs w:val="24"/>
          <w:lang w:val="ro-MD"/>
        </w:rPr>
        <w:t>, precum și de familiarizarea participanților cu aceste bunuri.</w:t>
      </w:r>
    </w:p>
    <w:p w14:paraId="389BCF16" w14:textId="6F4FAF85" w:rsidR="0021226D" w:rsidRDefault="0021226D" w:rsidP="00016417">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810790">
        <w:rPr>
          <w:rFonts w:asciiTheme="majorHAnsi" w:hAnsiTheme="majorHAnsi" w:cstheme="majorHAnsi"/>
          <w:sz w:val="24"/>
          <w:szCs w:val="24"/>
          <w:lang w:val="ro-MD"/>
        </w:rPr>
        <w:t>Astfel, la familiarizarea posibililor participa</w:t>
      </w:r>
      <w:r w:rsidR="00C56F8D">
        <w:rPr>
          <w:rFonts w:asciiTheme="majorHAnsi" w:hAnsiTheme="majorHAnsi" w:cstheme="majorHAnsi"/>
          <w:sz w:val="24"/>
          <w:szCs w:val="24"/>
          <w:lang w:val="ro-MD"/>
        </w:rPr>
        <w:t>n</w:t>
      </w:r>
      <w:r w:rsidR="00810790">
        <w:rPr>
          <w:rFonts w:asciiTheme="majorHAnsi" w:hAnsiTheme="majorHAnsi" w:cstheme="majorHAnsi"/>
          <w:sz w:val="24"/>
          <w:szCs w:val="24"/>
          <w:lang w:val="ro-MD"/>
        </w:rPr>
        <w:t xml:space="preserve">ți cu bunurile expuse </w:t>
      </w:r>
      <w:r w:rsidR="00C56F8D">
        <w:rPr>
          <w:rFonts w:asciiTheme="majorHAnsi" w:hAnsiTheme="majorHAnsi" w:cstheme="majorHAnsi"/>
          <w:sz w:val="24"/>
          <w:szCs w:val="24"/>
          <w:lang w:val="ro-MD"/>
        </w:rPr>
        <w:t xml:space="preserve">la </w:t>
      </w:r>
      <w:r w:rsidR="00810790">
        <w:rPr>
          <w:rFonts w:asciiTheme="majorHAnsi" w:hAnsiTheme="majorHAnsi" w:cstheme="majorHAnsi"/>
          <w:sz w:val="24"/>
          <w:szCs w:val="24"/>
          <w:lang w:val="ro-MD"/>
        </w:rPr>
        <w:t xml:space="preserve">licitații, aceștia cunosc </w:t>
      </w:r>
      <w:r w:rsidR="00F56688">
        <w:rPr>
          <w:rFonts w:asciiTheme="majorHAnsi" w:hAnsiTheme="majorHAnsi" w:cstheme="majorHAnsi"/>
          <w:sz w:val="24"/>
          <w:szCs w:val="24"/>
          <w:lang w:val="ro-MD"/>
        </w:rPr>
        <w:t>at</w:t>
      </w:r>
      <w:r w:rsidR="00810790">
        <w:rPr>
          <w:rFonts w:asciiTheme="majorHAnsi" w:hAnsiTheme="majorHAnsi" w:cstheme="majorHAnsi"/>
          <w:sz w:val="24"/>
          <w:szCs w:val="24"/>
          <w:lang w:val="ro-MD"/>
        </w:rPr>
        <w:t xml:space="preserve">ât prețul inițial al bunurilor, stabilit de către Comisia de licitație, </w:t>
      </w:r>
      <w:r w:rsidR="00F56688">
        <w:rPr>
          <w:rFonts w:asciiTheme="majorHAnsi" w:hAnsiTheme="majorHAnsi" w:cstheme="majorHAnsi"/>
          <w:sz w:val="24"/>
          <w:szCs w:val="24"/>
          <w:lang w:val="ro-MD"/>
        </w:rPr>
        <w:t>c</w:t>
      </w:r>
      <w:r w:rsidR="00810790">
        <w:rPr>
          <w:rFonts w:asciiTheme="majorHAnsi" w:hAnsiTheme="majorHAnsi" w:cstheme="majorHAnsi"/>
          <w:sz w:val="24"/>
          <w:szCs w:val="24"/>
          <w:lang w:val="ro-MD"/>
        </w:rPr>
        <w:t xml:space="preserve">ât </w:t>
      </w:r>
      <w:r w:rsidR="009363BC">
        <w:rPr>
          <w:rFonts w:asciiTheme="majorHAnsi" w:hAnsiTheme="majorHAnsi" w:cstheme="majorHAnsi"/>
          <w:sz w:val="24"/>
          <w:szCs w:val="24"/>
          <w:lang w:val="ro-MD"/>
        </w:rPr>
        <w:t xml:space="preserve">și </w:t>
      </w:r>
      <w:r w:rsidR="00810790">
        <w:rPr>
          <w:rFonts w:asciiTheme="majorHAnsi" w:hAnsiTheme="majorHAnsi" w:cstheme="majorHAnsi"/>
          <w:sz w:val="24"/>
          <w:szCs w:val="24"/>
          <w:lang w:val="ro-MD"/>
        </w:rPr>
        <w:t xml:space="preserve">valoarea lor </w:t>
      </w:r>
      <w:r w:rsidR="00D763BC">
        <w:rPr>
          <w:rFonts w:asciiTheme="majorHAnsi" w:hAnsiTheme="majorHAnsi" w:cstheme="majorHAnsi"/>
          <w:sz w:val="24"/>
          <w:szCs w:val="24"/>
          <w:lang w:val="ro-MD"/>
        </w:rPr>
        <w:t xml:space="preserve">de piață </w:t>
      </w:r>
      <w:r w:rsidR="00810790">
        <w:rPr>
          <w:rFonts w:asciiTheme="majorHAnsi" w:hAnsiTheme="majorHAnsi" w:cstheme="majorHAnsi"/>
          <w:sz w:val="24"/>
          <w:szCs w:val="24"/>
          <w:lang w:val="ro-MD"/>
        </w:rPr>
        <w:t>evaluată.</w:t>
      </w:r>
      <w:r w:rsidR="0076574A">
        <w:rPr>
          <w:rFonts w:asciiTheme="majorHAnsi" w:hAnsiTheme="majorHAnsi" w:cstheme="majorHAnsi"/>
          <w:sz w:val="24"/>
          <w:szCs w:val="24"/>
          <w:lang w:val="ro-MD"/>
        </w:rPr>
        <w:t xml:space="preserve"> </w:t>
      </w:r>
      <w:r w:rsidR="00FD2E24">
        <w:rPr>
          <w:rFonts w:asciiTheme="majorHAnsi" w:hAnsiTheme="majorHAnsi" w:cstheme="majorHAnsi"/>
          <w:sz w:val="24"/>
          <w:szCs w:val="24"/>
          <w:lang w:val="ro-MD"/>
        </w:rPr>
        <w:t>În contextul normelor expuse, d</w:t>
      </w:r>
      <w:r w:rsidR="007E12A7">
        <w:rPr>
          <w:rFonts w:asciiTheme="majorHAnsi" w:hAnsiTheme="majorHAnsi" w:cstheme="majorHAnsi"/>
          <w:sz w:val="24"/>
          <w:szCs w:val="24"/>
          <w:lang w:val="ro-MD"/>
        </w:rPr>
        <w:t xml:space="preserve">ispunerea concomitentă </w:t>
      </w:r>
      <w:r w:rsidR="00F56688">
        <w:rPr>
          <w:rFonts w:asciiTheme="majorHAnsi" w:hAnsiTheme="majorHAnsi" w:cstheme="majorHAnsi"/>
          <w:sz w:val="24"/>
          <w:szCs w:val="24"/>
          <w:lang w:val="ro-MD"/>
        </w:rPr>
        <w:t xml:space="preserve">de </w:t>
      </w:r>
      <w:r w:rsidR="007E12A7">
        <w:rPr>
          <w:rFonts w:asciiTheme="majorHAnsi" w:hAnsiTheme="majorHAnsi" w:cstheme="majorHAnsi"/>
          <w:sz w:val="24"/>
          <w:szCs w:val="24"/>
          <w:lang w:val="ro-MD"/>
        </w:rPr>
        <w:t xml:space="preserve">către posibilii participanți a informațiilor în cauză (prețul inițial de vânzare și valoarea evaluată) </w:t>
      </w:r>
      <w:r w:rsidR="00465D1F">
        <w:rPr>
          <w:rFonts w:asciiTheme="majorHAnsi" w:hAnsiTheme="majorHAnsi" w:cstheme="majorHAnsi"/>
          <w:sz w:val="24"/>
          <w:szCs w:val="24"/>
          <w:lang w:val="ro-MD"/>
        </w:rPr>
        <w:t>oferă acestora pârghii de a diminua prețul de expunere la licitație a bunurilor respective, prin neînregistrarea lor intenționată pentru participare</w:t>
      </w:r>
      <w:r w:rsidR="005B5B99">
        <w:rPr>
          <w:rFonts w:asciiTheme="majorHAnsi" w:hAnsiTheme="majorHAnsi" w:cstheme="majorHAnsi"/>
          <w:sz w:val="24"/>
          <w:szCs w:val="24"/>
          <w:lang w:val="ro-MD"/>
        </w:rPr>
        <w:t xml:space="preserve"> la licitație</w:t>
      </w:r>
      <w:r w:rsidR="00F21CD8">
        <w:rPr>
          <w:rFonts w:asciiTheme="majorHAnsi" w:hAnsiTheme="majorHAnsi" w:cstheme="majorHAnsi"/>
          <w:sz w:val="24"/>
          <w:szCs w:val="24"/>
          <w:lang w:val="ro-MD"/>
        </w:rPr>
        <w:t>,</w:t>
      </w:r>
      <w:r w:rsidR="005B5B99">
        <w:rPr>
          <w:rFonts w:asciiTheme="majorHAnsi" w:hAnsiTheme="majorHAnsi" w:cstheme="majorHAnsi"/>
          <w:sz w:val="24"/>
          <w:szCs w:val="24"/>
          <w:lang w:val="ro-MD"/>
        </w:rPr>
        <w:t xml:space="preserve"> </w:t>
      </w:r>
      <w:r w:rsidR="00F21CD8">
        <w:rPr>
          <w:rFonts w:asciiTheme="majorHAnsi" w:hAnsiTheme="majorHAnsi" w:cstheme="majorHAnsi"/>
          <w:sz w:val="24"/>
          <w:szCs w:val="24"/>
          <w:lang w:val="ro-MD"/>
        </w:rPr>
        <w:t>în</w:t>
      </w:r>
      <w:r w:rsidR="005B5B99">
        <w:rPr>
          <w:rFonts w:asciiTheme="majorHAnsi" w:hAnsiTheme="majorHAnsi" w:cstheme="majorHAnsi"/>
          <w:sz w:val="24"/>
          <w:szCs w:val="24"/>
          <w:lang w:val="ro-MD"/>
        </w:rPr>
        <w:t xml:space="preserve"> scopul organiz</w:t>
      </w:r>
      <w:r w:rsidR="00F21CD8">
        <w:rPr>
          <w:rFonts w:asciiTheme="majorHAnsi" w:hAnsiTheme="majorHAnsi" w:cstheme="majorHAnsi"/>
          <w:sz w:val="24"/>
          <w:szCs w:val="24"/>
          <w:lang w:val="ro-MD"/>
        </w:rPr>
        <w:t>ării</w:t>
      </w:r>
      <w:r w:rsidR="005B5B99">
        <w:rPr>
          <w:rFonts w:asciiTheme="majorHAnsi" w:hAnsiTheme="majorHAnsi" w:cstheme="majorHAnsi"/>
          <w:sz w:val="24"/>
          <w:szCs w:val="24"/>
          <w:lang w:val="ro-MD"/>
        </w:rPr>
        <w:t xml:space="preserve"> licitațiilor repetate și diminuării prețului inițial de vâ</w:t>
      </w:r>
      <w:r w:rsidR="00FD2E24">
        <w:rPr>
          <w:rFonts w:asciiTheme="majorHAnsi" w:hAnsiTheme="majorHAnsi" w:cstheme="majorHAnsi"/>
          <w:sz w:val="24"/>
          <w:szCs w:val="24"/>
          <w:lang w:val="ro-MD"/>
        </w:rPr>
        <w:t>nzare.</w:t>
      </w:r>
      <w:r w:rsidR="00571864">
        <w:rPr>
          <w:rFonts w:asciiTheme="majorHAnsi" w:hAnsiTheme="majorHAnsi" w:cstheme="majorHAnsi"/>
          <w:sz w:val="24"/>
          <w:szCs w:val="24"/>
          <w:lang w:val="ro-MD"/>
        </w:rPr>
        <w:t xml:space="preserve"> </w:t>
      </w:r>
      <w:r w:rsidR="00A07E03">
        <w:rPr>
          <w:rFonts w:asciiTheme="majorHAnsi" w:hAnsiTheme="majorHAnsi" w:cstheme="majorHAnsi"/>
          <w:sz w:val="24"/>
          <w:szCs w:val="24"/>
          <w:lang w:val="ro-MD"/>
        </w:rPr>
        <w:t>În susținere</w:t>
      </w:r>
      <w:r w:rsidR="00EC62F0">
        <w:rPr>
          <w:rFonts w:asciiTheme="majorHAnsi" w:hAnsiTheme="majorHAnsi" w:cstheme="majorHAnsi"/>
          <w:sz w:val="24"/>
          <w:szCs w:val="24"/>
          <w:lang w:val="ro-MD"/>
        </w:rPr>
        <w:t>a</w:t>
      </w:r>
      <w:r w:rsidR="00A07E03">
        <w:rPr>
          <w:rFonts w:asciiTheme="majorHAnsi" w:hAnsiTheme="majorHAnsi" w:cstheme="majorHAnsi"/>
          <w:sz w:val="24"/>
          <w:szCs w:val="24"/>
          <w:lang w:val="ro-MD"/>
        </w:rPr>
        <w:t xml:space="preserve"> celor prenotate</w:t>
      </w:r>
      <w:r w:rsidR="00F56688">
        <w:rPr>
          <w:rFonts w:asciiTheme="majorHAnsi" w:hAnsiTheme="majorHAnsi" w:cstheme="majorHAnsi"/>
          <w:sz w:val="24"/>
          <w:szCs w:val="24"/>
          <w:lang w:val="ro-MD"/>
        </w:rPr>
        <w:t>,</w:t>
      </w:r>
      <w:r w:rsidR="00A07E03">
        <w:rPr>
          <w:rFonts w:asciiTheme="majorHAnsi" w:hAnsiTheme="majorHAnsi" w:cstheme="majorHAnsi"/>
          <w:sz w:val="24"/>
          <w:szCs w:val="24"/>
          <w:lang w:val="ro-MD"/>
        </w:rPr>
        <w:t xml:space="preserve"> se exemplifică următoarele:</w:t>
      </w:r>
    </w:p>
    <w:tbl>
      <w:tblPr>
        <w:tblStyle w:val="-12"/>
        <w:tblW w:w="9344" w:type="dxa"/>
        <w:tblLook w:val="04A0" w:firstRow="1" w:lastRow="0" w:firstColumn="1" w:lastColumn="0" w:noHBand="0" w:noVBand="1"/>
      </w:tblPr>
      <w:tblGrid>
        <w:gridCol w:w="2278"/>
        <w:gridCol w:w="1030"/>
        <w:gridCol w:w="1030"/>
        <w:gridCol w:w="978"/>
        <w:gridCol w:w="1045"/>
        <w:gridCol w:w="1348"/>
        <w:gridCol w:w="1635"/>
      </w:tblGrid>
      <w:tr w:rsidR="00571864" w:rsidRPr="00694946" w14:paraId="3564D82B" w14:textId="77777777" w:rsidTr="00BC4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F2F2F2" w:themeFill="background1" w:themeFillShade="F2"/>
            <w:vAlign w:val="center"/>
          </w:tcPr>
          <w:p w14:paraId="1EF2768C" w14:textId="77777777" w:rsidR="00571864" w:rsidRPr="00694946" w:rsidRDefault="00571864" w:rsidP="009843C7">
            <w:pPr>
              <w:pStyle w:val="ae"/>
              <w:jc w:val="center"/>
              <w:rPr>
                <w:rFonts w:asciiTheme="majorHAnsi" w:eastAsia="Times New Roman" w:hAnsiTheme="majorHAnsi" w:cstheme="majorHAnsi"/>
                <w:sz w:val="20"/>
                <w:szCs w:val="20"/>
                <w:lang w:val="ro-MD"/>
              </w:rPr>
            </w:pPr>
            <w:r w:rsidRPr="00694946">
              <w:rPr>
                <w:rFonts w:asciiTheme="majorHAnsi" w:eastAsia="Times New Roman" w:hAnsiTheme="majorHAnsi" w:cstheme="majorHAnsi"/>
                <w:sz w:val="20"/>
                <w:szCs w:val="20"/>
                <w:lang w:val="ro-MD"/>
              </w:rPr>
              <w:t>Denumirea obiectului</w:t>
            </w:r>
          </w:p>
        </w:tc>
        <w:tc>
          <w:tcPr>
            <w:tcW w:w="1030" w:type="dxa"/>
            <w:shd w:val="clear" w:color="auto" w:fill="F2F2F2" w:themeFill="background1" w:themeFillShade="F2"/>
            <w:vAlign w:val="center"/>
          </w:tcPr>
          <w:p w14:paraId="56BA8A29" w14:textId="71644762" w:rsidR="00571864" w:rsidRPr="00694946"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94946">
              <w:rPr>
                <w:rFonts w:asciiTheme="majorHAnsi" w:eastAsia="Times New Roman" w:hAnsiTheme="majorHAnsi" w:cstheme="majorHAnsi"/>
                <w:sz w:val="20"/>
                <w:szCs w:val="20"/>
                <w:lang w:val="ro-MD"/>
              </w:rPr>
              <w:t>Anul expunerii</w:t>
            </w:r>
            <w:r>
              <w:rPr>
                <w:rFonts w:asciiTheme="majorHAnsi" w:eastAsia="Times New Roman" w:hAnsiTheme="majorHAnsi" w:cstheme="majorHAnsi"/>
                <w:sz w:val="20"/>
                <w:szCs w:val="20"/>
                <w:lang w:val="ro-MD"/>
              </w:rPr>
              <w:t xml:space="preserve"> obiectului </w:t>
            </w:r>
            <w:r w:rsidR="00A77EE8" w:rsidRPr="00AF42E0">
              <w:rPr>
                <w:rFonts w:asciiTheme="majorHAnsi" w:eastAsia="Times New Roman" w:hAnsiTheme="majorHAnsi" w:cstheme="majorHAnsi"/>
                <w:sz w:val="20"/>
                <w:szCs w:val="20"/>
                <w:lang w:val="ro-MD"/>
              </w:rPr>
              <w:t>pentru</w:t>
            </w:r>
            <w:r>
              <w:rPr>
                <w:rFonts w:asciiTheme="majorHAnsi" w:eastAsia="Times New Roman" w:hAnsiTheme="majorHAnsi" w:cstheme="majorHAnsi"/>
                <w:sz w:val="20"/>
                <w:szCs w:val="20"/>
                <w:lang w:val="ro-MD"/>
              </w:rPr>
              <w:t xml:space="preserve"> prima dată</w:t>
            </w:r>
          </w:p>
        </w:tc>
        <w:tc>
          <w:tcPr>
            <w:tcW w:w="1030" w:type="dxa"/>
            <w:shd w:val="clear" w:color="auto" w:fill="F2F2F2" w:themeFill="background1" w:themeFillShade="F2"/>
            <w:vAlign w:val="center"/>
          </w:tcPr>
          <w:p w14:paraId="52ADE37A" w14:textId="63AA7921" w:rsidR="00571864" w:rsidRPr="00694946"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Pr>
                <w:rFonts w:asciiTheme="majorHAnsi" w:hAnsiTheme="majorHAnsi"/>
                <w:color w:val="000000"/>
                <w:sz w:val="20"/>
                <w:szCs w:val="20"/>
                <w:lang w:val="ro-MD"/>
              </w:rPr>
              <w:t>Anul vânzării obiectului</w:t>
            </w:r>
          </w:p>
        </w:tc>
        <w:tc>
          <w:tcPr>
            <w:tcW w:w="978" w:type="dxa"/>
            <w:shd w:val="clear" w:color="auto" w:fill="F2F2F2" w:themeFill="background1" w:themeFillShade="F2"/>
            <w:vAlign w:val="center"/>
          </w:tcPr>
          <w:p w14:paraId="60477C3B" w14:textId="1D6C1763" w:rsidR="00571864" w:rsidRPr="00694946"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Numărul total de expune</w:t>
            </w:r>
            <w:r w:rsidRPr="00AF42E0">
              <w:rPr>
                <w:rFonts w:asciiTheme="majorHAnsi" w:eastAsia="Times New Roman" w:hAnsiTheme="majorHAnsi" w:cstheme="majorHAnsi"/>
                <w:sz w:val="20"/>
                <w:szCs w:val="20"/>
                <w:lang w:val="ro-MD"/>
              </w:rPr>
              <w:t>r</w:t>
            </w:r>
            <w:r w:rsidR="00F21CD8" w:rsidRPr="00AF42E0">
              <w:rPr>
                <w:rFonts w:asciiTheme="majorHAnsi" w:eastAsia="Times New Roman" w:hAnsiTheme="majorHAnsi" w:cstheme="majorHAnsi"/>
                <w:sz w:val="20"/>
                <w:szCs w:val="20"/>
                <w:lang w:val="ro-MD"/>
              </w:rPr>
              <w:t>i</w:t>
            </w:r>
            <w:r>
              <w:rPr>
                <w:rFonts w:asciiTheme="majorHAnsi" w:eastAsia="Times New Roman" w:hAnsiTheme="majorHAnsi" w:cstheme="majorHAnsi"/>
                <w:sz w:val="20"/>
                <w:szCs w:val="20"/>
                <w:lang w:val="ro-MD"/>
              </w:rPr>
              <w:t xml:space="preserve"> la licitație</w:t>
            </w:r>
          </w:p>
        </w:tc>
        <w:tc>
          <w:tcPr>
            <w:tcW w:w="1045" w:type="dxa"/>
            <w:shd w:val="clear" w:color="auto" w:fill="F2F2F2" w:themeFill="background1" w:themeFillShade="F2"/>
            <w:vAlign w:val="center"/>
          </w:tcPr>
          <w:p w14:paraId="4ABE5C07" w14:textId="0A6F060B" w:rsidR="00571864"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94946">
              <w:rPr>
                <w:rFonts w:asciiTheme="majorHAnsi" w:eastAsia="Times New Roman" w:hAnsiTheme="majorHAnsi" w:cstheme="majorHAnsi"/>
                <w:sz w:val="20"/>
                <w:szCs w:val="20"/>
                <w:lang w:val="ro-MD"/>
              </w:rPr>
              <w:t>P</w:t>
            </w:r>
            <w:r>
              <w:rPr>
                <w:rFonts w:asciiTheme="majorHAnsi" w:eastAsia="Times New Roman" w:hAnsiTheme="majorHAnsi" w:cstheme="majorHAnsi"/>
                <w:sz w:val="20"/>
                <w:szCs w:val="20"/>
                <w:lang w:val="ro-MD"/>
              </w:rPr>
              <w:t>rețul inițial</w:t>
            </w:r>
          </w:p>
          <w:p w14:paraId="4D5334AA" w14:textId="03DD4400" w:rsidR="00571864" w:rsidRPr="00694946"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94946">
              <w:rPr>
                <w:rFonts w:asciiTheme="majorHAnsi" w:eastAsia="Times New Roman" w:hAnsiTheme="majorHAnsi" w:cstheme="majorHAnsi"/>
                <w:b w:val="0"/>
                <w:sz w:val="20"/>
                <w:szCs w:val="20"/>
                <w:lang w:val="ro-MD"/>
              </w:rPr>
              <w:t>(mii lei)</w:t>
            </w:r>
          </w:p>
        </w:tc>
        <w:tc>
          <w:tcPr>
            <w:tcW w:w="1348" w:type="dxa"/>
            <w:shd w:val="clear" w:color="auto" w:fill="F2F2F2" w:themeFill="background1" w:themeFillShade="F2"/>
            <w:vAlign w:val="center"/>
          </w:tcPr>
          <w:p w14:paraId="30A2B2DA" w14:textId="641B611D" w:rsidR="00571864" w:rsidRPr="00571864"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571864">
              <w:rPr>
                <w:rFonts w:asciiTheme="majorHAnsi" w:eastAsia="Times New Roman" w:hAnsiTheme="majorHAnsi" w:cstheme="majorHAnsi"/>
                <w:sz w:val="20"/>
                <w:szCs w:val="20"/>
                <w:lang w:val="ro-MD"/>
              </w:rPr>
              <w:t xml:space="preserve">Prețul </w:t>
            </w:r>
            <w:r w:rsidR="00BC4426">
              <w:rPr>
                <w:rFonts w:asciiTheme="majorHAnsi" w:eastAsia="Times New Roman" w:hAnsiTheme="majorHAnsi" w:cstheme="majorHAnsi"/>
                <w:sz w:val="20"/>
                <w:szCs w:val="20"/>
                <w:lang w:val="ro-MD"/>
              </w:rPr>
              <w:t>stabilit la ultima licitație</w:t>
            </w:r>
          </w:p>
          <w:p w14:paraId="18B21367" w14:textId="719D0A57" w:rsidR="00571864" w:rsidRPr="00694946" w:rsidRDefault="00571864" w:rsidP="009843C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lang w:val="ro-MD"/>
              </w:rPr>
            </w:pPr>
            <w:r w:rsidRPr="00694946">
              <w:rPr>
                <w:rFonts w:asciiTheme="majorHAnsi" w:eastAsia="Times New Roman" w:hAnsiTheme="majorHAnsi" w:cstheme="majorHAnsi"/>
                <w:b w:val="0"/>
                <w:sz w:val="20"/>
                <w:szCs w:val="20"/>
                <w:lang w:val="ro-MD"/>
              </w:rPr>
              <w:t>(mii lei)</w:t>
            </w:r>
          </w:p>
        </w:tc>
        <w:tc>
          <w:tcPr>
            <w:tcW w:w="1635" w:type="dxa"/>
            <w:shd w:val="clear" w:color="auto" w:fill="F2F2F2" w:themeFill="background1" w:themeFillShade="F2"/>
            <w:vAlign w:val="center"/>
          </w:tcPr>
          <w:p w14:paraId="2BFD7456" w14:textId="5B3F1B98" w:rsidR="00571864" w:rsidRPr="00826137" w:rsidRDefault="00571864" w:rsidP="00826137">
            <w:pPr>
              <w:pStyle w:val="ae"/>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Diminuarea prețului inițial </w:t>
            </w:r>
            <w:r w:rsidR="00F56688">
              <w:rPr>
                <w:rFonts w:asciiTheme="majorHAnsi" w:eastAsia="Times New Roman" w:hAnsiTheme="majorHAnsi" w:cstheme="majorHAnsi"/>
                <w:sz w:val="20"/>
                <w:szCs w:val="20"/>
                <w:lang w:val="ro-MD"/>
              </w:rPr>
              <w:t xml:space="preserve">ca </w:t>
            </w:r>
            <w:r>
              <w:rPr>
                <w:rFonts w:asciiTheme="majorHAnsi" w:eastAsia="Times New Roman" w:hAnsiTheme="majorHAnsi" w:cstheme="majorHAnsi"/>
                <w:sz w:val="20"/>
                <w:szCs w:val="20"/>
                <w:lang w:val="ro-MD"/>
              </w:rPr>
              <w:t>urmare a expunerilor repetate</w:t>
            </w:r>
          </w:p>
        </w:tc>
      </w:tr>
      <w:tr w:rsidR="00E00792" w:rsidRPr="008E5DCB" w14:paraId="24C04D66" w14:textId="77777777" w:rsidTr="00BC4426">
        <w:tc>
          <w:tcPr>
            <w:cnfStyle w:val="001000000000" w:firstRow="0" w:lastRow="0" w:firstColumn="1" w:lastColumn="0" w:oddVBand="0" w:evenVBand="0" w:oddHBand="0" w:evenHBand="0" w:firstRowFirstColumn="0" w:firstRowLastColumn="0" w:lastRowFirstColumn="0" w:lastRowLastColumn="0"/>
            <w:tcW w:w="2278" w:type="dxa"/>
            <w:vAlign w:val="center"/>
          </w:tcPr>
          <w:p w14:paraId="78C5BAB1" w14:textId="08C66EF5"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color w:val="000000"/>
                <w:sz w:val="18"/>
                <w:szCs w:val="18"/>
                <w:lang w:val="ro-MD"/>
              </w:rPr>
              <w:t>Construcție nefinalizat</w:t>
            </w:r>
            <w:r w:rsidR="00F56688">
              <w:rPr>
                <w:rFonts w:ascii="Calibri Light" w:hAnsi="Calibri Light" w:cs="Calibri Light"/>
                <w:b w:val="0"/>
                <w:color w:val="000000"/>
                <w:sz w:val="18"/>
                <w:szCs w:val="18"/>
                <w:lang w:val="ro-MD"/>
              </w:rPr>
              <w:t>ă</w:t>
            </w:r>
            <w:r w:rsidRPr="00E00792">
              <w:rPr>
                <w:rFonts w:ascii="Calibri Light" w:hAnsi="Calibri Light" w:cs="Calibri Light"/>
                <w:b w:val="0"/>
                <w:color w:val="000000"/>
                <w:sz w:val="18"/>
                <w:szCs w:val="18"/>
                <w:lang w:val="ro-MD"/>
              </w:rPr>
              <w:t xml:space="preserve"> – Școală, r-</w:t>
            </w:r>
            <w:r w:rsidR="00F56688">
              <w:rPr>
                <w:rFonts w:ascii="Calibri Light" w:hAnsi="Calibri Light" w:cs="Calibri Light"/>
                <w:b w:val="0"/>
                <w:color w:val="000000"/>
                <w:sz w:val="18"/>
                <w:szCs w:val="18"/>
                <w:lang w:val="ro-MD"/>
              </w:rPr>
              <w:t>n</w:t>
            </w:r>
            <w:r w:rsidRPr="00E00792">
              <w:rPr>
                <w:rFonts w:ascii="Calibri Light" w:hAnsi="Calibri Light" w:cs="Calibri Light"/>
                <w:b w:val="0"/>
                <w:color w:val="000000"/>
                <w:sz w:val="18"/>
                <w:szCs w:val="18"/>
                <w:lang w:val="ro-MD"/>
              </w:rPr>
              <w:t>ul Nisporeni</w:t>
            </w:r>
          </w:p>
        </w:tc>
        <w:tc>
          <w:tcPr>
            <w:tcW w:w="1030" w:type="dxa"/>
            <w:vAlign w:val="center"/>
          </w:tcPr>
          <w:p w14:paraId="549806AB" w14:textId="6BF38D1B"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2013</w:t>
            </w:r>
          </w:p>
        </w:tc>
        <w:tc>
          <w:tcPr>
            <w:tcW w:w="1030" w:type="dxa"/>
            <w:vAlign w:val="center"/>
          </w:tcPr>
          <w:p w14:paraId="3D55C284" w14:textId="3A0370BD"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2014</w:t>
            </w:r>
          </w:p>
        </w:tc>
        <w:tc>
          <w:tcPr>
            <w:tcW w:w="978" w:type="dxa"/>
            <w:vAlign w:val="center"/>
          </w:tcPr>
          <w:p w14:paraId="10073448" w14:textId="39370C3F"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sz w:val="18"/>
                <w:szCs w:val="18"/>
                <w:lang w:val="ro-MD"/>
              </w:rPr>
              <w:t>13</w:t>
            </w:r>
          </w:p>
        </w:tc>
        <w:tc>
          <w:tcPr>
            <w:tcW w:w="1045" w:type="dxa"/>
            <w:vAlign w:val="center"/>
          </w:tcPr>
          <w:p w14:paraId="6744BD63" w14:textId="432FD7D0"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435,0</w:t>
            </w:r>
          </w:p>
        </w:tc>
        <w:tc>
          <w:tcPr>
            <w:tcW w:w="1348" w:type="dxa"/>
            <w:vAlign w:val="center"/>
          </w:tcPr>
          <w:p w14:paraId="5322750D" w14:textId="006D46B6"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100,0</w:t>
            </w:r>
          </w:p>
        </w:tc>
        <w:tc>
          <w:tcPr>
            <w:tcW w:w="1635" w:type="dxa"/>
            <w:vAlign w:val="center"/>
          </w:tcPr>
          <w:p w14:paraId="6BF157C0" w14:textId="24863EFB"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77,0%</w:t>
            </w:r>
          </w:p>
        </w:tc>
      </w:tr>
      <w:tr w:rsidR="00E00792" w:rsidRPr="008E5DCB" w14:paraId="0011208F" w14:textId="77777777" w:rsidTr="00BC4426">
        <w:tc>
          <w:tcPr>
            <w:cnfStyle w:val="001000000000" w:firstRow="0" w:lastRow="0" w:firstColumn="1" w:lastColumn="0" w:oddVBand="0" w:evenVBand="0" w:oddHBand="0" w:evenHBand="0" w:firstRowFirstColumn="0" w:firstRowLastColumn="0" w:lastRowFirstColumn="0" w:lastRowLastColumn="0"/>
            <w:tcW w:w="2278" w:type="dxa"/>
            <w:vAlign w:val="center"/>
          </w:tcPr>
          <w:p w14:paraId="057A1E7F" w14:textId="409BE5DA" w:rsidR="00E00792" w:rsidRPr="00E00792" w:rsidRDefault="00E00792" w:rsidP="00B64468">
            <w:pPr>
              <w:pStyle w:val="ae"/>
              <w:jc w:val="both"/>
              <w:rPr>
                <w:rFonts w:asciiTheme="majorHAnsi" w:hAnsiTheme="majorHAnsi" w:cstheme="majorHAnsi"/>
                <w:b w:val="0"/>
                <w:color w:val="000000"/>
                <w:sz w:val="18"/>
                <w:szCs w:val="18"/>
                <w:lang w:val="ro-MD"/>
              </w:rPr>
            </w:pPr>
            <w:r w:rsidRPr="00E00792">
              <w:rPr>
                <w:rFonts w:ascii="Calibri Light" w:hAnsi="Calibri Light" w:cs="Calibri Light"/>
                <w:b w:val="0"/>
                <w:sz w:val="18"/>
                <w:szCs w:val="18"/>
                <w:lang w:val="ro-MD"/>
              </w:rPr>
              <w:t xml:space="preserve">Construcție nefinalizată </w:t>
            </w:r>
            <w:r w:rsidR="00F21CD8">
              <w:rPr>
                <w:rFonts w:ascii="Calibri Light" w:hAnsi="Calibri Light" w:cs="Calibri Light"/>
                <w:b w:val="0"/>
                <w:sz w:val="18"/>
                <w:szCs w:val="18"/>
                <w:lang w:val="ro-MD"/>
              </w:rPr>
              <w:t xml:space="preserve">– </w:t>
            </w:r>
            <w:r w:rsidRPr="00E00792">
              <w:rPr>
                <w:rFonts w:ascii="Calibri Light" w:hAnsi="Calibri Light" w:cs="Calibri Light"/>
                <w:b w:val="0"/>
                <w:sz w:val="18"/>
                <w:szCs w:val="18"/>
                <w:lang w:val="ro-MD"/>
              </w:rPr>
              <w:t>Club</w:t>
            </w:r>
            <w:r w:rsidR="00F21CD8">
              <w:rPr>
                <w:rFonts w:ascii="Calibri Light" w:hAnsi="Calibri Light" w:cs="Calibri Light"/>
                <w:b w:val="0"/>
                <w:sz w:val="18"/>
                <w:szCs w:val="18"/>
                <w:lang w:val="ro-MD"/>
              </w:rPr>
              <w:t>,</w:t>
            </w:r>
            <w:r w:rsidRPr="00E00792">
              <w:rPr>
                <w:rFonts w:ascii="Calibri Light" w:hAnsi="Calibri Light" w:cs="Calibri Light"/>
                <w:b w:val="0"/>
                <w:sz w:val="18"/>
                <w:szCs w:val="18"/>
                <w:lang w:val="ro-MD"/>
              </w:rPr>
              <w:t xml:space="preserve"> s. Mihailovca</w:t>
            </w:r>
          </w:p>
        </w:tc>
        <w:tc>
          <w:tcPr>
            <w:tcW w:w="1030" w:type="dxa"/>
            <w:vAlign w:val="center"/>
          </w:tcPr>
          <w:p w14:paraId="38F0AC54" w14:textId="069BAA66"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2010</w:t>
            </w:r>
          </w:p>
        </w:tc>
        <w:tc>
          <w:tcPr>
            <w:tcW w:w="1030" w:type="dxa"/>
            <w:vAlign w:val="center"/>
          </w:tcPr>
          <w:p w14:paraId="040FE338" w14:textId="0F97BBB2"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2014</w:t>
            </w:r>
          </w:p>
        </w:tc>
        <w:tc>
          <w:tcPr>
            <w:tcW w:w="978" w:type="dxa"/>
            <w:vAlign w:val="center"/>
          </w:tcPr>
          <w:p w14:paraId="708C8081" w14:textId="1AF1A13F"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sz w:val="18"/>
                <w:szCs w:val="18"/>
                <w:lang w:val="ro-MD"/>
              </w:rPr>
              <w:t>13</w:t>
            </w:r>
          </w:p>
        </w:tc>
        <w:tc>
          <w:tcPr>
            <w:tcW w:w="1045" w:type="dxa"/>
            <w:vAlign w:val="center"/>
          </w:tcPr>
          <w:p w14:paraId="592AD8A9" w14:textId="66D2D5CA"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210,0</w:t>
            </w:r>
          </w:p>
        </w:tc>
        <w:tc>
          <w:tcPr>
            <w:tcW w:w="1348" w:type="dxa"/>
            <w:vAlign w:val="center"/>
          </w:tcPr>
          <w:p w14:paraId="5BC6B8B7" w14:textId="32B00801"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95,0</w:t>
            </w:r>
          </w:p>
        </w:tc>
        <w:tc>
          <w:tcPr>
            <w:tcW w:w="1635" w:type="dxa"/>
            <w:vAlign w:val="center"/>
          </w:tcPr>
          <w:p w14:paraId="71A91ED7" w14:textId="13F226D6"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rPr>
            </w:pPr>
            <w:r>
              <w:rPr>
                <w:rFonts w:ascii="Calibri Light" w:hAnsi="Calibri Light" w:cs="Calibri Light"/>
                <w:sz w:val="18"/>
                <w:szCs w:val="18"/>
                <w:lang w:val="ro-MD"/>
              </w:rPr>
              <w:t>54,8%</w:t>
            </w:r>
          </w:p>
        </w:tc>
      </w:tr>
      <w:tr w:rsidR="00E00792" w:rsidRPr="008E5DCB" w14:paraId="299AC895" w14:textId="77777777" w:rsidTr="00DB0FEA">
        <w:tc>
          <w:tcPr>
            <w:cnfStyle w:val="001000000000" w:firstRow="0" w:lastRow="0" w:firstColumn="1" w:lastColumn="0" w:oddVBand="0" w:evenVBand="0" w:oddHBand="0" w:evenHBand="0" w:firstRowFirstColumn="0" w:firstRowLastColumn="0" w:lastRowFirstColumn="0" w:lastRowLastColumn="0"/>
            <w:tcW w:w="2278" w:type="dxa"/>
          </w:tcPr>
          <w:p w14:paraId="00660438" w14:textId="381DBF93"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color w:val="000000"/>
                <w:sz w:val="18"/>
                <w:szCs w:val="18"/>
                <w:lang w:val="ro-MD"/>
              </w:rPr>
              <w:t>Obiect nefinalizat – Ambulatoriu, r-</w:t>
            </w:r>
            <w:r w:rsidR="00F56688">
              <w:rPr>
                <w:rFonts w:ascii="Calibri Light" w:hAnsi="Calibri Light" w:cs="Calibri Light"/>
                <w:b w:val="0"/>
                <w:color w:val="000000"/>
                <w:sz w:val="18"/>
                <w:szCs w:val="18"/>
                <w:lang w:val="ro-MD"/>
              </w:rPr>
              <w:t>n</w:t>
            </w:r>
            <w:r w:rsidRPr="00E00792">
              <w:rPr>
                <w:rFonts w:ascii="Calibri Light" w:hAnsi="Calibri Light" w:cs="Calibri Light"/>
                <w:b w:val="0"/>
                <w:color w:val="000000"/>
                <w:sz w:val="18"/>
                <w:szCs w:val="18"/>
                <w:lang w:val="ro-MD"/>
              </w:rPr>
              <w:t xml:space="preserve">ul Strășeni </w:t>
            </w:r>
          </w:p>
        </w:tc>
        <w:tc>
          <w:tcPr>
            <w:tcW w:w="1030" w:type="dxa"/>
            <w:vAlign w:val="center"/>
          </w:tcPr>
          <w:p w14:paraId="64BC9ABA" w14:textId="7BB8DB16"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2010</w:t>
            </w:r>
          </w:p>
        </w:tc>
        <w:tc>
          <w:tcPr>
            <w:tcW w:w="1030" w:type="dxa"/>
            <w:vAlign w:val="center"/>
          </w:tcPr>
          <w:p w14:paraId="016D2F99" w14:textId="5BD918FB"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2016</w:t>
            </w:r>
          </w:p>
        </w:tc>
        <w:tc>
          <w:tcPr>
            <w:tcW w:w="978" w:type="dxa"/>
            <w:vAlign w:val="center"/>
          </w:tcPr>
          <w:p w14:paraId="239D6623" w14:textId="45E84E79"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18</w:t>
            </w:r>
          </w:p>
        </w:tc>
        <w:tc>
          <w:tcPr>
            <w:tcW w:w="1045" w:type="dxa"/>
            <w:vAlign w:val="center"/>
          </w:tcPr>
          <w:p w14:paraId="3288CF3A" w14:textId="25A4110B"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color w:val="000000"/>
                <w:sz w:val="18"/>
                <w:szCs w:val="18"/>
                <w:lang w:val="ro-MD"/>
              </w:rPr>
              <w:t>1 160,0</w:t>
            </w:r>
          </w:p>
        </w:tc>
        <w:tc>
          <w:tcPr>
            <w:tcW w:w="1348" w:type="dxa"/>
            <w:vAlign w:val="center"/>
          </w:tcPr>
          <w:p w14:paraId="4582BD63" w14:textId="6F14942D"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295,0</w:t>
            </w:r>
          </w:p>
        </w:tc>
        <w:tc>
          <w:tcPr>
            <w:tcW w:w="1635" w:type="dxa"/>
            <w:vAlign w:val="center"/>
          </w:tcPr>
          <w:p w14:paraId="43A84639" w14:textId="32DFF921" w:rsidR="00E00792" w:rsidRPr="00C54603"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74,6%</w:t>
            </w:r>
          </w:p>
        </w:tc>
      </w:tr>
      <w:tr w:rsidR="00E00792" w:rsidRPr="008E5DCB" w14:paraId="07FD431F" w14:textId="77777777" w:rsidTr="00DB0FEA">
        <w:tc>
          <w:tcPr>
            <w:cnfStyle w:val="001000000000" w:firstRow="0" w:lastRow="0" w:firstColumn="1" w:lastColumn="0" w:oddVBand="0" w:evenVBand="0" w:oddHBand="0" w:evenHBand="0" w:firstRowFirstColumn="0" w:firstRowLastColumn="0" w:lastRowFirstColumn="0" w:lastRowLastColumn="0"/>
            <w:tcW w:w="2278" w:type="dxa"/>
            <w:vAlign w:val="center"/>
          </w:tcPr>
          <w:p w14:paraId="320DC7BC" w14:textId="69BD5FC5"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sz w:val="18"/>
                <w:szCs w:val="18"/>
                <w:lang w:val="ro-MD"/>
              </w:rPr>
              <w:t>Obiect nefinalizat - Club cu rețele inginerești, r-</w:t>
            </w:r>
            <w:r w:rsidR="00F56688">
              <w:rPr>
                <w:rFonts w:ascii="Calibri Light" w:hAnsi="Calibri Light" w:cs="Calibri Light"/>
                <w:b w:val="0"/>
                <w:sz w:val="18"/>
                <w:szCs w:val="18"/>
                <w:lang w:val="ro-MD"/>
              </w:rPr>
              <w:t>nu</w:t>
            </w:r>
            <w:r w:rsidRPr="00E00792">
              <w:rPr>
                <w:rFonts w:ascii="Calibri Light" w:hAnsi="Calibri Light" w:cs="Calibri Light"/>
                <w:b w:val="0"/>
                <w:sz w:val="18"/>
                <w:szCs w:val="18"/>
                <w:lang w:val="ro-MD"/>
              </w:rPr>
              <w:t>l Călărași, s. Horodiște</w:t>
            </w:r>
          </w:p>
        </w:tc>
        <w:tc>
          <w:tcPr>
            <w:tcW w:w="1030" w:type="dxa"/>
            <w:vAlign w:val="center"/>
          </w:tcPr>
          <w:p w14:paraId="55B43556" w14:textId="25BFA3B5"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4061FB">
              <w:rPr>
                <w:rFonts w:ascii="Calibri Light" w:hAnsi="Calibri Light" w:cs="Calibri Light"/>
                <w:sz w:val="18"/>
                <w:szCs w:val="18"/>
                <w:lang w:val="ro-MD"/>
              </w:rPr>
              <w:t>2012</w:t>
            </w:r>
          </w:p>
        </w:tc>
        <w:tc>
          <w:tcPr>
            <w:tcW w:w="1030" w:type="dxa"/>
            <w:vAlign w:val="center"/>
          </w:tcPr>
          <w:p w14:paraId="0D84276B" w14:textId="1E00A75B"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61FB">
              <w:rPr>
                <w:rFonts w:ascii="Calibri Light" w:hAnsi="Calibri Light" w:cs="Calibri Light"/>
                <w:sz w:val="18"/>
                <w:szCs w:val="18"/>
                <w:lang w:val="ro-MD"/>
              </w:rPr>
              <w:t>2016</w:t>
            </w:r>
          </w:p>
        </w:tc>
        <w:tc>
          <w:tcPr>
            <w:tcW w:w="978" w:type="dxa"/>
            <w:vAlign w:val="center"/>
          </w:tcPr>
          <w:p w14:paraId="6098DBC3" w14:textId="04499CA3"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061FB">
              <w:rPr>
                <w:rFonts w:ascii="Calibri Light" w:hAnsi="Calibri Light" w:cs="Calibri Light"/>
                <w:sz w:val="18"/>
                <w:szCs w:val="18"/>
                <w:lang w:val="ro-MD"/>
              </w:rPr>
              <w:t>9</w:t>
            </w:r>
          </w:p>
        </w:tc>
        <w:tc>
          <w:tcPr>
            <w:tcW w:w="1045" w:type="dxa"/>
            <w:vAlign w:val="center"/>
          </w:tcPr>
          <w:p w14:paraId="7D6F0D5D" w14:textId="143055EA"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4061FB">
              <w:rPr>
                <w:rFonts w:ascii="Calibri Light" w:hAnsi="Calibri Light" w:cs="Calibri Light"/>
                <w:sz w:val="18"/>
                <w:szCs w:val="18"/>
                <w:lang w:val="ro-MD"/>
              </w:rPr>
              <w:t>623,7</w:t>
            </w:r>
          </w:p>
        </w:tc>
        <w:tc>
          <w:tcPr>
            <w:tcW w:w="1348" w:type="dxa"/>
            <w:vAlign w:val="center"/>
          </w:tcPr>
          <w:p w14:paraId="2860A2EC" w14:textId="09B7D005"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4061FB">
              <w:rPr>
                <w:rFonts w:ascii="Calibri Light" w:hAnsi="Calibri Light" w:cs="Calibri Light"/>
                <w:sz w:val="18"/>
                <w:szCs w:val="18"/>
                <w:lang w:val="ro-MD"/>
              </w:rPr>
              <w:t>346,4</w:t>
            </w:r>
          </w:p>
        </w:tc>
        <w:tc>
          <w:tcPr>
            <w:tcW w:w="1635" w:type="dxa"/>
            <w:vAlign w:val="center"/>
          </w:tcPr>
          <w:p w14:paraId="1E56EE36" w14:textId="73FD8545"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rPr>
            </w:pPr>
            <w:r w:rsidRPr="004061FB">
              <w:rPr>
                <w:rFonts w:ascii="Calibri Light" w:hAnsi="Calibri Light" w:cs="Calibri Light"/>
                <w:sz w:val="18"/>
                <w:szCs w:val="18"/>
                <w:lang w:val="ro-MD"/>
              </w:rPr>
              <w:t>44,5%</w:t>
            </w:r>
          </w:p>
        </w:tc>
      </w:tr>
      <w:tr w:rsidR="00E00792" w:rsidRPr="008E5DCB" w14:paraId="251FE781" w14:textId="77777777" w:rsidTr="00BC4426">
        <w:tc>
          <w:tcPr>
            <w:cnfStyle w:val="001000000000" w:firstRow="0" w:lastRow="0" w:firstColumn="1" w:lastColumn="0" w:oddVBand="0" w:evenVBand="0" w:oddHBand="0" w:evenHBand="0" w:firstRowFirstColumn="0" w:firstRowLastColumn="0" w:lastRowFirstColumn="0" w:lastRowLastColumn="0"/>
            <w:tcW w:w="2278" w:type="dxa"/>
            <w:vAlign w:val="center"/>
          </w:tcPr>
          <w:p w14:paraId="1A04A3E7" w14:textId="07272379"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color w:val="000000"/>
                <w:sz w:val="18"/>
                <w:szCs w:val="18"/>
                <w:lang w:val="ro-MD"/>
              </w:rPr>
              <w:t>Obiect</w:t>
            </w:r>
            <w:r w:rsidR="00F21CD8">
              <w:rPr>
                <w:rFonts w:ascii="Calibri Light" w:hAnsi="Calibri Light" w:cs="Calibri Light"/>
                <w:b w:val="0"/>
                <w:color w:val="000000"/>
                <w:sz w:val="18"/>
                <w:szCs w:val="18"/>
                <w:lang w:val="ro-MD"/>
              </w:rPr>
              <w:t xml:space="preserve"> </w:t>
            </w:r>
            <w:r w:rsidRPr="00E00792">
              <w:rPr>
                <w:rFonts w:ascii="Calibri Light" w:hAnsi="Calibri Light" w:cs="Calibri Light"/>
                <w:b w:val="0"/>
                <w:color w:val="000000"/>
                <w:sz w:val="18"/>
                <w:szCs w:val="18"/>
                <w:lang w:val="ro-MD"/>
              </w:rPr>
              <w:t>nefinalizat – Cinematograf, or. Taraclia</w:t>
            </w:r>
          </w:p>
        </w:tc>
        <w:tc>
          <w:tcPr>
            <w:tcW w:w="1030" w:type="dxa"/>
            <w:vAlign w:val="center"/>
          </w:tcPr>
          <w:p w14:paraId="3F108BC4" w14:textId="68FA1E10"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2011</w:t>
            </w:r>
          </w:p>
        </w:tc>
        <w:tc>
          <w:tcPr>
            <w:tcW w:w="1030" w:type="dxa"/>
            <w:vAlign w:val="center"/>
          </w:tcPr>
          <w:p w14:paraId="7E6D7999" w14:textId="2B8E1273"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2017</w:t>
            </w:r>
          </w:p>
        </w:tc>
        <w:tc>
          <w:tcPr>
            <w:tcW w:w="978" w:type="dxa"/>
            <w:vAlign w:val="center"/>
          </w:tcPr>
          <w:p w14:paraId="5243BA0D" w14:textId="6FE0E3C0"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14</w:t>
            </w:r>
          </w:p>
        </w:tc>
        <w:tc>
          <w:tcPr>
            <w:tcW w:w="1045" w:type="dxa"/>
            <w:vAlign w:val="center"/>
          </w:tcPr>
          <w:p w14:paraId="78CEB68A" w14:textId="653BB70C"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1 014,0</w:t>
            </w:r>
          </w:p>
        </w:tc>
        <w:tc>
          <w:tcPr>
            <w:tcW w:w="1348" w:type="dxa"/>
            <w:vAlign w:val="center"/>
          </w:tcPr>
          <w:p w14:paraId="2D3DD242" w14:textId="3BC85C7F"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70,0</w:t>
            </w:r>
          </w:p>
        </w:tc>
        <w:tc>
          <w:tcPr>
            <w:tcW w:w="1635" w:type="dxa"/>
            <w:vAlign w:val="center"/>
          </w:tcPr>
          <w:p w14:paraId="37B7E6D9" w14:textId="2ED13F5E"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rPr>
            </w:pPr>
            <w:r>
              <w:rPr>
                <w:rFonts w:ascii="Calibri Light" w:hAnsi="Calibri Light" w:cs="Calibri Light"/>
                <w:sz w:val="18"/>
                <w:szCs w:val="18"/>
                <w:lang w:val="ro-MD"/>
              </w:rPr>
              <w:t>93,1%</w:t>
            </w:r>
          </w:p>
        </w:tc>
      </w:tr>
      <w:tr w:rsidR="00E00792" w:rsidRPr="008E5DCB" w14:paraId="15011A63" w14:textId="77777777" w:rsidTr="00BC4426">
        <w:tc>
          <w:tcPr>
            <w:cnfStyle w:val="001000000000" w:firstRow="0" w:lastRow="0" w:firstColumn="1" w:lastColumn="0" w:oddVBand="0" w:evenVBand="0" w:oddHBand="0" w:evenHBand="0" w:firstRowFirstColumn="0" w:firstRowLastColumn="0" w:lastRowFirstColumn="0" w:lastRowLastColumn="0"/>
            <w:tcW w:w="2278" w:type="dxa"/>
            <w:vAlign w:val="center"/>
          </w:tcPr>
          <w:p w14:paraId="5400FD14" w14:textId="195080C1"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color w:val="000000"/>
                <w:sz w:val="18"/>
                <w:szCs w:val="18"/>
                <w:lang w:val="ro-MD"/>
              </w:rPr>
              <w:t xml:space="preserve">Obiect nefinalizat </w:t>
            </w:r>
            <w:r w:rsidR="00F21CD8">
              <w:rPr>
                <w:rFonts w:ascii="Calibri Light" w:hAnsi="Calibri Light" w:cs="Calibri Light"/>
                <w:b w:val="0"/>
                <w:color w:val="000000"/>
                <w:sz w:val="18"/>
                <w:szCs w:val="18"/>
                <w:lang w:val="ro-MD"/>
              </w:rPr>
              <w:t>–</w:t>
            </w:r>
            <w:r w:rsidRPr="00E00792">
              <w:rPr>
                <w:rFonts w:ascii="Calibri Light" w:hAnsi="Calibri Light" w:cs="Calibri Light"/>
                <w:b w:val="0"/>
                <w:color w:val="000000"/>
                <w:sz w:val="18"/>
                <w:szCs w:val="18"/>
                <w:lang w:val="ro-MD"/>
              </w:rPr>
              <w:t xml:space="preserve"> Bloc</w:t>
            </w:r>
            <w:r w:rsidR="00F21CD8">
              <w:rPr>
                <w:rFonts w:ascii="Calibri Light" w:hAnsi="Calibri Light" w:cs="Calibri Light"/>
                <w:b w:val="0"/>
                <w:color w:val="000000"/>
                <w:sz w:val="18"/>
                <w:szCs w:val="18"/>
                <w:lang w:val="ro-MD"/>
              </w:rPr>
              <w:t xml:space="preserve">ul </w:t>
            </w:r>
            <w:r w:rsidRPr="00E00792">
              <w:rPr>
                <w:rFonts w:ascii="Calibri Light" w:hAnsi="Calibri Light" w:cs="Calibri Light"/>
                <w:b w:val="0"/>
                <w:color w:val="000000"/>
                <w:sz w:val="18"/>
                <w:szCs w:val="18"/>
                <w:lang w:val="ro-MD"/>
              </w:rPr>
              <w:t xml:space="preserve"> administrativ al Institutului de Microbiologie și Virusologie</w:t>
            </w:r>
            <w:r w:rsidR="00F21CD8">
              <w:rPr>
                <w:rFonts w:ascii="Calibri Light" w:hAnsi="Calibri Light" w:cs="Calibri Light"/>
                <w:b w:val="0"/>
                <w:color w:val="000000"/>
                <w:sz w:val="18"/>
                <w:szCs w:val="18"/>
                <w:lang w:val="ro-MD"/>
              </w:rPr>
              <w:t>,</w:t>
            </w:r>
            <w:r w:rsidRPr="00E00792">
              <w:rPr>
                <w:rFonts w:ascii="Calibri Light" w:hAnsi="Calibri Light" w:cs="Calibri Light"/>
                <w:b w:val="0"/>
                <w:color w:val="000000"/>
                <w:sz w:val="18"/>
                <w:szCs w:val="18"/>
                <w:lang w:val="ro-MD"/>
              </w:rPr>
              <w:t xml:space="preserve"> cu terenul aferent</w:t>
            </w:r>
            <w:r w:rsidR="00A77EE8">
              <w:rPr>
                <w:rFonts w:ascii="Calibri Light" w:hAnsi="Calibri Light" w:cs="Calibri Light"/>
                <w:b w:val="0"/>
                <w:color w:val="000000"/>
                <w:sz w:val="18"/>
                <w:szCs w:val="18"/>
                <w:lang w:val="ro-MD"/>
              </w:rPr>
              <w:t xml:space="preserve"> de </w:t>
            </w:r>
            <w:r w:rsidRPr="00E00792">
              <w:rPr>
                <w:rFonts w:ascii="Calibri Light" w:hAnsi="Calibri Light" w:cs="Calibri Light"/>
                <w:b w:val="0"/>
                <w:color w:val="000000"/>
                <w:sz w:val="18"/>
                <w:szCs w:val="18"/>
                <w:lang w:val="ro-MD"/>
              </w:rPr>
              <w:t xml:space="preserve"> 9,0671 ha</w:t>
            </w:r>
          </w:p>
        </w:tc>
        <w:tc>
          <w:tcPr>
            <w:tcW w:w="1030" w:type="dxa"/>
            <w:vAlign w:val="center"/>
          </w:tcPr>
          <w:p w14:paraId="44F9D177" w14:textId="0ECA5E11"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2010</w:t>
            </w:r>
          </w:p>
        </w:tc>
        <w:tc>
          <w:tcPr>
            <w:tcW w:w="1030" w:type="dxa"/>
            <w:vAlign w:val="center"/>
          </w:tcPr>
          <w:p w14:paraId="269E4E26" w14:textId="58C6AFAD"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2017</w:t>
            </w:r>
          </w:p>
        </w:tc>
        <w:tc>
          <w:tcPr>
            <w:tcW w:w="978" w:type="dxa"/>
            <w:vAlign w:val="center"/>
          </w:tcPr>
          <w:p w14:paraId="7EB9D272" w14:textId="2F4655ED"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19</w:t>
            </w:r>
          </w:p>
        </w:tc>
        <w:tc>
          <w:tcPr>
            <w:tcW w:w="1045" w:type="dxa"/>
            <w:vAlign w:val="center"/>
          </w:tcPr>
          <w:p w14:paraId="3EE59CF8" w14:textId="204AE632"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300 000,0</w:t>
            </w:r>
          </w:p>
        </w:tc>
        <w:tc>
          <w:tcPr>
            <w:tcW w:w="1348" w:type="dxa"/>
            <w:vAlign w:val="center"/>
          </w:tcPr>
          <w:p w14:paraId="09C3AEAA" w14:textId="35E9F3E0"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32 000,0</w:t>
            </w:r>
          </w:p>
        </w:tc>
        <w:tc>
          <w:tcPr>
            <w:tcW w:w="1635" w:type="dxa"/>
            <w:vAlign w:val="center"/>
          </w:tcPr>
          <w:p w14:paraId="331057B2" w14:textId="1E03A86C" w:rsidR="00E00792" w:rsidRPr="008E5DCB" w:rsidRDefault="00797F39"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rPr>
            </w:pPr>
            <w:r>
              <w:rPr>
                <w:rFonts w:ascii="Calibri Light" w:hAnsi="Calibri Light" w:cs="Calibri Light"/>
                <w:sz w:val="18"/>
                <w:szCs w:val="18"/>
                <w:lang w:val="ro-MD"/>
              </w:rPr>
              <w:t>89,3</w:t>
            </w:r>
            <w:r w:rsidR="00E00792">
              <w:rPr>
                <w:rFonts w:ascii="Calibri Light" w:hAnsi="Calibri Light" w:cs="Calibri Light"/>
                <w:sz w:val="18"/>
                <w:szCs w:val="18"/>
                <w:lang w:val="ro-MD"/>
              </w:rPr>
              <w:t>%</w:t>
            </w:r>
          </w:p>
        </w:tc>
      </w:tr>
      <w:tr w:rsidR="00E00792" w:rsidRPr="008E5DCB" w14:paraId="2B79CF2C" w14:textId="77777777" w:rsidTr="00BC4426">
        <w:tc>
          <w:tcPr>
            <w:cnfStyle w:val="001000000000" w:firstRow="0" w:lastRow="0" w:firstColumn="1" w:lastColumn="0" w:oddVBand="0" w:evenVBand="0" w:oddHBand="0" w:evenHBand="0" w:firstRowFirstColumn="0" w:firstRowLastColumn="0" w:lastRowFirstColumn="0" w:lastRowLastColumn="0"/>
            <w:tcW w:w="2278" w:type="dxa"/>
            <w:vAlign w:val="center"/>
          </w:tcPr>
          <w:p w14:paraId="665E0FD2" w14:textId="21778630" w:rsidR="00E00792" w:rsidRPr="00E00792" w:rsidRDefault="00E00792" w:rsidP="00B64468">
            <w:pPr>
              <w:pStyle w:val="ae"/>
              <w:jc w:val="both"/>
              <w:rPr>
                <w:rFonts w:asciiTheme="majorHAnsi" w:eastAsia="Times New Roman" w:hAnsiTheme="majorHAnsi" w:cstheme="majorHAnsi"/>
                <w:b w:val="0"/>
                <w:sz w:val="18"/>
                <w:szCs w:val="18"/>
                <w:lang w:val="ro-MD"/>
              </w:rPr>
            </w:pPr>
            <w:r w:rsidRPr="00E00792">
              <w:rPr>
                <w:rFonts w:ascii="Calibri Light" w:hAnsi="Calibri Light" w:cs="Calibri Light"/>
                <w:b w:val="0"/>
                <w:color w:val="000000"/>
                <w:sz w:val="18"/>
                <w:szCs w:val="18"/>
                <w:lang w:val="ro-MD"/>
              </w:rPr>
              <w:t>Complexul de bunuri imobile</w:t>
            </w:r>
            <w:r w:rsidR="00A77EE8">
              <w:rPr>
                <w:rFonts w:ascii="Calibri Light" w:hAnsi="Calibri Light" w:cs="Calibri Light"/>
                <w:b w:val="0"/>
                <w:color w:val="000000"/>
                <w:sz w:val="18"/>
                <w:szCs w:val="18"/>
                <w:lang w:val="ro-MD"/>
              </w:rPr>
              <w:t>,</w:t>
            </w:r>
            <w:r w:rsidRPr="00E00792">
              <w:rPr>
                <w:rFonts w:ascii="Calibri Light" w:hAnsi="Calibri Light" w:cs="Calibri Light"/>
                <w:b w:val="0"/>
                <w:color w:val="000000"/>
                <w:sz w:val="18"/>
                <w:szCs w:val="18"/>
                <w:lang w:val="ro-MD"/>
              </w:rPr>
              <w:t xml:space="preserve"> Drumul r38 Vulcănești</w:t>
            </w:r>
          </w:p>
        </w:tc>
        <w:tc>
          <w:tcPr>
            <w:tcW w:w="1030" w:type="dxa"/>
            <w:vAlign w:val="center"/>
          </w:tcPr>
          <w:p w14:paraId="4191CC8C" w14:textId="69DFF707"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sz w:val="18"/>
                <w:szCs w:val="18"/>
                <w:lang w:val="ro-MD"/>
              </w:rPr>
              <w:t>2013</w:t>
            </w:r>
          </w:p>
        </w:tc>
        <w:tc>
          <w:tcPr>
            <w:tcW w:w="1030" w:type="dxa"/>
            <w:vAlign w:val="center"/>
          </w:tcPr>
          <w:p w14:paraId="138AFDF4" w14:textId="4320F708"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2018</w:t>
            </w:r>
          </w:p>
        </w:tc>
        <w:tc>
          <w:tcPr>
            <w:tcW w:w="978" w:type="dxa"/>
            <w:vAlign w:val="center"/>
          </w:tcPr>
          <w:p w14:paraId="4C30EA59" w14:textId="59207DDE"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Calibri Light" w:hAnsi="Calibri Light" w:cs="Calibri Light"/>
                <w:sz w:val="18"/>
                <w:szCs w:val="18"/>
                <w:lang w:val="ro-MD"/>
              </w:rPr>
              <w:t>11</w:t>
            </w:r>
          </w:p>
        </w:tc>
        <w:tc>
          <w:tcPr>
            <w:tcW w:w="1045" w:type="dxa"/>
            <w:vAlign w:val="center"/>
          </w:tcPr>
          <w:p w14:paraId="1160E7DC" w14:textId="0FF3F77F"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Calibri Light" w:hAnsi="Calibri Light" w:cs="Calibri Light"/>
                <w:color w:val="000000"/>
                <w:sz w:val="18"/>
                <w:szCs w:val="18"/>
                <w:lang w:val="ro-MD"/>
              </w:rPr>
              <w:t>232,0</w:t>
            </w:r>
          </w:p>
        </w:tc>
        <w:tc>
          <w:tcPr>
            <w:tcW w:w="1348" w:type="dxa"/>
            <w:vAlign w:val="center"/>
          </w:tcPr>
          <w:p w14:paraId="4DABA3F6" w14:textId="17DC7C24"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Pr>
                <w:rFonts w:ascii="Calibri Light" w:hAnsi="Calibri Light" w:cs="Calibri Light"/>
                <w:color w:val="000000"/>
                <w:sz w:val="18"/>
                <w:szCs w:val="18"/>
                <w:lang w:val="ro-MD"/>
              </w:rPr>
              <w:t>113,2</w:t>
            </w:r>
          </w:p>
        </w:tc>
        <w:tc>
          <w:tcPr>
            <w:tcW w:w="1635" w:type="dxa"/>
            <w:vAlign w:val="center"/>
          </w:tcPr>
          <w:p w14:paraId="4CBDE151" w14:textId="2ACE0C27" w:rsidR="00E00792" w:rsidRPr="008E5DCB" w:rsidRDefault="00E00792" w:rsidP="00E00792">
            <w:pPr>
              <w:pStyle w:val="a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rPr>
            </w:pPr>
            <w:r>
              <w:rPr>
                <w:rFonts w:ascii="Calibri Light" w:hAnsi="Calibri Light" w:cs="Calibri Light"/>
                <w:sz w:val="18"/>
                <w:szCs w:val="18"/>
                <w:lang w:val="ro-MD"/>
              </w:rPr>
              <w:t>51,2%</w:t>
            </w:r>
          </w:p>
        </w:tc>
      </w:tr>
    </w:tbl>
    <w:p w14:paraId="587A7248" w14:textId="77777777" w:rsidR="00640535" w:rsidRPr="00DF18BA" w:rsidRDefault="00640535" w:rsidP="00640535">
      <w:pPr>
        <w:pStyle w:val="ae"/>
        <w:spacing w:line="276" w:lineRule="auto"/>
        <w:jc w:val="both"/>
        <w:rPr>
          <w:rFonts w:asciiTheme="majorHAnsi" w:eastAsia="Times New Roman" w:hAnsiTheme="majorHAnsi" w:cstheme="majorHAnsi"/>
          <w:i/>
          <w:sz w:val="20"/>
          <w:szCs w:val="20"/>
          <w:lang w:val="ro-MD"/>
        </w:rPr>
      </w:pPr>
      <w:r w:rsidRPr="00DF18BA">
        <w:rPr>
          <w:rFonts w:asciiTheme="majorHAnsi" w:eastAsia="Times New Roman" w:hAnsiTheme="majorHAnsi" w:cstheme="majorHAnsi"/>
          <w:b/>
          <w:i/>
          <w:sz w:val="20"/>
          <w:szCs w:val="20"/>
          <w:lang w:val="ro-MD"/>
        </w:rPr>
        <w:t>Sursă:</w:t>
      </w:r>
      <w:r w:rsidRPr="00DF18BA">
        <w:rPr>
          <w:rFonts w:asciiTheme="majorHAnsi" w:eastAsia="Times New Roman" w:hAnsiTheme="majorHAnsi" w:cstheme="majorHAnsi"/>
          <w:i/>
          <w:sz w:val="20"/>
          <w:szCs w:val="20"/>
          <w:lang w:val="ro-MD"/>
        </w:rPr>
        <w:t xml:space="preserve"> Constatările auditului public extern.</w:t>
      </w:r>
    </w:p>
    <w:p w14:paraId="4138BE94" w14:textId="3C53D151" w:rsidR="00810790" w:rsidRDefault="00952978" w:rsidP="00016417">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Reieșind din cele relatate, precum și ținând cont </w:t>
      </w:r>
      <w:r w:rsidR="00353777">
        <w:rPr>
          <w:rFonts w:asciiTheme="majorHAnsi" w:hAnsiTheme="majorHAnsi" w:cstheme="majorHAnsi"/>
          <w:sz w:val="24"/>
          <w:szCs w:val="24"/>
          <w:lang w:val="ro-MD"/>
        </w:rPr>
        <w:t>de</w:t>
      </w:r>
      <w:r>
        <w:rPr>
          <w:rFonts w:asciiTheme="majorHAnsi" w:hAnsiTheme="majorHAnsi" w:cstheme="majorHAnsi"/>
          <w:sz w:val="24"/>
          <w:szCs w:val="24"/>
          <w:lang w:val="ro-MD"/>
        </w:rPr>
        <w:t xml:space="preserve"> numărul sporit al licitațiilor nule, la care nu a fost înregistrat niciun participant</w:t>
      </w:r>
      <w:r w:rsidR="00F8702D">
        <w:rPr>
          <w:rFonts w:asciiTheme="majorHAnsi" w:hAnsiTheme="majorHAnsi" w:cstheme="majorHAnsi"/>
          <w:sz w:val="24"/>
          <w:szCs w:val="24"/>
          <w:lang w:val="ro-MD"/>
        </w:rPr>
        <w:t xml:space="preserve"> </w:t>
      </w:r>
      <w:r w:rsidR="00F8702D" w:rsidRPr="001F3ACD">
        <w:rPr>
          <w:rFonts w:asciiTheme="majorHAnsi" w:hAnsiTheme="majorHAnsi" w:cstheme="majorHAnsi"/>
          <w:i/>
          <w:sz w:val="24"/>
          <w:szCs w:val="24"/>
          <w:lang w:val="ro-MD"/>
        </w:rPr>
        <w:t>(a se vedea pct.4.1.3. din prezentul Raport)</w:t>
      </w:r>
      <w:r w:rsidR="00353777">
        <w:rPr>
          <w:rFonts w:asciiTheme="majorHAnsi" w:hAnsiTheme="majorHAnsi" w:cstheme="majorHAnsi"/>
          <w:sz w:val="24"/>
          <w:szCs w:val="24"/>
          <w:lang w:val="ro-MD"/>
        </w:rPr>
        <w:t>, se atestă oportunitatea de a restricționa</w:t>
      </w:r>
      <w:r w:rsidR="00F8702D">
        <w:rPr>
          <w:rFonts w:asciiTheme="majorHAnsi" w:hAnsiTheme="majorHAnsi" w:cstheme="majorHAnsi"/>
          <w:sz w:val="24"/>
          <w:szCs w:val="24"/>
          <w:lang w:val="ro-MD"/>
        </w:rPr>
        <w:t>,</w:t>
      </w:r>
      <w:r w:rsidR="00353777">
        <w:rPr>
          <w:rFonts w:asciiTheme="majorHAnsi" w:hAnsiTheme="majorHAnsi" w:cstheme="majorHAnsi"/>
          <w:sz w:val="24"/>
          <w:szCs w:val="24"/>
          <w:lang w:val="ro-MD"/>
        </w:rPr>
        <w:t xml:space="preserve"> prin</w:t>
      </w:r>
      <w:r w:rsidR="00F8702D">
        <w:rPr>
          <w:rFonts w:asciiTheme="majorHAnsi" w:hAnsiTheme="majorHAnsi" w:cstheme="majorHAnsi"/>
          <w:sz w:val="24"/>
          <w:szCs w:val="24"/>
          <w:lang w:val="ro-MD"/>
        </w:rPr>
        <w:t xml:space="preserve"> stabilirea</w:t>
      </w:r>
      <w:r w:rsidR="00353777">
        <w:rPr>
          <w:rFonts w:asciiTheme="majorHAnsi" w:hAnsiTheme="majorHAnsi" w:cstheme="majorHAnsi"/>
          <w:sz w:val="24"/>
          <w:szCs w:val="24"/>
          <w:lang w:val="ro-MD"/>
        </w:rPr>
        <w:t xml:space="preserve"> </w:t>
      </w:r>
      <w:r w:rsidR="00F8702D">
        <w:rPr>
          <w:rFonts w:asciiTheme="majorHAnsi" w:hAnsiTheme="majorHAnsi" w:cstheme="majorHAnsi"/>
          <w:sz w:val="24"/>
          <w:szCs w:val="24"/>
          <w:lang w:val="ro-MD"/>
        </w:rPr>
        <w:t xml:space="preserve">unor </w:t>
      </w:r>
      <w:r w:rsidR="00353777">
        <w:rPr>
          <w:rFonts w:asciiTheme="majorHAnsi" w:hAnsiTheme="majorHAnsi" w:cstheme="majorHAnsi"/>
          <w:sz w:val="24"/>
          <w:szCs w:val="24"/>
          <w:lang w:val="ro-MD"/>
        </w:rPr>
        <w:t>norme legale</w:t>
      </w:r>
      <w:r w:rsidR="00F8702D">
        <w:rPr>
          <w:rFonts w:asciiTheme="majorHAnsi" w:hAnsiTheme="majorHAnsi" w:cstheme="majorHAnsi"/>
          <w:sz w:val="24"/>
          <w:szCs w:val="24"/>
          <w:lang w:val="ro-MD"/>
        </w:rPr>
        <w:t>,</w:t>
      </w:r>
      <w:r w:rsidR="00353777">
        <w:rPr>
          <w:rFonts w:asciiTheme="majorHAnsi" w:hAnsiTheme="majorHAnsi" w:cstheme="majorHAnsi"/>
          <w:sz w:val="24"/>
          <w:szCs w:val="24"/>
          <w:lang w:val="ro-MD"/>
        </w:rPr>
        <w:t xml:space="preserve"> accesul </w:t>
      </w:r>
      <w:r w:rsidR="00951489">
        <w:rPr>
          <w:rFonts w:asciiTheme="majorHAnsi" w:hAnsiTheme="majorHAnsi" w:cstheme="majorHAnsi"/>
          <w:sz w:val="24"/>
          <w:szCs w:val="24"/>
          <w:lang w:val="ro-MD"/>
        </w:rPr>
        <w:t>pentru posibilii participanți ai licitați</w:t>
      </w:r>
      <w:r w:rsidR="00F21CD8">
        <w:rPr>
          <w:rFonts w:asciiTheme="majorHAnsi" w:hAnsiTheme="majorHAnsi" w:cstheme="majorHAnsi"/>
          <w:sz w:val="24"/>
          <w:szCs w:val="24"/>
          <w:lang w:val="ro-MD"/>
        </w:rPr>
        <w:t>i</w:t>
      </w:r>
      <w:r w:rsidR="00951489">
        <w:rPr>
          <w:rFonts w:asciiTheme="majorHAnsi" w:hAnsiTheme="majorHAnsi" w:cstheme="majorHAnsi"/>
          <w:sz w:val="24"/>
          <w:szCs w:val="24"/>
          <w:lang w:val="ro-MD"/>
        </w:rPr>
        <w:t xml:space="preserve">lor </w:t>
      </w:r>
      <w:r w:rsidR="00F8702D">
        <w:rPr>
          <w:rFonts w:asciiTheme="majorHAnsi" w:hAnsiTheme="majorHAnsi" w:cstheme="majorHAnsi"/>
          <w:sz w:val="24"/>
          <w:szCs w:val="24"/>
          <w:lang w:val="ro-MD"/>
        </w:rPr>
        <w:t>la informați</w:t>
      </w:r>
      <w:r w:rsidR="00F21CD8">
        <w:rPr>
          <w:rFonts w:asciiTheme="majorHAnsi" w:hAnsiTheme="majorHAnsi" w:cstheme="majorHAnsi"/>
          <w:sz w:val="24"/>
          <w:szCs w:val="24"/>
          <w:lang w:val="ro-MD"/>
        </w:rPr>
        <w:t>a</w:t>
      </w:r>
      <w:r w:rsidR="00F8702D">
        <w:rPr>
          <w:rFonts w:asciiTheme="majorHAnsi" w:hAnsiTheme="majorHAnsi" w:cstheme="majorHAnsi"/>
          <w:sz w:val="24"/>
          <w:szCs w:val="24"/>
          <w:lang w:val="ro-MD"/>
        </w:rPr>
        <w:t xml:space="preserve"> privind valoarea estimată de piață, familiarizând</w:t>
      </w:r>
      <w:r w:rsidR="00F21CD8">
        <w:rPr>
          <w:rFonts w:asciiTheme="majorHAnsi" w:hAnsiTheme="majorHAnsi" w:cstheme="majorHAnsi"/>
          <w:sz w:val="24"/>
          <w:szCs w:val="24"/>
          <w:lang w:val="ro-MD"/>
        </w:rPr>
        <w:t>u-i pe</w:t>
      </w:r>
      <w:r w:rsidR="00F8702D">
        <w:rPr>
          <w:rFonts w:asciiTheme="majorHAnsi" w:hAnsiTheme="majorHAnsi" w:cstheme="majorHAnsi"/>
          <w:sz w:val="24"/>
          <w:szCs w:val="24"/>
          <w:lang w:val="ro-MD"/>
        </w:rPr>
        <w:t xml:space="preserve"> aceștia do</w:t>
      </w:r>
      <w:r w:rsidR="00410ED8">
        <w:rPr>
          <w:rFonts w:asciiTheme="majorHAnsi" w:hAnsiTheme="majorHAnsi" w:cstheme="majorHAnsi"/>
          <w:sz w:val="24"/>
          <w:szCs w:val="24"/>
          <w:lang w:val="ro-MD"/>
        </w:rPr>
        <w:t>ar cu prețul inițial stabilit de</w:t>
      </w:r>
      <w:r w:rsidR="00F8702D">
        <w:rPr>
          <w:rFonts w:asciiTheme="majorHAnsi" w:hAnsiTheme="majorHAnsi" w:cstheme="majorHAnsi"/>
          <w:sz w:val="24"/>
          <w:szCs w:val="24"/>
          <w:lang w:val="ro-MD"/>
        </w:rPr>
        <w:t xml:space="preserve"> către Comisia de licitație.</w:t>
      </w:r>
      <w:r w:rsidR="00353777">
        <w:rPr>
          <w:rFonts w:asciiTheme="majorHAnsi" w:hAnsiTheme="majorHAnsi" w:cstheme="majorHAnsi"/>
          <w:sz w:val="24"/>
          <w:szCs w:val="24"/>
          <w:lang w:val="ro-MD"/>
        </w:rPr>
        <w:t xml:space="preserve"> </w:t>
      </w:r>
    </w:p>
    <w:p w14:paraId="1936C0AA" w14:textId="047DB589" w:rsidR="008D0A43" w:rsidRPr="003A09F4" w:rsidRDefault="003A09F4" w:rsidP="00016417">
      <w:pPr>
        <w:pStyle w:val="a9"/>
        <w:numPr>
          <w:ilvl w:val="2"/>
          <w:numId w:val="10"/>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109" w:name="_Toc79403058"/>
      <w:bookmarkEnd w:id="105"/>
      <w:r>
        <w:rPr>
          <w:rFonts w:asciiTheme="majorHAnsi" w:eastAsia="Times New Roman" w:hAnsiTheme="majorHAnsi" w:cs="Times New Roman"/>
          <w:b/>
          <w:i/>
          <w:sz w:val="24"/>
          <w:szCs w:val="24"/>
          <w:lang w:val="ro-MD"/>
        </w:rPr>
        <w:t xml:space="preserve">Modul de stabilire a prețului de vânzare a valorilor mobiliare </w:t>
      </w:r>
      <w:r w:rsidR="00E25495">
        <w:rPr>
          <w:rFonts w:asciiTheme="majorHAnsi" w:eastAsia="Times New Roman" w:hAnsiTheme="majorHAnsi" w:cs="Times New Roman"/>
          <w:b/>
          <w:i/>
          <w:sz w:val="24"/>
          <w:szCs w:val="24"/>
          <w:lang w:val="ro-MD"/>
        </w:rPr>
        <w:t>proprietate publică a statului</w:t>
      </w:r>
      <w:r>
        <w:rPr>
          <w:rFonts w:asciiTheme="majorHAnsi" w:eastAsia="Times New Roman" w:hAnsiTheme="majorHAnsi" w:cs="Times New Roman"/>
          <w:b/>
          <w:i/>
          <w:sz w:val="24"/>
          <w:szCs w:val="24"/>
          <w:lang w:val="ro-MD"/>
        </w:rPr>
        <w:t xml:space="preserve"> </w:t>
      </w:r>
      <w:r w:rsidR="00E25495">
        <w:rPr>
          <w:rFonts w:asciiTheme="majorHAnsi" w:eastAsia="Times New Roman" w:hAnsiTheme="majorHAnsi" w:cs="Times New Roman"/>
          <w:b/>
          <w:i/>
          <w:sz w:val="24"/>
          <w:szCs w:val="24"/>
          <w:lang w:val="ro-MD"/>
        </w:rPr>
        <w:t>nu asigură</w:t>
      </w:r>
      <w:r>
        <w:rPr>
          <w:rFonts w:asciiTheme="majorHAnsi" w:eastAsia="Times New Roman" w:hAnsiTheme="majorHAnsi" w:cs="Times New Roman"/>
          <w:b/>
          <w:i/>
          <w:sz w:val="24"/>
          <w:szCs w:val="24"/>
          <w:lang w:val="ro-MD"/>
        </w:rPr>
        <w:t xml:space="preserve"> </w:t>
      </w:r>
      <w:r w:rsidR="0076511A">
        <w:rPr>
          <w:rFonts w:asciiTheme="majorHAnsi" w:eastAsia="Times New Roman" w:hAnsiTheme="majorHAnsi" w:cs="Times New Roman"/>
          <w:b/>
          <w:i/>
          <w:sz w:val="24"/>
          <w:szCs w:val="24"/>
          <w:lang w:val="ro-MD"/>
        </w:rPr>
        <w:t>privatizarea acestora cu respectarea în totalitate a principiilor de bază aplicate.</w:t>
      </w:r>
      <w:bookmarkEnd w:id="109"/>
    </w:p>
    <w:p w14:paraId="60B39846" w14:textId="741F7A1E" w:rsidR="00771BB2" w:rsidRDefault="00771BB2" w:rsidP="00016417">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În perioada anilor 2013-2019 au fost privatizate prin vânzare la Bursa de Valori</w:t>
      </w:r>
      <w:r w:rsidR="00C15A92">
        <w:rPr>
          <w:rFonts w:asciiTheme="majorHAnsi" w:eastAsia="Times New Roman" w:hAnsiTheme="majorHAnsi" w:cstheme="majorHAnsi"/>
          <w:sz w:val="24"/>
          <w:szCs w:val="24"/>
          <w:lang w:val="ro-MD"/>
        </w:rPr>
        <w:t xml:space="preserve"> </w:t>
      </w:r>
      <w:r w:rsidR="00C15A92">
        <w:rPr>
          <w:rFonts w:asciiTheme="majorHAnsi" w:hAnsiTheme="majorHAnsi"/>
          <w:sz w:val="24"/>
          <w:szCs w:val="24"/>
          <w:lang w:val="ro-MD"/>
        </w:rPr>
        <w:t>a Moldovei</w:t>
      </w:r>
      <w:r>
        <w:rPr>
          <w:rFonts w:asciiTheme="majorHAnsi" w:eastAsia="Times New Roman" w:hAnsiTheme="majorHAnsi" w:cstheme="majorHAnsi"/>
          <w:sz w:val="24"/>
          <w:szCs w:val="24"/>
          <w:lang w:val="ro-MD"/>
        </w:rPr>
        <w:t xml:space="preserve"> 37 </w:t>
      </w:r>
      <w:r w:rsidR="00BF68D2">
        <w:rPr>
          <w:rFonts w:asciiTheme="majorHAnsi" w:eastAsia="Times New Roman" w:hAnsiTheme="majorHAnsi" w:cstheme="majorHAnsi"/>
          <w:sz w:val="24"/>
          <w:szCs w:val="24"/>
          <w:lang w:val="ro-MD"/>
        </w:rPr>
        <w:t xml:space="preserve">de </w:t>
      </w:r>
      <w:r>
        <w:rPr>
          <w:rFonts w:asciiTheme="majorHAnsi" w:eastAsia="Times New Roman" w:hAnsiTheme="majorHAnsi" w:cstheme="majorHAnsi"/>
          <w:sz w:val="24"/>
          <w:szCs w:val="24"/>
          <w:lang w:val="ro-MD"/>
        </w:rPr>
        <w:t>portofolii de acțiuni proprietate publică</w:t>
      </w:r>
      <w:r w:rsidR="00BF68D2">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în sumă totală de 522 881,0 mii lei, </w:t>
      </w:r>
      <w:r w:rsidR="00BF68D2">
        <w:rPr>
          <w:rFonts w:asciiTheme="majorHAnsi" w:eastAsia="Times New Roman" w:hAnsiTheme="majorHAnsi" w:cstheme="majorHAnsi"/>
          <w:sz w:val="24"/>
          <w:szCs w:val="24"/>
          <w:lang w:val="ro-MD"/>
        </w:rPr>
        <w:t xml:space="preserve">prin </w:t>
      </w:r>
      <w:r>
        <w:rPr>
          <w:rFonts w:asciiTheme="majorHAnsi" w:eastAsia="Times New Roman" w:hAnsiTheme="majorHAnsi" w:cstheme="majorHAnsi"/>
          <w:sz w:val="24"/>
          <w:szCs w:val="24"/>
          <w:lang w:val="ro-MD"/>
        </w:rPr>
        <w:t xml:space="preserve"> organiza</w:t>
      </w:r>
      <w:r w:rsidR="00BF68D2">
        <w:rPr>
          <w:rFonts w:asciiTheme="majorHAnsi" w:eastAsia="Times New Roman" w:hAnsiTheme="majorHAnsi" w:cstheme="majorHAnsi"/>
          <w:sz w:val="24"/>
          <w:szCs w:val="24"/>
          <w:lang w:val="ro-MD"/>
        </w:rPr>
        <w:t>rea</w:t>
      </w:r>
      <w:r w:rsidR="00C536C1">
        <w:rPr>
          <w:rFonts w:asciiTheme="majorHAnsi" w:eastAsia="Times New Roman" w:hAnsiTheme="majorHAnsi" w:cstheme="majorHAnsi"/>
          <w:sz w:val="24"/>
          <w:szCs w:val="24"/>
          <w:lang w:val="ro-MD"/>
        </w:rPr>
        <w:t>/desfășura</w:t>
      </w:r>
      <w:r w:rsidR="00BF68D2">
        <w:rPr>
          <w:rFonts w:asciiTheme="majorHAnsi" w:eastAsia="Times New Roman" w:hAnsiTheme="majorHAnsi" w:cstheme="majorHAnsi"/>
          <w:sz w:val="24"/>
          <w:szCs w:val="24"/>
          <w:lang w:val="ro-MD"/>
        </w:rPr>
        <w:t>rea a</w:t>
      </w:r>
      <w:r w:rsidR="00C536C1">
        <w:rPr>
          <w:rFonts w:asciiTheme="majorHAnsi" w:eastAsia="Times New Roman" w:hAnsiTheme="majorHAnsi" w:cstheme="majorHAnsi"/>
          <w:sz w:val="24"/>
          <w:szCs w:val="24"/>
          <w:lang w:val="ro-MD"/>
        </w:rPr>
        <w:t xml:space="preserve"> </w:t>
      </w:r>
      <w:r w:rsidR="00B90F1B">
        <w:rPr>
          <w:rFonts w:asciiTheme="majorHAnsi" w:eastAsia="Times New Roman" w:hAnsiTheme="majorHAnsi" w:cstheme="majorHAnsi"/>
          <w:sz w:val="24"/>
          <w:szCs w:val="24"/>
          <w:lang w:val="ro-MD"/>
        </w:rPr>
        <w:t>18</w:t>
      </w:r>
      <w:r w:rsidR="006C094D">
        <w:rPr>
          <w:rFonts w:asciiTheme="majorHAnsi" w:eastAsia="Times New Roman" w:hAnsiTheme="majorHAnsi" w:cstheme="majorHAnsi"/>
          <w:sz w:val="24"/>
          <w:szCs w:val="24"/>
          <w:lang w:val="ro-MD"/>
        </w:rPr>
        <w:t>2</w:t>
      </w:r>
      <w:r w:rsidR="009802C1">
        <w:rPr>
          <w:rFonts w:asciiTheme="majorHAnsi" w:eastAsia="Times New Roman" w:hAnsiTheme="majorHAnsi" w:cstheme="majorHAnsi"/>
          <w:sz w:val="24"/>
          <w:szCs w:val="24"/>
          <w:lang w:val="ro-MD"/>
        </w:rPr>
        <w:t xml:space="preserve"> </w:t>
      </w:r>
      <w:r w:rsidR="00BF68D2">
        <w:rPr>
          <w:rFonts w:asciiTheme="majorHAnsi" w:eastAsia="Times New Roman" w:hAnsiTheme="majorHAnsi" w:cstheme="majorHAnsi"/>
          <w:sz w:val="24"/>
          <w:szCs w:val="24"/>
          <w:lang w:val="ro-MD"/>
        </w:rPr>
        <w:t xml:space="preserve">de </w:t>
      </w:r>
      <w:r w:rsidR="009802C1">
        <w:rPr>
          <w:rFonts w:asciiTheme="majorHAnsi" w:eastAsia="Times New Roman" w:hAnsiTheme="majorHAnsi" w:cstheme="majorHAnsi"/>
          <w:sz w:val="24"/>
          <w:szCs w:val="24"/>
          <w:lang w:val="ro-MD"/>
        </w:rPr>
        <w:t xml:space="preserve">licitații </w:t>
      </w:r>
      <w:r w:rsidR="009802C1" w:rsidRPr="009802C1">
        <w:rPr>
          <w:rFonts w:asciiTheme="majorHAnsi" w:eastAsia="Times New Roman" w:hAnsiTheme="majorHAnsi" w:cstheme="majorHAnsi"/>
          <w:i/>
          <w:sz w:val="24"/>
          <w:szCs w:val="24"/>
          <w:lang w:val="ro-MD"/>
        </w:rPr>
        <w:t>(</w:t>
      </w:r>
      <w:r w:rsidR="009802C1">
        <w:rPr>
          <w:rFonts w:asciiTheme="majorHAnsi" w:eastAsia="Times New Roman" w:hAnsiTheme="majorHAnsi" w:cstheme="majorHAnsi"/>
          <w:i/>
          <w:sz w:val="24"/>
          <w:szCs w:val="24"/>
          <w:lang w:val="ro-MD"/>
        </w:rPr>
        <w:t xml:space="preserve">a se vedea </w:t>
      </w:r>
      <w:r w:rsidR="009802C1" w:rsidRPr="009802C1">
        <w:rPr>
          <w:rFonts w:asciiTheme="majorHAnsi" w:eastAsia="Times New Roman" w:hAnsiTheme="majorHAnsi" w:cstheme="majorHAnsi"/>
          <w:i/>
          <w:sz w:val="24"/>
          <w:szCs w:val="24"/>
          <w:lang w:val="ro-MD"/>
        </w:rPr>
        <w:t>Anexa nr.1)</w:t>
      </w:r>
      <w:r w:rsidR="009802C1">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w:t>
      </w:r>
    </w:p>
    <w:p w14:paraId="69A0216E" w14:textId="6F82199D" w:rsidR="001141DE" w:rsidRPr="00E550A8" w:rsidRDefault="00433B27" w:rsidP="00016417">
      <w:pPr>
        <w:pStyle w:val="ae"/>
        <w:tabs>
          <w:tab w:val="left" w:pos="5869"/>
        </w:tabs>
        <w:spacing w:line="276" w:lineRule="auto"/>
        <w:ind w:firstLine="720"/>
        <w:jc w:val="both"/>
        <w:rPr>
          <w:rFonts w:asciiTheme="majorHAnsi" w:eastAsia="Times New Roman" w:hAnsiTheme="majorHAnsi" w:cstheme="majorHAnsi"/>
          <w:lang w:val="ro-MD"/>
        </w:rPr>
      </w:pPr>
      <w:r w:rsidRPr="003D719D">
        <w:rPr>
          <w:rFonts w:asciiTheme="majorHAnsi" w:eastAsia="Times New Roman" w:hAnsiTheme="majorHAnsi" w:cstheme="majorHAnsi"/>
          <w:lang w:val="ro-MD"/>
        </w:rPr>
        <w:t>Activitățile de audit desfășurate</w:t>
      </w:r>
      <w:r w:rsidR="003D719D" w:rsidRPr="003D719D">
        <w:rPr>
          <w:rFonts w:asciiTheme="majorHAnsi" w:eastAsia="Times New Roman" w:hAnsiTheme="majorHAnsi" w:cstheme="majorHAnsi"/>
          <w:lang w:val="ro-MD"/>
        </w:rPr>
        <w:t xml:space="preserve"> au relevat că, din punct de vedere procedural</w:t>
      </w:r>
      <w:r w:rsidR="00D15DE6">
        <w:rPr>
          <w:rFonts w:asciiTheme="majorHAnsi" w:eastAsia="Times New Roman" w:hAnsiTheme="majorHAnsi" w:cstheme="majorHAnsi"/>
          <w:lang w:val="ro-MD"/>
        </w:rPr>
        <w:t xml:space="preserve"> </w:t>
      </w:r>
      <w:r w:rsidR="00D15DE6" w:rsidRPr="00D15DE6">
        <w:rPr>
          <w:rFonts w:asciiTheme="majorHAnsi" w:eastAsia="Times New Roman" w:hAnsiTheme="majorHAnsi" w:cstheme="majorHAnsi"/>
          <w:i/>
          <w:lang w:val="ro-MD"/>
        </w:rPr>
        <w:t>(a se vedea Anexa nr.1 „</w:t>
      </w:r>
      <w:r w:rsidR="00D15DE6" w:rsidRPr="00D15DE6">
        <w:rPr>
          <w:rFonts w:asciiTheme="majorHAnsi" w:eastAsia="Times New Roman" w:hAnsiTheme="majorHAnsi" w:cstheme="majorHAnsi"/>
          <w:i/>
          <w:lang w:val="ro-MD" w:eastAsia="ro-MD"/>
        </w:rPr>
        <w:t>Etapele și algoritmul procesului de privatizare a proprietății publice”)</w:t>
      </w:r>
      <w:r w:rsidR="003D719D" w:rsidRPr="003D719D">
        <w:rPr>
          <w:rFonts w:asciiTheme="majorHAnsi" w:eastAsia="Times New Roman" w:hAnsiTheme="majorHAnsi" w:cstheme="majorHAnsi"/>
          <w:lang w:val="ro-MD"/>
        </w:rPr>
        <w:t>, modul de vânzare a valorilor mobiliare în cauză a corespuns prevederilor cadrului normativ în vigoare</w:t>
      </w:r>
      <w:r w:rsidR="003D719D" w:rsidRPr="003D719D">
        <w:rPr>
          <w:rStyle w:val="ab"/>
          <w:rFonts w:asciiTheme="majorHAnsi" w:hAnsiTheme="majorHAnsi" w:cstheme="majorHAnsi"/>
          <w:bCs/>
          <w:color w:val="333333"/>
          <w:sz w:val="24"/>
          <w:shd w:val="clear" w:color="auto" w:fill="FFFFFF"/>
        </w:rPr>
        <w:footnoteReference w:id="35"/>
      </w:r>
      <w:r w:rsidR="003D719D" w:rsidRPr="003D719D">
        <w:rPr>
          <w:rFonts w:asciiTheme="majorHAnsi" w:eastAsia="Times New Roman" w:hAnsiTheme="majorHAnsi" w:cstheme="majorHAnsi"/>
          <w:lang w:val="ro-MD"/>
        </w:rPr>
        <w:t>.</w:t>
      </w:r>
      <w:r w:rsidR="00E550A8">
        <w:rPr>
          <w:rFonts w:asciiTheme="majorHAnsi" w:eastAsia="Times New Roman" w:hAnsiTheme="majorHAnsi" w:cstheme="majorHAnsi"/>
          <w:lang w:val="ro-MD"/>
        </w:rPr>
        <w:t xml:space="preserve"> Însă, </w:t>
      </w:r>
      <w:r w:rsidR="00E550A8" w:rsidRPr="00E550A8">
        <w:rPr>
          <w:rFonts w:asciiTheme="majorHAnsi" w:hAnsiTheme="majorHAnsi" w:cstheme="majorHAnsi"/>
          <w:lang w:val="ro-MD"/>
        </w:rPr>
        <w:t xml:space="preserve">modul </w:t>
      </w:r>
      <w:r w:rsidR="00BF68D2">
        <w:rPr>
          <w:rFonts w:asciiTheme="majorHAnsi" w:eastAsia="Times New Roman" w:hAnsiTheme="majorHAnsi" w:cstheme="majorHAnsi"/>
          <w:lang w:val="ro-MD"/>
        </w:rPr>
        <w:t>aplicat</w:t>
      </w:r>
      <w:r w:rsidR="00BF68D2" w:rsidRPr="00E550A8">
        <w:rPr>
          <w:rFonts w:asciiTheme="majorHAnsi" w:hAnsiTheme="majorHAnsi" w:cstheme="majorHAnsi"/>
          <w:lang w:val="ro-MD"/>
        </w:rPr>
        <w:t xml:space="preserve"> </w:t>
      </w:r>
      <w:r w:rsidR="00E550A8" w:rsidRPr="00E550A8">
        <w:rPr>
          <w:rFonts w:asciiTheme="majorHAnsi" w:hAnsiTheme="majorHAnsi" w:cstheme="majorHAnsi"/>
          <w:lang w:val="ro-MD"/>
        </w:rPr>
        <w:t>de stabilire a prețului inițial de vânzare a acțiunilor proprietate publică supuse privatizării</w:t>
      </w:r>
      <w:r w:rsidR="00E550A8" w:rsidRPr="00E550A8">
        <w:rPr>
          <w:rFonts w:asciiTheme="majorHAnsi" w:eastAsia="Times New Roman" w:hAnsiTheme="majorHAnsi" w:cstheme="majorHAnsi"/>
          <w:lang w:val="ro-MD"/>
        </w:rPr>
        <w:t xml:space="preserve"> </w:t>
      </w:r>
      <w:r w:rsidR="009B143A">
        <w:rPr>
          <w:rFonts w:asciiTheme="majorHAnsi" w:eastAsia="Times New Roman" w:hAnsiTheme="majorHAnsi" w:cstheme="majorHAnsi"/>
          <w:lang w:val="ro-MD"/>
        </w:rPr>
        <w:t>nu a contribuit în mod avantajos la obținerea beneficiilor</w:t>
      </w:r>
      <w:r w:rsidR="001D6C20">
        <w:rPr>
          <w:rFonts w:asciiTheme="majorHAnsi" w:eastAsia="Times New Roman" w:hAnsiTheme="majorHAnsi" w:cstheme="majorHAnsi"/>
          <w:lang w:val="ro-MD"/>
        </w:rPr>
        <w:t xml:space="preserve"> statului</w:t>
      </w:r>
      <w:r w:rsidR="009B143A">
        <w:rPr>
          <w:rFonts w:asciiTheme="majorHAnsi" w:eastAsia="Times New Roman" w:hAnsiTheme="majorHAnsi" w:cstheme="majorHAnsi"/>
          <w:lang w:val="ro-MD"/>
        </w:rPr>
        <w:t xml:space="preserve"> pasibile urmare adjudecării valorilor mobiliare respective.</w:t>
      </w:r>
      <w:r w:rsidR="003D719D" w:rsidRPr="00E550A8">
        <w:rPr>
          <w:rFonts w:asciiTheme="majorHAnsi" w:eastAsia="Times New Roman" w:hAnsiTheme="majorHAnsi" w:cstheme="majorHAnsi"/>
          <w:lang w:val="ro-MD"/>
        </w:rPr>
        <w:t xml:space="preserve">   </w:t>
      </w:r>
    </w:p>
    <w:p w14:paraId="1A63A02A" w14:textId="25A50DD7" w:rsidR="00326256" w:rsidRDefault="00773576" w:rsidP="00016417">
      <w:pPr>
        <w:spacing w:after="0" w:line="276" w:lineRule="auto"/>
        <w:ind w:firstLine="720"/>
        <w:jc w:val="both"/>
        <w:rPr>
          <w:rFonts w:asciiTheme="majorHAnsi" w:hAnsiTheme="majorHAnsi" w:cstheme="majorHAnsi"/>
          <w:color w:val="333333"/>
          <w:sz w:val="24"/>
          <w:szCs w:val="24"/>
          <w:shd w:val="clear" w:color="auto" w:fill="FFFFFF"/>
          <w:lang w:val="ro-MD"/>
        </w:rPr>
      </w:pPr>
      <w:r>
        <w:rPr>
          <w:rFonts w:asciiTheme="majorHAnsi" w:eastAsia="Times New Roman" w:hAnsiTheme="majorHAnsi" w:cstheme="majorHAnsi"/>
          <w:sz w:val="24"/>
          <w:szCs w:val="24"/>
          <w:lang w:val="ro-MD"/>
        </w:rPr>
        <w:t>Potrivit cadrului normativ în vigoare</w:t>
      </w:r>
      <w:r>
        <w:rPr>
          <w:rStyle w:val="ab"/>
          <w:rFonts w:asciiTheme="majorHAnsi" w:eastAsia="Times New Roman" w:hAnsiTheme="majorHAnsi" w:cstheme="majorHAnsi"/>
          <w:szCs w:val="24"/>
          <w:lang w:val="ro-MD"/>
        </w:rPr>
        <w:footnoteReference w:id="36"/>
      </w:r>
      <w:r>
        <w:rPr>
          <w:rFonts w:asciiTheme="majorHAnsi" w:eastAsia="Times New Roman" w:hAnsiTheme="majorHAnsi" w:cstheme="majorHAnsi"/>
          <w:sz w:val="24"/>
          <w:szCs w:val="24"/>
          <w:lang w:val="ro-MD"/>
        </w:rPr>
        <w:t>, prețul inițial de vânzare a acțiunilor se stabilește de către Comisia de vânzare</w:t>
      </w:r>
      <w:r w:rsidR="00BF68D2">
        <w:rPr>
          <w:rFonts w:asciiTheme="majorHAnsi" w:eastAsia="Times New Roman" w:hAnsiTheme="majorHAnsi" w:cstheme="majorHAnsi"/>
          <w:sz w:val="24"/>
          <w:szCs w:val="24"/>
          <w:lang w:val="ro-MD"/>
        </w:rPr>
        <w:t>,</w:t>
      </w:r>
      <w:r w:rsidR="00417AC0">
        <w:rPr>
          <w:rFonts w:asciiTheme="majorHAnsi" w:eastAsia="Times New Roman" w:hAnsiTheme="majorHAnsi" w:cstheme="majorHAnsi"/>
          <w:sz w:val="24"/>
          <w:szCs w:val="24"/>
          <w:lang w:val="ro-MD"/>
        </w:rPr>
        <w:t xml:space="preserve"> creată în acest scop. Prețul inițial al acțiunilor nu poate fi </w:t>
      </w:r>
      <w:r w:rsidR="00417AC0" w:rsidRPr="00417AC0">
        <w:rPr>
          <w:rFonts w:asciiTheme="majorHAnsi" w:hAnsiTheme="majorHAnsi" w:cstheme="majorHAnsi"/>
          <w:sz w:val="24"/>
          <w:szCs w:val="24"/>
          <w:lang w:val="ro-MD"/>
        </w:rPr>
        <w:t>mai mic decât valoarea de piață a acestora, care constituie prețul mediu ponderat înregistrat în cadrul tranzacțiilor efectuate în regim de licitații pe piața burs</w:t>
      </w:r>
      <w:r w:rsidR="00417AC0">
        <w:rPr>
          <w:rFonts w:asciiTheme="majorHAnsi" w:hAnsiTheme="majorHAnsi" w:cstheme="majorHAnsi"/>
          <w:sz w:val="24"/>
          <w:szCs w:val="24"/>
          <w:lang w:val="ro-MD"/>
        </w:rPr>
        <w:t>ieră în ultimele 6 luni.</w:t>
      </w:r>
      <w:r w:rsidR="00417741">
        <w:rPr>
          <w:rFonts w:asciiTheme="majorHAnsi" w:hAnsiTheme="majorHAnsi" w:cstheme="majorHAnsi"/>
          <w:sz w:val="24"/>
          <w:szCs w:val="24"/>
          <w:lang w:val="ro-MD"/>
        </w:rPr>
        <w:t xml:space="preserve"> </w:t>
      </w:r>
      <w:r w:rsidR="00F92E78">
        <w:rPr>
          <w:rFonts w:asciiTheme="majorHAnsi" w:eastAsia="Times New Roman" w:hAnsiTheme="majorHAnsi" w:cstheme="majorHAnsi"/>
          <w:sz w:val="24"/>
          <w:szCs w:val="24"/>
          <w:lang w:val="ro-MD"/>
        </w:rPr>
        <w:t xml:space="preserve">În cazul în care </w:t>
      </w:r>
      <w:r w:rsidR="00326256">
        <w:rPr>
          <w:rFonts w:asciiTheme="majorHAnsi" w:hAnsiTheme="majorHAnsi" w:cstheme="majorHAnsi"/>
          <w:color w:val="333333"/>
          <w:sz w:val="24"/>
          <w:szCs w:val="24"/>
          <w:shd w:val="clear" w:color="auto" w:fill="FFFFFF"/>
          <w:lang w:val="ro-MD"/>
        </w:rPr>
        <w:t>prețul inițial de vâ</w:t>
      </w:r>
      <w:r w:rsidR="00326256" w:rsidRPr="0057782A">
        <w:rPr>
          <w:rFonts w:asciiTheme="majorHAnsi" w:hAnsiTheme="majorHAnsi" w:cstheme="majorHAnsi"/>
          <w:color w:val="333333"/>
          <w:sz w:val="24"/>
          <w:szCs w:val="24"/>
          <w:shd w:val="clear" w:color="auto" w:fill="FFFFFF"/>
          <w:lang w:val="ro-MD"/>
        </w:rPr>
        <w:t xml:space="preserve">nzare a acțiunilor nu poate fi determinat în baza prețului mediu ponderat de </w:t>
      </w:r>
      <w:r w:rsidR="00326256" w:rsidRPr="0057782A">
        <w:rPr>
          <w:rFonts w:asciiTheme="majorHAnsi" w:hAnsiTheme="majorHAnsi" w:cstheme="majorHAnsi"/>
          <w:sz w:val="24"/>
          <w:szCs w:val="24"/>
          <w:lang w:val="ro-MD"/>
        </w:rPr>
        <w:t>tranzacționare pe piața reglementată sau în cadrul sistemelor multilaterale de tranzacționare</w:t>
      </w:r>
      <w:r w:rsidR="00326256">
        <w:rPr>
          <w:rFonts w:asciiTheme="majorHAnsi" w:hAnsiTheme="majorHAnsi" w:cstheme="majorHAnsi"/>
          <w:sz w:val="24"/>
          <w:szCs w:val="24"/>
          <w:lang w:val="ro-MD"/>
        </w:rPr>
        <w:t xml:space="preserve"> </w:t>
      </w:r>
      <w:r w:rsidR="00326256" w:rsidRPr="00AF09B5">
        <w:rPr>
          <w:rFonts w:asciiTheme="majorHAnsi" w:hAnsiTheme="majorHAnsi" w:cstheme="majorHAnsi"/>
          <w:color w:val="333333"/>
          <w:sz w:val="24"/>
          <w:szCs w:val="24"/>
          <w:shd w:val="clear" w:color="auto" w:fill="FFFFFF"/>
          <w:lang w:val="ro-MD"/>
        </w:rPr>
        <w:t>aferent ultimelor</w:t>
      </w:r>
      <w:r w:rsidR="00326256" w:rsidRPr="002A6017">
        <w:rPr>
          <w:rFonts w:asciiTheme="majorHAnsi" w:hAnsiTheme="majorHAnsi" w:cstheme="majorHAnsi"/>
          <w:color w:val="333333"/>
          <w:sz w:val="24"/>
          <w:szCs w:val="24"/>
          <w:shd w:val="clear" w:color="auto" w:fill="FFFFFF"/>
          <w:lang w:val="ro-MD"/>
        </w:rPr>
        <w:t xml:space="preserve"> 6 luni</w:t>
      </w:r>
      <w:r w:rsidR="00326256" w:rsidRPr="0057782A">
        <w:rPr>
          <w:rFonts w:asciiTheme="majorHAnsi" w:hAnsiTheme="majorHAnsi" w:cstheme="majorHAnsi"/>
          <w:sz w:val="24"/>
          <w:szCs w:val="24"/>
          <w:lang w:val="ro-MD"/>
        </w:rPr>
        <w:t xml:space="preserve">, </w:t>
      </w:r>
      <w:r w:rsidR="00326256" w:rsidRPr="00DF347F">
        <w:rPr>
          <w:rFonts w:asciiTheme="majorHAnsi" w:hAnsiTheme="majorHAnsi" w:cstheme="majorHAnsi"/>
          <w:color w:val="333333"/>
          <w:sz w:val="24"/>
          <w:szCs w:val="24"/>
          <w:shd w:val="clear" w:color="auto" w:fill="FFFFFF"/>
          <w:lang w:val="ro-MD"/>
        </w:rPr>
        <w:t xml:space="preserve">Comisia este în drept să stabilească </w:t>
      </w:r>
      <w:r w:rsidR="0074339A" w:rsidRPr="00DF347F">
        <w:rPr>
          <w:rFonts w:asciiTheme="majorHAnsi" w:hAnsiTheme="majorHAnsi" w:cstheme="majorHAnsi"/>
          <w:color w:val="333333"/>
          <w:sz w:val="24"/>
          <w:szCs w:val="24"/>
          <w:shd w:val="clear" w:color="auto" w:fill="FFFFFF"/>
          <w:lang w:val="ro-MD"/>
        </w:rPr>
        <w:t>prețul</w:t>
      </w:r>
      <w:r w:rsidR="00326256" w:rsidRPr="00DF347F">
        <w:rPr>
          <w:rFonts w:asciiTheme="majorHAnsi" w:hAnsiTheme="majorHAnsi" w:cstheme="majorHAnsi"/>
          <w:color w:val="333333"/>
          <w:sz w:val="24"/>
          <w:szCs w:val="24"/>
          <w:shd w:val="clear" w:color="auto" w:fill="FFFFFF"/>
          <w:lang w:val="ro-MD"/>
        </w:rPr>
        <w:t xml:space="preserve"> </w:t>
      </w:r>
      <w:r w:rsidR="0074339A" w:rsidRPr="00DF347F">
        <w:rPr>
          <w:rFonts w:asciiTheme="majorHAnsi" w:hAnsiTheme="majorHAnsi" w:cstheme="majorHAnsi"/>
          <w:color w:val="333333"/>
          <w:sz w:val="24"/>
          <w:szCs w:val="24"/>
          <w:shd w:val="clear" w:color="auto" w:fill="FFFFFF"/>
          <w:lang w:val="ro-MD"/>
        </w:rPr>
        <w:t>inițial</w:t>
      </w:r>
      <w:r w:rsidR="00326256" w:rsidRPr="00DF347F">
        <w:rPr>
          <w:rFonts w:asciiTheme="majorHAnsi" w:hAnsiTheme="majorHAnsi" w:cstheme="majorHAnsi"/>
          <w:color w:val="333333"/>
          <w:sz w:val="24"/>
          <w:szCs w:val="24"/>
          <w:shd w:val="clear" w:color="auto" w:fill="FFFFFF"/>
          <w:lang w:val="ro-MD"/>
        </w:rPr>
        <w:t xml:space="preserve"> </w:t>
      </w:r>
      <w:r w:rsidR="00326256" w:rsidRPr="00487186">
        <w:rPr>
          <w:rFonts w:asciiTheme="majorHAnsi" w:hAnsiTheme="majorHAnsi" w:cstheme="majorHAnsi"/>
          <w:color w:val="333333"/>
          <w:sz w:val="24"/>
          <w:szCs w:val="24"/>
          <w:shd w:val="clear" w:color="auto" w:fill="FFFFFF"/>
          <w:lang w:val="ro-MD"/>
        </w:rPr>
        <w:t>de vânzare a</w:t>
      </w:r>
      <w:r w:rsidR="00487186">
        <w:rPr>
          <w:rFonts w:asciiTheme="majorHAnsi" w:hAnsiTheme="majorHAnsi" w:cstheme="majorHAnsi"/>
          <w:color w:val="333333"/>
          <w:sz w:val="24"/>
          <w:szCs w:val="24"/>
          <w:shd w:val="clear" w:color="auto" w:fill="FFFFFF"/>
          <w:lang w:val="ro-MD"/>
        </w:rPr>
        <w:t>l</w:t>
      </w:r>
      <w:r w:rsidR="00326256" w:rsidRPr="00487186">
        <w:rPr>
          <w:rFonts w:asciiTheme="majorHAnsi" w:hAnsiTheme="majorHAnsi" w:cstheme="majorHAnsi"/>
          <w:color w:val="333333"/>
          <w:sz w:val="24"/>
          <w:szCs w:val="24"/>
          <w:shd w:val="clear" w:color="auto" w:fill="FFFFFF"/>
          <w:lang w:val="ro-MD"/>
        </w:rPr>
        <w:t xml:space="preserve"> unei </w:t>
      </w:r>
      <w:r w:rsidR="0074339A" w:rsidRPr="00487186">
        <w:rPr>
          <w:rFonts w:asciiTheme="majorHAnsi" w:hAnsiTheme="majorHAnsi" w:cstheme="majorHAnsi"/>
          <w:color w:val="333333"/>
          <w:sz w:val="24"/>
          <w:szCs w:val="24"/>
          <w:shd w:val="clear" w:color="auto" w:fill="FFFFFF"/>
          <w:lang w:val="ro-MD"/>
        </w:rPr>
        <w:t>acțiuni</w:t>
      </w:r>
      <w:r w:rsidR="00326256" w:rsidRPr="00487186">
        <w:rPr>
          <w:rFonts w:asciiTheme="majorHAnsi" w:hAnsiTheme="majorHAnsi" w:cstheme="majorHAnsi"/>
          <w:color w:val="333333"/>
          <w:sz w:val="24"/>
          <w:szCs w:val="24"/>
          <w:shd w:val="clear" w:color="auto" w:fill="FFFFFF"/>
          <w:lang w:val="ro-MD"/>
        </w:rPr>
        <w:t>,</w:t>
      </w:r>
      <w:r w:rsidR="00326256" w:rsidRPr="00DF347F">
        <w:rPr>
          <w:rFonts w:asciiTheme="majorHAnsi" w:hAnsiTheme="majorHAnsi" w:cstheme="majorHAnsi"/>
          <w:color w:val="333333"/>
          <w:sz w:val="24"/>
          <w:szCs w:val="24"/>
          <w:shd w:val="clear" w:color="auto" w:fill="FFFFFF"/>
          <w:lang w:val="ro-MD"/>
        </w:rPr>
        <w:t xml:space="preserve"> dar nu mai mic dec</w:t>
      </w:r>
      <w:r w:rsidR="00326256">
        <w:rPr>
          <w:rFonts w:asciiTheme="majorHAnsi" w:hAnsiTheme="majorHAnsi" w:cstheme="majorHAnsi"/>
          <w:color w:val="333333"/>
          <w:sz w:val="24"/>
          <w:szCs w:val="24"/>
          <w:shd w:val="clear" w:color="auto" w:fill="FFFFFF"/>
          <w:lang w:val="ro-MD"/>
        </w:rPr>
        <w:t>â</w:t>
      </w:r>
      <w:r w:rsidR="00326256" w:rsidRPr="00DF347F">
        <w:rPr>
          <w:rFonts w:asciiTheme="majorHAnsi" w:hAnsiTheme="majorHAnsi" w:cstheme="majorHAnsi"/>
          <w:color w:val="333333"/>
          <w:sz w:val="24"/>
          <w:szCs w:val="24"/>
          <w:shd w:val="clear" w:color="auto" w:fill="FFFFFF"/>
          <w:lang w:val="ro-MD"/>
        </w:rPr>
        <w:t xml:space="preserve">t cel determinat în baza capitalului propriu al </w:t>
      </w:r>
      <w:r w:rsidR="0074339A" w:rsidRPr="00DF347F">
        <w:rPr>
          <w:rFonts w:asciiTheme="majorHAnsi" w:hAnsiTheme="majorHAnsi" w:cstheme="majorHAnsi"/>
          <w:color w:val="333333"/>
          <w:sz w:val="24"/>
          <w:szCs w:val="24"/>
          <w:shd w:val="clear" w:color="auto" w:fill="FFFFFF"/>
          <w:lang w:val="ro-MD"/>
        </w:rPr>
        <w:t>societății</w:t>
      </w:r>
      <w:r w:rsidR="00326256" w:rsidRPr="00DF347F">
        <w:rPr>
          <w:rFonts w:asciiTheme="majorHAnsi" w:hAnsiTheme="majorHAnsi" w:cstheme="majorHAnsi"/>
          <w:color w:val="333333"/>
          <w:sz w:val="24"/>
          <w:szCs w:val="24"/>
          <w:shd w:val="clear" w:color="auto" w:fill="FFFFFF"/>
          <w:lang w:val="ro-MD"/>
        </w:rPr>
        <w:t xml:space="preserve"> pe </w:t>
      </w:r>
      <w:r w:rsidR="0074339A" w:rsidRPr="00DF347F">
        <w:rPr>
          <w:rFonts w:asciiTheme="majorHAnsi" w:hAnsiTheme="majorHAnsi" w:cstheme="majorHAnsi"/>
          <w:color w:val="333333"/>
          <w:sz w:val="24"/>
          <w:szCs w:val="24"/>
          <w:shd w:val="clear" w:color="auto" w:fill="FFFFFF"/>
          <w:lang w:val="ro-MD"/>
        </w:rPr>
        <w:t>acțiuni</w:t>
      </w:r>
      <w:r w:rsidR="00326256" w:rsidRPr="00DF347F">
        <w:rPr>
          <w:rFonts w:asciiTheme="majorHAnsi" w:hAnsiTheme="majorHAnsi" w:cstheme="majorHAnsi"/>
          <w:color w:val="333333"/>
          <w:sz w:val="24"/>
          <w:szCs w:val="24"/>
          <w:shd w:val="clear" w:color="auto" w:fill="FFFFFF"/>
          <w:lang w:val="ro-MD"/>
        </w:rPr>
        <w:t xml:space="preserve">, prin </w:t>
      </w:r>
      <w:r w:rsidR="0074339A" w:rsidRPr="00DF347F">
        <w:rPr>
          <w:rFonts w:asciiTheme="majorHAnsi" w:hAnsiTheme="majorHAnsi" w:cstheme="majorHAnsi"/>
          <w:color w:val="333333"/>
          <w:sz w:val="24"/>
          <w:szCs w:val="24"/>
          <w:shd w:val="clear" w:color="auto" w:fill="FFFFFF"/>
          <w:lang w:val="ro-MD"/>
        </w:rPr>
        <w:t>împărțirea</w:t>
      </w:r>
      <w:r w:rsidR="00326256" w:rsidRPr="00DF347F">
        <w:rPr>
          <w:rFonts w:asciiTheme="majorHAnsi" w:hAnsiTheme="majorHAnsi" w:cstheme="majorHAnsi"/>
          <w:color w:val="333333"/>
          <w:sz w:val="24"/>
          <w:szCs w:val="24"/>
          <w:shd w:val="clear" w:color="auto" w:fill="FFFFFF"/>
          <w:lang w:val="ro-MD"/>
        </w:rPr>
        <w:t xml:space="preserve"> acestuia la numărul total de </w:t>
      </w:r>
      <w:r w:rsidR="0074339A" w:rsidRPr="00DF347F">
        <w:rPr>
          <w:rFonts w:asciiTheme="majorHAnsi" w:hAnsiTheme="majorHAnsi" w:cstheme="majorHAnsi"/>
          <w:color w:val="333333"/>
          <w:sz w:val="24"/>
          <w:szCs w:val="24"/>
          <w:shd w:val="clear" w:color="auto" w:fill="FFFFFF"/>
          <w:lang w:val="ro-MD"/>
        </w:rPr>
        <w:t>acțiuni</w:t>
      </w:r>
      <w:r w:rsidR="00326256" w:rsidRPr="00DF347F">
        <w:rPr>
          <w:rFonts w:asciiTheme="majorHAnsi" w:hAnsiTheme="majorHAnsi" w:cstheme="majorHAnsi"/>
          <w:color w:val="333333"/>
          <w:sz w:val="24"/>
          <w:szCs w:val="24"/>
          <w:shd w:val="clear" w:color="auto" w:fill="FFFFFF"/>
          <w:lang w:val="ro-MD"/>
        </w:rPr>
        <w:t xml:space="preserve"> ordinare nominative plasate ale </w:t>
      </w:r>
      <w:r w:rsidR="0074339A" w:rsidRPr="00DF347F">
        <w:rPr>
          <w:rFonts w:asciiTheme="majorHAnsi" w:hAnsiTheme="majorHAnsi" w:cstheme="majorHAnsi"/>
          <w:color w:val="333333"/>
          <w:sz w:val="24"/>
          <w:szCs w:val="24"/>
          <w:shd w:val="clear" w:color="auto" w:fill="FFFFFF"/>
          <w:lang w:val="ro-MD"/>
        </w:rPr>
        <w:t>societății</w:t>
      </w:r>
      <w:r w:rsidR="00326256" w:rsidRPr="00DF347F">
        <w:rPr>
          <w:rFonts w:asciiTheme="majorHAnsi" w:hAnsiTheme="majorHAnsi" w:cstheme="majorHAnsi"/>
          <w:color w:val="333333"/>
          <w:sz w:val="24"/>
          <w:szCs w:val="24"/>
          <w:shd w:val="clear" w:color="auto" w:fill="FFFFFF"/>
          <w:lang w:val="ro-MD"/>
        </w:rPr>
        <w:t xml:space="preserve"> </w:t>
      </w:r>
      <w:r w:rsidR="0074339A" w:rsidRPr="00DF347F">
        <w:rPr>
          <w:rFonts w:asciiTheme="majorHAnsi" w:hAnsiTheme="majorHAnsi" w:cstheme="majorHAnsi"/>
          <w:color w:val="333333"/>
          <w:sz w:val="24"/>
          <w:szCs w:val="24"/>
          <w:shd w:val="clear" w:color="auto" w:fill="FFFFFF"/>
          <w:lang w:val="ro-MD"/>
        </w:rPr>
        <w:t>și</w:t>
      </w:r>
      <w:r w:rsidR="00326256" w:rsidRPr="00DF347F">
        <w:rPr>
          <w:rFonts w:asciiTheme="majorHAnsi" w:hAnsiTheme="majorHAnsi" w:cstheme="majorHAnsi"/>
          <w:color w:val="333333"/>
          <w:sz w:val="24"/>
          <w:szCs w:val="24"/>
          <w:shd w:val="clear" w:color="auto" w:fill="FFFFFF"/>
          <w:lang w:val="ro-MD"/>
        </w:rPr>
        <w:t xml:space="preserve"> aflate în </w:t>
      </w:r>
      <w:r w:rsidR="0074339A" w:rsidRPr="00DF347F">
        <w:rPr>
          <w:rFonts w:asciiTheme="majorHAnsi" w:hAnsiTheme="majorHAnsi" w:cstheme="majorHAnsi"/>
          <w:color w:val="333333"/>
          <w:sz w:val="24"/>
          <w:szCs w:val="24"/>
          <w:shd w:val="clear" w:color="auto" w:fill="FFFFFF"/>
          <w:lang w:val="ro-MD"/>
        </w:rPr>
        <w:t>circulație</w:t>
      </w:r>
      <w:r w:rsidR="00D53529">
        <w:rPr>
          <w:rFonts w:asciiTheme="majorHAnsi" w:hAnsiTheme="majorHAnsi" w:cstheme="majorHAnsi"/>
          <w:color w:val="333333"/>
          <w:sz w:val="24"/>
          <w:szCs w:val="24"/>
          <w:shd w:val="clear" w:color="auto" w:fill="FFFFFF"/>
          <w:lang w:val="ro-MD"/>
        </w:rPr>
        <w:t xml:space="preserve">. </w:t>
      </w:r>
      <w:r w:rsidR="000B049C">
        <w:rPr>
          <w:rFonts w:asciiTheme="majorHAnsi" w:hAnsiTheme="majorHAnsi" w:cstheme="majorHAnsi"/>
          <w:color w:val="333333"/>
          <w:sz w:val="24"/>
          <w:szCs w:val="24"/>
          <w:shd w:val="clear" w:color="auto" w:fill="FFFFFF"/>
          <w:lang w:val="ro-MD"/>
        </w:rPr>
        <w:t>Totodată, în cazul expuneri</w:t>
      </w:r>
      <w:r w:rsidR="007F1A61">
        <w:rPr>
          <w:rFonts w:asciiTheme="majorHAnsi" w:hAnsiTheme="majorHAnsi" w:cstheme="majorHAnsi"/>
          <w:color w:val="333333"/>
          <w:sz w:val="24"/>
          <w:szCs w:val="24"/>
          <w:shd w:val="clear" w:color="auto" w:fill="FFFFFF"/>
          <w:lang w:val="ro-MD"/>
        </w:rPr>
        <w:t>i</w:t>
      </w:r>
      <w:r w:rsidR="000B049C">
        <w:rPr>
          <w:rFonts w:asciiTheme="majorHAnsi" w:hAnsiTheme="majorHAnsi" w:cstheme="majorHAnsi"/>
          <w:color w:val="333333"/>
          <w:sz w:val="24"/>
          <w:szCs w:val="24"/>
          <w:shd w:val="clear" w:color="auto" w:fill="FFFFFF"/>
          <w:lang w:val="ro-MD"/>
        </w:rPr>
        <w:t xml:space="preserve"> repetate la </w:t>
      </w:r>
      <w:r w:rsidR="000B049C" w:rsidRPr="007F1A61">
        <w:rPr>
          <w:rFonts w:asciiTheme="majorHAnsi" w:hAnsiTheme="majorHAnsi" w:cstheme="majorHAnsi"/>
          <w:color w:val="333333"/>
          <w:sz w:val="24"/>
          <w:szCs w:val="24"/>
          <w:shd w:val="clear" w:color="auto" w:fill="FFFFFF"/>
          <w:lang w:val="ro-MD"/>
        </w:rPr>
        <w:t>vânzare a acțiunilor</w:t>
      </w:r>
      <w:r w:rsidR="000B049C">
        <w:rPr>
          <w:rFonts w:asciiTheme="majorHAnsi" w:hAnsiTheme="majorHAnsi" w:cstheme="majorHAnsi"/>
          <w:color w:val="333333"/>
          <w:sz w:val="24"/>
          <w:szCs w:val="24"/>
          <w:shd w:val="clear" w:color="auto" w:fill="FFFFFF"/>
          <w:lang w:val="ro-MD"/>
        </w:rPr>
        <w:t>, cadrul normativ în vigoare</w:t>
      </w:r>
      <w:r w:rsidR="000B049C">
        <w:rPr>
          <w:rStyle w:val="ab"/>
          <w:rFonts w:asciiTheme="majorHAnsi" w:hAnsiTheme="majorHAnsi" w:cstheme="majorHAnsi"/>
          <w:color w:val="333333"/>
          <w:szCs w:val="24"/>
          <w:shd w:val="clear" w:color="auto" w:fill="FFFFFF"/>
          <w:lang w:val="ro-MD"/>
        </w:rPr>
        <w:footnoteReference w:id="37"/>
      </w:r>
      <w:r w:rsidR="000B049C">
        <w:rPr>
          <w:rFonts w:asciiTheme="majorHAnsi" w:hAnsiTheme="majorHAnsi" w:cstheme="majorHAnsi"/>
          <w:color w:val="333333"/>
          <w:sz w:val="24"/>
          <w:szCs w:val="24"/>
          <w:shd w:val="clear" w:color="auto" w:fill="FFFFFF"/>
          <w:lang w:val="ro-MD"/>
        </w:rPr>
        <w:t xml:space="preserve"> permite Comisiei de vânzare să stabilească un alt preț</w:t>
      </w:r>
      <w:r w:rsidR="00B225AD">
        <w:rPr>
          <w:rFonts w:asciiTheme="majorHAnsi" w:hAnsiTheme="majorHAnsi" w:cstheme="majorHAnsi"/>
          <w:color w:val="333333"/>
          <w:sz w:val="24"/>
          <w:szCs w:val="24"/>
          <w:shd w:val="clear" w:color="auto" w:fill="FFFFFF"/>
          <w:lang w:val="ro-MD"/>
        </w:rPr>
        <w:t xml:space="preserve"> de vânzare</w:t>
      </w:r>
      <w:r w:rsidR="00855C9D">
        <w:rPr>
          <w:rFonts w:asciiTheme="majorHAnsi" w:hAnsiTheme="majorHAnsi" w:cstheme="majorHAnsi"/>
          <w:color w:val="333333"/>
          <w:sz w:val="24"/>
          <w:szCs w:val="24"/>
          <w:shd w:val="clear" w:color="auto" w:fill="FFFFFF"/>
          <w:lang w:val="ro-MD"/>
        </w:rPr>
        <w:t xml:space="preserve">, aplicând metodologia de calcul </w:t>
      </w:r>
      <w:r w:rsidR="00B225AD">
        <w:rPr>
          <w:rFonts w:asciiTheme="majorHAnsi" w:hAnsiTheme="majorHAnsi" w:cstheme="majorHAnsi"/>
          <w:color w:val="333333"/>
          <w:sz w:val="24"/>
          <w:szCs w:val="24"/>
          <w:shd w:val="clear" w:color="auto" w:fill="FFFFFF"/>
          <w:lang w:val="ro-MD"/>
        </w:rPr>
        <w:t>aplicabilă în acest sens</w:t>
      </w:r>
      <w:r w:rsidR="00416D85">
        <w:rPr>
          <w:rFonts w:asciiTheme="majorHAnsi" w:hAnsiTheme="majorHAnsi" w:cstheme="majorHAnsi"/>
          <w:color w:val="333333"/>
          <w:sz w:val="24"/>
          <w:szCs w:val="24"/>
          <w:shd w:val="clear" w:color="auto" w:fill="FFFFFF"/>
          <w:lang w:val="ro-MD"/>
        </w:rPr>
        <w:t>.</w:t>
      </w:r>
      <w:r w:rsidR="001266F9">
        <w:rPr>
          <w:rFonts w:asciiTheme="majorHAnsi" w:hAnsiTheme="majorHAnsi" w:cstheme="majorHAnsi"/>
          <w:color w:val="333333"/>
          <w:sz w:val="24"/>
          <w:szCs w:val="24"/>
          <w:shd w:val="clear" w:color="auto" w:fill="FFFFFF"/>
          <w:lang w:val="ro-MD"/>
        </w:rPr>
        <w:t xml:space="preserve"> </w:t>
      </w:r>
    </w:p>
    <w:p w14:paraId="2D9F9747" w14:textId="4EAC3A14" w:rsidR="008919C7" w:rsidRPr="00727AF4" w:rsidRDefault="007F1A61" w:rsidP="00016417">
      <w:pPr>
        <w:spacing w:after="0" w:line="276" w:lineRule="auto"/>
        <w:ind w:firstLine="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lang w:val="ro-MD"/>
        </w:rPr>
        <w:t>De asemenea</w:t>
      </w:r>
      <w:r w:rsidR="00460C98" w:rsidRPr="00727AF4">
        <w:rPr>
          <w:rFonts w:asciiTheme="majorHAnsi" w:eastAsia="Times New Roman" w:hAnsiTheme="majorHAnsi" w:cstheme="majorHAnsi"/>
          <w:sz w:val="24"/>
          <w:szCs w:val="24"/>
          <w:lang w:val="ro-MD"/>
        </w:rPr>
        <w:t>, cadrul legal în vigoare</w:t>
      </w:r>
      <w:r w:rsidR="00460C98" w:rsidRPr="00727AF4">
        <w:rPr>
          <w:rStyle w:val="ab"/>
          <w:rFonts w:asciiTheme="majorHAnsi" w:eastAsia="Times New Roman" w:hAnsiTheme="majorHAnsi" w:cstheme="majorHAnsi"/>
          <w:szCs w:val="24"/>
          <w:lang w:val="ro-MD"/>
        </w:rPr>
        <w:footnoteReference w:id="38"/>
      </w:r>
      <w:r w:rsidR="00460C98" w:rsidRPr="00727AF4">
        <w:rPr>
          <w:rFonts w:asciiTheme="majorHAnsi" w:eastAsia="Times New Roman" w:hAnsiTheme="majorHAnsi" w:cstheme="majorHAnsi"/>
          <w:sz w:val="24"/>
          <w:szCs w:val="24"/>
          <w:lang w:val="ro-MD"/>
        </w:rPr>
        <w:t xml:space="preserve"> stabilește că</w:t>
      </w:r>
      <w:r w:rsidR="00487186">
        <w:rPr>
          <w:rFonts w:asciiTheme="majorHAnsi" w:eastAsia="Times New Roman" w:hAnsiTheme="majorHAnsi" w:cstheme="majorHAnsi"/>
          <w:sz w:val="24"/>
          <w:szCs w:val="24"/>
          <w:lang w:val="ro-MD"/>
        </w:rPr>
        <w:t>,</w:t>
      </w:r>
      <w:r w:rsidR="00460C98" w:rsidRPr="00727AF4">
        <w:rPr>
          <w:rFonts w:asciiTheme="majorHAnsi" w:eastAsia="Times New Roman" w:hAnsiTheme="majorHAnsi" w:cstheme="majorHAnsi"/>
          <w:sz w:val="24"/>
          <w:szCs w:val="24"/>
          <w:lang w:val="ro-MD"/>
        </w:rPr>
        <w:t xml:space="preserve"> în cazul privatizării, obiectele respective se supun în mod obligatoriu evaluării</w:t>
      </w:r>
      <w:r w:rsidR="00062835" w:rsidRPr="00727AF4">
        <w:rPr>
          <w:rFonts w:asciiTheme="majorHAnsi" w:eastAsia="Times New Roman" w:hAnsiTheme="majorHAnsi" w:cstheme="majorHAnsi"/>
          <w:sz w:val="24"/>
          <w:szCs w:val="24"/>
          <w:lang w:val="ro-MD"/>
        </w:rPr>
        <w:t xml:space="preserve"> de către un evaluator</w:t>
      </w:r>
      <w:r w:rsidR="00487186">
        <w:rPr>
          <w:rFonts w:asciiTheme="majorHAnsi" w:eastAsia="Times New Roman" w:hAnsiTheme="majorHAnsi" w:cstheme="majorHAnsi"/>
          <w:sz w:val="24"/>
          <w:szCs w:val="24"/>
          <w:lang w:val="ro-MD"/>
        </w:rPr>
        <w:t>,</w:t>
      </w:r>
      <w:r w:rsidR="00460C98" w:rsidRPr="00727AF4">
        <w:rPr>
          <w:rFonts w:asciiTheme="majorHAnsi" w:eastAsia="Times New Roman" w:hAnsiTheme="majorHAnsi" w:cstheme="majorHAnsi"/>
          <w:sz w:val="24"/>
          <w:szCs w:val="24"/>
          <w:lang w:val="ro-MD"/>
        </w:rPr>
        <w:t xml:space="preserve"> </w:t>
      </w:r>
      <w:r w:rsidR="00487186">
        <w:rPr>
          <w:rFonts w:asciiTheme="majorHAnsi" w:eastAsia="Times New Roman" w:hAnsiTheme="majorHAnsi" w:cstheme="majorHAnsi"/>
          <w:sz w:val="24"/>
          <w:szCs w:val="24"/>
          <w:lang w:val="ro-MD"/>
        </w:rPr>
        <w:t>în</w:t>
      </w:r>
      <w:r w:rsidR="00460C98" w:rsidRPr="00727AF4">
        <w:rPr>
          <w:rFonts w:asciiTheme="majorHAnsi" w:eastAsia="Times New Roman" w:hAnsiTheme="majorHAnsi" w:cstheme="majorHAnsi"/>
          <w:sz w:val="24"/>
          <w:szCs w:val="24"/>
          <w:lang w:val="ro-MD"/>
        </w:rPr>
        <w:t xml:space="preserve"> scopul de a estima valoare</w:t>
      </w:r>
      <w:r w:rsidR="00487186">
        <w:rPr>
          <w:rFonts w:asciiTheme="majorHAnsi" w:eastAsia="Times New Roman" w:hAnsiTheme="majorHAnsi" w:cstheme="majorHAnsi"/>
          <w:sz w:val="24"/>
          <w:szCs w:val="24"/>
          <w:lang w:val="ro-MD"/>
        </w:rPr>
        <w:t>a</w:t>
      </w:r>
      <w:r w:rsidR="00460C98" w:rsidRPr="00727AF4">
        <w:rPr>
          <w:rFonts w:asciiTheme="majorHAnsi" w:eastAsia="Times New Roman" w:hAnsiTheme="majorHAnsi" w:cstheme="majorHAnsi"/>
          <w:sz w:val="24"/>
          <w:szCs w:val="24"/>
          <w:lang w:val="ro-MD"/>
        </w:rPr>
        <w:t xml:space="preserve"> de piață a acestora.</w:t>
      </w:r>
      <w:r w:rsidR="00F42C2F" w:rsidRPr="00727AF4">
        <w:rPr>
          <w:rFonts w:asciiTheme="majorHAnsi" w:eastAsia="Times New Roman" w:hAnsiTheme="majorHAnsi" w:cstheme="majorHAnsi"/>
          <w:sz w:val="24"/>
          <w:szCs w:val="24"/>
          <w:lang w:val="ro-MD"/>
        </w:rPr>
        <w:t xml:space="preserve"> De menționat că</w:t>
      </w:r>
      <w:r w:rsidR="00460C98" w:rsidRPr="00727AF4">
        <w:rPr>
          <w:rFonts w:asciiTheme="majorHAnsi" w:eastAsia="Times New Roman" w:hAnsiTheme="majorHAnsi" w:cstheme="majorHAnsi"/>
          <w:sz w:val="24"/>
          <w:szCs w:val="24"/>
          <w:lang w:val="ro-MD"/>
        </w:rPr>
        <w:t xml:space="preserve"> </w:t>
      </w:r>
      <w:r w:rsidR="00F42C2F" w:rsidRPr="00727AF4">
        <w:rPr>
          <w:rFonts w:asciiTheme="majorHAnsi" w:eastAsia="Times New Roman" w:hAnsiTheme="majorHAnsi" w:cstheme="majorHAnsi"/>
          <w:sz w:val="24"/>
          <w:szCs w:val="24"/>
          <w:lang w:val="ro-MD"/>
        </w:rPr>
        <w:t>r</w:t>
      </w:r>
      <w:r w:rsidR="00C85C7B" w:rsidRPr="00727AF4">
        <w:rPr>
          <w:rFonts w:asciiTheme="majorHAnsi" w:eastAsia="Times New Roman" w:hAnsiTheme="majorHAnsi" w:cstheme="majorHAnsi"/>
          <w:sz w:val="24"/>
          <w:szCs w:val="24"/>
          <w:lang w:val="ro-MD"/>
        </w:rPr>
        <w:t>eglementările aplicate aferente stabilirii prețul</w:t>
      </w:r>
      <w:r w:rsidR="00CA1AC6">
        <w:rPr>
          <w:rFonts w:asciiTheme="majorHAnsi" w:eastAsia="Times New Roman" w:hAnsiTheme="majorHAnsi" w:cstheme="majorHAnsi"/>
          <w:sz w:val="24"/>
          <w:szCs w:val="24"/>
          <w:lang w:val="ro-MD"/>
        </w:rPr>
        <w:t xml:space="preserve">ui </w:t>
      </w:r>
      <w:r w:rsidR="00C85C7B" w:rsidRPr="00727AF4">
        <w:rPr>
          <w:rFonts w:asciiTheme="majorHAnsi" w:eastAsia="Times New Roman" w:hAnsiTheme="majorHAnsi" w:cstheme="majorHAnsi"/>
          <w:sz w:val="24"/>
          <w:szCs w:val="24"/>
          <w:lang w:val="ro-MD"/>
        </w:rPr>
        <w:t xml:space="preserve"> inițial de vânzare a</w:t>
      </w:r>
      <w:r w:rsidR="00A574B0">
        <w:rPr>
          <w:rFonts w:asciiTheme="majorHAnsi" w:eastAsia="Times New Roman" w:hAnsiTheme="majorHAnsi" w:cstheme="majorHAnsi"/>
          <w:sz w:val="24"/>
          <w:szCs w:val="24"/>
          <w:lang w:val="ro-MD"/>
        </w:rPr>
        <w:t xml:space="preserve"> </w:t>
      </w:r>
      <w:r w:rsidR="00D94A2E">
        <w:rPr>
          <w:rFonts w:asciiTheme="majorHAnsi" w:eastAsia="Times New Roman" w:hAnsiTheme="majorHAnsi" w:cstheme="majorHAnsi"/>
          <w:sz w:val="24"/>
          <w:szCs w:val="24"/>
          <w:lang w:val="ro-MD"/>
        </w:rPr>
        <w:t xml:space="preserve"> </w:t>
      </w:r>
      <w:r w:rsidR="00C85C7B" w:rsidRPr="00727AF4">
        <w:rPr>
          <w:rFonts w:asciiTheme="majorHAnsi" w:eastAsia="Times New Roman" w:hAnsiTheme="majorHAnsi" w:cstheme="majorHAnsi"/>
          <w:sz w:val="24"/>
          <w:szCs w:val="24"/>
          <w:lang w:val="ro-MD"/>
        </w:rPr>
        <w:t xml:space="preserve">acțiunilor, aprobate prin HG nr. 453 din 02.06.2010, </w:t>
      </w:r>
      <w:r w:rsidR="00792E86" w:rsidRPr="00727AF4">
        <w:rPr>
          <w:rFonts w:asciiTheme="majorHAnsi" w:eastAsia="Times New Roman" w:hAnsiTheme="majorHAnsi" w:cstheme="majorHAnsi"/>
          <w:sz w:val="24"/>
          <w:szCs w:val="24"/>
          <w:lang w:val="ro-MD"/>
        </w:rPr>
        <w:t>nu au cuprins prevederile respective aferente implicării evaluatorului extern la determinarea valorii de piață a acțiunilor supuse priv</w:t>
      </w:r>
      <w:r w:rsidR="00ED2759" w:rsidRPr="00727AF4">
        <w:rPr>
          <w:rFonts w:asciiTheme="majorHAnsi" w:eastAsia="Times New Roman" w:hAnsiTheme="majorHAnsi" w:cstheme="majorHAnsi"/>
          <w:sz w:val="24"/>
          <w:szCs w:val="24"/>
          <w:lang w:val="ro-MD"/>
        </w:rPr>
        <w:t>atizării</w:t>
      </w:r>
      <w:r w:rsidR="00792E86" w:rsidRPr="00727AF4">
        <w:rPr>
          <w:rFonts w:asciiTheme="majorHAnsi" w:eastAsia="Times New Roman" w:hAnsiTheme="majorHAnsi" w:cstheme="majorHAnsi"/>
          <w:sz w:val="24"/>
          <w:szCs w:val="24"/>
          <w:lang w:val="ro-MD"/>
        </w:rPr>
        <w:t>, precum și stabilirii prețului de vânzare a acțiunilor reieșind din aceast</w:t>
      </w:r>
      <w:r w:rsidR="00CA1AC6">
        <w:rPr>
          <w:rFonts w:asciiTheme="majorHAnsi" w:eastAsia="Times New Roman" w:hAnsiTheme="majorHAnsi" w:cstheme="majorHAnsi"/>
          <w:sz w:val="24"/>
          <w:szCs w:val="24"/>
          <w:lang w:val="ro-MD"/>
        </w:rPr>
        <w:t>ă</w:t>
      </w:r>
      <w:r w:rsidR="00792E86" w:rsidRPr="00727AF4">
        <w:rPr>
          <w:rFonts w:asciiTheme="majorHAnsi" w:eastAsia="Times New Roman" w:hAnsiTheme="majorHAnsi" w:cstheme="majorHAnsi"/>
          <w:sz w:val="24"/>
          <w:szCs w:val="24"/>
          <w:lang w:val="ro-MD"/>
        </w:rPr>
        <w:t xml:space="preserve"> valoare.</w:t>
      </w:r>
      <w:r w:rsidR="00C85C7B" w:rsidRPr="00727AF4">
        <w:rPr>
          <w:rFonts w:asciiTheme="majorHAnsi" w:eastAsia="Times New Roman" w:hAnsiTheme="majorHAnsi" w:cstheme="majorHAnsi"/>
          <w:sz w:val="24"/>
          <w:szCs w:val="24"/>
          <w:lang w:val="ro-MD"/>
        </w:rPr>
        <w:t xml:space="preserve"> </w:t>
      </w:r>
    </w:p>
    <w:p w14:paraId="60932A2D" w14:textId="70D00553" w:rsidR="005E7CDE" w:rsidRDefault="00792E86" w:rsidP="00016417">
      <w:pPr>
        <w:spacing w:after="0" w:line="276" w:lineRule="auto"/>
        <w:ind w:firstLine="720"/>
        <w:jc w:val="both"/>
        <w:rPr>
          <w:rFonts w:asciiTheme="majorHAnsi" w:eastAsia="Times New Roman" w:hAnsiTheme="majorHAnsi" w:cstheme="majorHAnsi"/>
          <w:sz w:val="24"/>
          <w:szCs w:val="24"/>
          <w:lang w:val="ro-RO"/>
        </w:rPr>
      </w:pPr>
      <w:r w:rsidRPr="00727AF4">
        <w:rPr>
          <w:rFonts w:asciiTheme="majorHAnsi" w:eastAsia="Times New Roman" w:hAnsiTheme="majorHAnsi" w:cstheme="majorHAnsi"/>
          <w:sz w:val="24"/>
          <w:szCs w:val="24"/>
          <w:lang w:val="ro-MD"/>
        </w:rPr>
        <w:t>Astfel, deși, î</w:t>
      </w:r>
      <w:r w:rsidR="00C85C7B" w:rsidRPr="00727AF4">
        <w:rPr>
          <w:rFonts w:asciiTheme="majorHAnsi" w:eastAsia="Times New Roman" w:hAnsiTheme="majorHAnsi" w:cstheme="majorHAnsi"/>
          <w:sz w:val="24"/>
          <w:szCs w:val="24"/>
          <w:lang w:val="ro-MD"/>
        </w:rPr>
        <w:t>n procesul de privatizare a portofoliilor de acțiuni supuse testărilor de audit</w:t>
      </w:r>
      <w:r w:rsidR="00F42C2F" w:rsidRPr="00727AF4">
        <w:rPr>
          <w:rFonts w:asciiTheme="majorHAnsi" w:eastAsia="Times New Roman" w:hAnsiTheme="majorHAnsi" w:cstheme="majorHAnsi"/>
          <w:sz w:val="24"/>
          <w:szCs w:val="24"/>
          <w:lang w:val="ro-MD"/>
        </w:rPr>
        <w:t>,</w:t>
      </w:r>
      <w:r w:rsidR="00C85C7B" w:rsidRPr="00727AF4">
        <w:rPr>
          <w:rFonts w:asciiTheme="majorHAnsi" w:eastAsia="Times New Roman" w:hAnsiTheme="majorHAnsi" w:cstheme="majorHAnsi"/>
          <w:sz w:val="24"/>
          <w:szCs w:val="24"/>
          <w:lang w:val="ro-MD"/>
        </w:rPr>
        <w:t xml:space="preserve"> </w:t>
      </w:r>
      <w:r w:rsidR="00F42C2F" w:rsidRPr="00727AF4">
        <w:rPr>
          <w:rFonts w:asciiTheme="majorHAnsi" w:eastAsia="Times New Roman" w:hAnsiTheme="majorHAnsi" w:cstheme="majorHAnsi"/>
          <w:sz w:val="24"/>
          <w:szCs w:val="24"/>
          <w:lang w:val="ro-MD"/>
        </w:rPr>
        <w:t>reglementările aplicate aferente stabilirii prețul</w:t>
      </w:r>
      <w:r w:rsidR="00CA1AC6">
        <w:rPr>
          <w:rFonts w:asciiTheme="majorHAnsi" w:eastAsia="Times New Roman" w:hAnsiTheme="majorHAnsi" w:cstheme="majorHAnsi"/>
          <w:sz w:val="24"/>
          <w:szCs w:val="24"/>
          <w:lang w:val="ro-MD"/>
        </w:rPr>
        <w:t>ui</w:t>
      </w:r>
      <w:r w:rsidR="00F42C2F" w:rsidRPr="00727AF4">
        <w:rPr>
          <w:rFonts w:asciiTheme="majorHAnsi" w:eastAsia="Times New Roman" w:hAnsiTheme="majorHAnsi" w:cstheme="majorHAnsi"/>
          <w:sz w:val="24"/>
          <w:szCs w:val="24"/>
          <w:lang w:val="ro-MD"/>
        </w:rPr>
        <w:t xml:space="preserve"> inițial de vânzare a acțiunilor, aprobate prin HG nr.453 din 02.06.2010, au fost respectate,</w:t>
      </w:r>
      <w:r w:rsidR="00C85C7B" w:rsidRPr="00727AF4">
        <w:rPr>
          <w:rFonts w:asciiTheme="majorHAnsi" w:eastAsia="Times New Roman" w:hAnsiTheme="majorHAnsi" w:cstheme="majorHAnsi"/>
          <w:sz w:val="24"/>
          <w:szCs w:val="24"/>
          <w:lang w:val="ro-MD"/>
        </w:rPr>
        <w:t xml:space="preserve"> </w:t>
      </w:r>
      <w:r w:rsidR="00060403" w:rsidRPr="00727AF4">
        <w:rPr>
          <w:rFonts w:asciiTheme="majorHAnsi" w:eastAsia="Times New Roman" w:hAnsiTheme="majorHAnsi" w:cstheme="majorHAnsi"/>
          <w:sz w:val="24"/>
          <w:szCs w:val="24"/>
          <w:lang w:val="ro-MD"/>
        </w:rPr>
        <w:t>aplicarea exclusivă a acestora de către Comisia de vânzare</w:t>
      </w:r>
      <w:r w:rsidR="00380800" w:rsidRPr="00727AF4">
        <w:rPr>
          <w:rFonts w:asciiTheme="majorHAnsi" w:eastAsia="Times New Roman" w:hAnsiTheme="majorHAnsi" w:cstheme="majorHAnsi"/>
          <w:sz w:val="24"/>
          <w:szCs w:val="24"/>
          <w:lang w:val="ro-MD"/>
        </w:rPr>
        <w:t xml:space="preserve">, fără a fi </w:t>
      </w:r>
      <w:r w:rsidR="00F42C2F" w:rsidRPr="00727AF4">
        <w:rPr>
          <w:rFonts w:asciiTheme="majorHAnsi" w:eastAsia="Times New Roman" w:hAnsiTheme="majorHAnsi" w:cstheme="majorHAnsi"/>
          <w:sz w:val="24"/>
          <w:szCs w:val="24"/>
          <w:lang w:val="ro-MD"/>
        </w:rPr>
        <w:t>estimată valoarea de piață, după cum prevede cadrul legal</w:t>
      </w:r>
      <w:r w:rsidR="00380800">
        <w:rPr>
          <w:rFonts w:asciiTheme="majorHAnsi" w:eastAsia="Times New Roman" w:hAnsiTheme="majorHAnsi" w:cstheme="majorHAnsi"/>
          <w:sz w:val="24"/>
          <w:szCs w:val="24"/>
          <w:lang w:val="ro-MD"/>
        </w:rPr>
        <w:t xml:space="preserve">, a </w:t>
      </w:r>
      <w:r w:rsidR="00A256AB">
        <w:rPr>
          <w:rFonts w:asciiTheme="majorHAnsi" w:eastAsia="Times New Roman" w:hAnsiTheme="majorHAnsi" w:cstheme="majorHAnsi"/>
          <w:sz w:val="24"/>
          <w:szCs w:val="24"/>
          <w:lang w:val="ro-MD"/>
        </w:rPr>
        <w:t xml:space="preserve">rezultat </w:t>
      </w:r>
      <w:r w:rsidR="00CA1AC6">
        <w:rPr>
          <w:rFonts w:asciiTheme="majorHAnsi" w:eastAsia="Times New Roman" w:hAnsiTheme="majorHAnsi" w:cstheme="majorHAnsi"/>
          <w:sz w:val="24"/>
          <w:szCs w:val="24"/>
          <w:lang w:val="ro-MD"/>
        </w:rPr>
        <w:t>în</w:t>
      </w:r>
      <w:r w:rsidR="00A256AB">
        <w:rPr>
          <w:rFonts w:asciiTheme="majorHAnsi" w:eastAsia="Times New Roman" w:hAnsiTheme="majorHAnsi" w:cstheme="majorHAnsi"/>
          <w:sz w:val="24"/>
          <w:szCs w:val="24"/>
          <w:lang w:val="ro-MD"/>
        </w:rPr>
        <w:t xml:space="preserve"> faptul că unele</w:t>
      </w:r>
      <w:r w:rsidR="00380800">
        <w:rPr>
          <w:rFonts w:asciiTheme="majorHAnsi" w:eastAsia="Times New Roman" w:hAnsiTheme="majorHAnsi" w:cstheme="majorHAnsi"/>
          <w:sz w:val="24"/>
          <w:szCs w:val="24"/>
          <w:lang w:val="ro-MD"/>
        </w:rPr>
        <w:t xml:space="preserve"> </w:t>
      </w:r>
      <w:r w:rsidR="00A256AB">
        <w:rPr>
          <w:rFonts w:asciiTheme="majorHAnsi" w:eastAsia="Times New Roman" w:hAnsiTheme="majorHAnsi" w:cstheme="majorHAnsi"/>
          <w:sz w:val="24"/>
          <w:szCs w:val="24"/>
          <w:lang w:val="ro-RO"/>
        </w:rPr>
        <w:t>portofolii de acțiuni proprietate publică a statului</w:t>
      </w:r>
      <w:r w:rsidR="00280B21">
        <w:rPr>
          <w:rFonts w:asciiTheme="majorHAnsi" w:eastAsia="Times New Roman" w:hAnsiTheme="majorHAnsi" w:cstheme="majorHAnsi"/>
          <w:sz w:val="24"/>
          <w:szCs w:val="24"/>
          <w:lang w:val="ro-RO"/>
        </w:rPr>
        <w:t xml:space="preserve"> (2</w:t>
      </w:r>
      <w:r w:rsidR="008B498F">
        <w:rPr>
          <w:rFonts w:asciiTheme="majorHAnsi" w:eastAsia="Times New Roman" w:hAnsiTheme="majorHAnsi" w:cstheme="majorHAnsi"/>
          <w:sz w:val="24"/>
          <w:szCs w:val="24"/>
          <w:lang w:val="ro-RO"/>
        </w:rPr>
        <w:t>5</w:t>
      </w:r>
      <w:r w:rsidR="00280B21">
        <w:rPr>
          <w:rFonts w:asciiTheme="majorHAnsi" w:eastAsia="Times New Roman" w:hAnsiTheme="majorHAnsi" w:cstheme="majorHAnsi"/>
          <w:sz w:val="24"/>
          <w:szCs w:val="24"/>
          <w:lang w:val="ro-RO"/>
        </w:rPr>
        <w:t xml:space="preserve"> </w:t>
      </w:r>
      <w:r w:rsidR="00CA1AC6">
        <w:rPr>
          <w:rFonts w:asciiTheme="majorHAnsi" w:eastAsia="Times New Roman" w:hAnsiTheme="majorHAnsi" w:cstheme="majorHAnsi"/>
          <w:sz w:val="24"/>
          <w:szCs w:val="24"/>
          <w:lang w:val="ro-RO"/>
        </w:rPr>
        <w:t xml:space="preserve">de </w:t>
      </w:r>
      <w:r w:rsidR="00280B21">
        <w:rPr>
          <w:rFonts w:asciiTheme="majorHAnsi" w:eastAsia="Times New Roman" w:hAnsiTheme="majorHAnsi" w:cstheme="majorHAnsi"/>
          <w:sz w:val="24"/>
          <w:szCs w:val="24"/>
          <w:lang w:val="ro-RO"/>
        </w:rPr>
        <w:t>portofolii</w:t>
      </w:r>
      <w:r w:rsidR="00CA1AC6">
        <w:rPr>
          <w:rFonts w:asciiTheme="majorHAnsi" w:eastAsia="Times New Roman" w:hAnsiTheme="majorHAnsi" w:cstheme="majorHAnsi"/>
          <w:sz w:val="24"/>
          <w:szCs w:val="24"/>
          <w:lang w:val="ro-RO"/>
        </w:rPr>
        <w:t>,</w:t>
      </w:r>
      <w:r w:rsidR="00280B21">
        <w:rPr>
          <w:rFonts w:asciiTheme="majorHAnsi" w:eastAsia="Times New Roman" w:hAnsiTheme="majorHAnsi" w:cstheme="majorHAnsi"/>
          <w:sz w:val="24"/>
          <w:szCs w:val="24"/>
          <w:lang w:val="ro-RO"/>
        </w:rPr>
        <w:t xml:space="preserve"> din 37 vândute)</w:t>
      </w:r>
      <w:r w:rsidR="00A256AB">
        <w:rPr>
          <w:rFonts w:asciiTheme="majorHAnsi" w:eastAsia="Times New Roman" w:hAnsiTheme="majorHAnsi" w:cstheme="majorHAnsi"/>
          <w:sz w:val="24"/>
          <w:szCs w:val="24"/>
          <w:lang w:val="ro-RO"/>
        </w:rPr>
        <w:t xml:space="preserve"> au fost vândute la un preț inferior valorii </w:t>
      </w:r>
      <w:r w:rsidR="00A256AB" w:rsidRPr="00BB45FC">
        <w:rPr>
          <w:rFonts w:asciiTheme="majorHAnsi" w:eastAsia="Times New Roman" w:hAnsiTheme="majorHAnsi" w:cstheme="majorHAnsi"/>
          <w:sz w:val="24"/>
          <w:szCs w:val="24"/>
          <w:lang w:val="ro-RO"/>
        </w:rPr>
        <w:t>cotei statului în activele nete</w:t>
      </w:r>
      <w:r w:rsidR="00A256AB">
        <w:rPr>
          <w:rFonts w:asciiTheme="majorHAnsi" w:eastAsia="Times New Roman" w:hAnsiTheme="majorHAnsi" w:cstheme="majorHAnsi"/>
          <w:sz w:val="24"/>
          <w:szCs w:val="24"/>
          <w:lang w:val="ro-RO"/>
        </w:rPr>
        <w:t xml:space="preserve"> al</w:t>
      </w:r>
      <w:r w:rsidR="00701E13">
        <w:rPr>
          <w:rFonts w:asciiTheme="majorHAnsi" w:eastAsia="Times New Roman" w:hAnsiTheme="majorHAnsi" w:cstheme="majorHAnsi"/>
          <w:sz w:val="24"/>
          <w:szCs w:val="24"/>
          <w:lang w:val="ro-RO"/>
        </w:rPr>
        <w:t>e</w:t>
      </w:r>
      <w:r w:rsidR="00A256AB">
        <w:rPr>
          <w:rFonts w:asciiTheme="majorHAnsi" w:eastAsia="Times New Roman" w:hAnsiTheme="majorHAnsi" w:cstheme="majorHAnsi"/>
          <w:sz w:val="24"/>
          <w:szCs w:val="24"/>
          <w:lang w:val="ro-RO"/>
        </w:rPr>
        <w:t xml:space="preserve"> societăților pe acțiuni re</w:t>
      </w:r>
      <w:r w:rsidR="001F005F">
        <w:rPr>
          <w:rFonts w:asciiTheme="majorHAnsi" w:eastAsia="Times New Roman" w:hAnsiTheme="majorHAnsi" w:cstheme="majorHAnsi"/>
          <w:sz w:val="24"/>
          <w:szCs w:val="24"/>
          <w:lang w:val="ro-RO"/>
        </w:rPr>
        <w:t xml:space="preserve">spective, </w:t>
      </w:r>
      <w:r w:rsidR="00280B21">
        <w:rPr>
          <w:rFonts w:asciiTheme="majorHAnsi" w:eastAsia="Times New Roman" w:hAnsiTheme="majorHAnsi" w:cstheme="majorHAnsi"/>
          <w:sz w:val="24"/>
          <w:szCs w:val="24"/>
          <w:lang w:val="ro-RO"/>
        </w:rPr>
        <w:t>diferența totală constituind 20</w:t>
      </w:r>
      <w:r w:rsidR="002335FD">
        <w:rPr>
          <w:rFonts w:asciiTheme="majorHAnsi" w:eastAsia="Times New Roman" w:hAnsiTheme="majorHAnsi" w:cstheme="majorHAnsi"/>
          <w:sz w:val="24"/>
          <w:szCs w:val="24"/>
          <w:lang w:val="ro-RO"/>
        </w:rPr>
        <w:t>7</w:t>
      </w:r>
      <w:r w:rsidR="00280B21">
        <w:rPr>
          <w:rFonts w:asciiTheme="majorHAnsi" w:eastAsia="Times New Roman" w:hAnsiTheme="majorHAnsi" w:cstheme="majorHAnsi"/>
          <w:sz w:val="24"/>
          <w:szCs w:val="24"/>
          <w:lang w:val="ro-RO"/>
        </w:rPr>
        <w:t xml:space="preserve"> </w:t>
      </w:r>
      <w:r w:rsidR="002335FD">
        <w:rPr>
          <w:rFonts w:asciiTheme="majorHAnsi" w:eastAsia="Times New Roman" w:hAnsiTheme="majorHAnsi" w:cstheme="majorHAnsi"/>
          <w:sz w:val="24"/>
          <w:szCs w:val="24"/>
          <w:lang w:val="ro-RO"/>
        </w:rPr>
        <w:t>609</w:t>
      </w:r>
      <w:r w:rsidR="00280B21">
        <w:rPr>
          <w:rFonts w:asciiTheme="majorHAnsi" w:eastAsia="Times New Roman" w:hAnsiTheme="majorHAnsi" w:cstheme="majorHAnsi"/>
          <w:sz w:val="24"/>
          <w:szCs w:val="24"/>
          <w:lang w:val="ro-RO"/>
        </w:rPr>
        <w:t xml:space="preserve">,3 mii lei, </w:t>
      </w:r>
      <w:r w:rsidR="00F72E4D">
        <w:rPr>
          <w:rFonts w:asciiTheme="majorHAnsi" w:eastAsia="Times New Roman" w:hAnsiTheme="majorHAnsi" w:cstheme="majorHAnsi"/>
          <w:sz w:val="24"/>
          <w:szCs w:val="24"/>
          <w:lang w:val="ro-RO"/>
        </w:rPr>
        <w:t>din care cele mai semnificative</w:t>
      </w:r>
      <w:r w:rsidR="001F005F">
        <w:rPr>
          <w:rFonts w:asciiTheme="majorHAnsi" w:eastAsia="Times New Roman" w:hAnsiTheme="majorHAnsi" w:cstheme="majorHAnsi"/>
          <w:sz w:val="24"/>
          <w:szCs w:val="24"/>
          <w:lang w:val="ro-RO"/>
        </w:rPr>
        <w:t xml:space="preserve"> se prezintă în tabelul </w:t>
      </w:r>
      <w:r w:rsidR="00701E13">
        <w:rPr>
          <w:rFonts w:asciiTheme="majorHAnsi" w:eastAsia="Times New Roman" w:hAnsiTheme="majorHAnsi" w:cstheme="majorHAnsi"/>
          <w:sz w:val="24"/>
          <w:szCs w:val="24"/>
          <w:lang w:val="ro-RO"/>
        </w:rPr>
        <w:t>care urmează</w:t>
      </w:r>
      <w:r w:rsidR="001F005F">
        <w:rPr>
          <w:rFonts w:asciiTheme="majorHAnsi" w:eastAsia="Times New Roman" w:hAnsiTheme="majorHAnsi" w:cstheme="majorHAnsi"/>
          <w:sz w:val="24"/>
          <w:szCs w:val="24"/>
          <w:lang w:val="ro-RO"/>
        </w:rPr>
        <w:t>.</w:t>
      </w:r>
    </w:p>
    <w:p w14:paraId="308A11AE" w14:textId="668C036B" w:rsidR="00BF68D2" w:rsidRDefault="00BF68D2" w:rsidP="00016417">
      <w:pPr>
        <w:spacing w:after="0" w:line="276" w:lineRule="auto"/>
        <w:ind w:firstLine="720"/>
        <w:jc w:val="both"/>
        <w:rPr>
          <w:rFonts w:asciiTheme="majorHAnsi" w:eastAsia="Times New Roman" w:hAnsiTheme="majorHAnsi" w:cstheme="majorHAnsi"/>
          <w:sz w:val="24"/>
          <w:szCs w:val="24"/>
          <w:lang w:val="ro-RO"/>
        </w:rPr>
      </w:pPr>
    </w:p>
    <w:p w14:paraId="246C17E9" w14:textId="77777777" w:rsidR="00BF68D2" w:rsidRDefault="00BF68D2" w:rsidP="00016417">
      <w:pPr>
        <w:spacing w:after="0" w:line="276" w:lineRule="auto"/>
        <w:ind w:firstLine="720"/>
        <w:jc w:val="both"/>
        <w:rPr>
          <w:rFonts w:asciiTheme="majorHAnsi" w:eastAsia="Times New Roman" w:hAnsiTheme="majorHAnsi" w:cstheme="majorHAnsi"/>
          <w:sz w:val="24"/>
          <w:szCs w:val="24"/>
          <w:lang w:val="ro-RO"/>
        </w:rPr>
      </w:pPr>
    </w:p>
    <w:p w14:paraId="6C916DBD" w14:textId="2FD4A44E" w:rsidR="001F005F" w:rsidRDefault="001F005F" w:rsidP="001F005F">
      <w:pPr>
        <w:spacing w:after="0" w:line="276" w:lineRule="auto"/>
        <w:ind w:firstLine="720"/>
        <w:jc w:val="right"/>
        <w:rPr>
          <w:rFonts w:asciiTheme="majorHAnsi" w:eastAsia="Times New Roman" w:hAnsiTheme="majorHAnsi" w:cstheme="majorHAnsi"/>
          <w:b/>
          <w:i/>
          <w:sz w:val="24"/>
          <w:szCs w:val="24"/>
          <w:lang w:val="ro-RO"/>
        </w:rPr>
      </w:pPr>
      <w:r w:rsidRPr="00F3687B">
        <w:rPr>
          <w:rFonts w:asciiTheme="majorHAnsi" w:eastAsia="Times New Roman" w:hAnsiTheme="majorHAnsi" w:cstheme="majorHAnsi"/>
          <w:b/>
          <w:i/>
          <w:sz w:val="24"/>
          <w:szCs w:val="24"/>
          <w:lang w:val="ro-RO"/>
        </w:rPr>
        <w:t>Tabelul nr.</w:t>
      </w:r>
      <w:r w:rsidR="00F3687B" w:rsidRPr="007F1377">
        <w:rPr>
          <w:rFonts w:asciiTheme="majorHAnsi" w:eastAsia="Times New Roman" w:hAnsiTheme="majorHAnsi" w:cstheme="majorHAnsi"/>
          <w:b/>
          <w:i/>
          <w:sz w:val="24"/>
          <w:szCs w:val="24"/>
          <w:lang w:val="ro-RO"/>
        </w:rPr>
        <w:t>4.2.</w:t>
      </w:r>
      <w:r w:rsidR="00C26B17" w:rsidRPr="007F1377">
        <w:rPr>
          <w:rFonts w:asciiTheme="majorHAnsi" w:eastAsia="Times New Roman" w:hAnsiTheme="majorHAnsi" w:cstheme="majorHAnsi"/>
          <w:b/>
          <w:i/>
          <w:sz w:val="24"/>
          <w:szCs w:val="24"/>
          <w:lang w:val="ro-RO"/>
        </w:rPr>
        <w:t>1.</w:t>
      </w:r>
    </w:p>
    <w:p w14:paraId="250A5D5A" w14:textId="3CB7B2E7" w:rsidR="007E4D11" w:rsidRPr="00325941" w:rsidRDefault="00215996" w:rsidP="007E4D11">
      <w:pPr>
        <w:spacing w:after="0" w:line="276" w:lineRule="auto"/>
        <w:jc w:val="center"/>
        <w:rPr>
          <w:rFonts w:asciiTheme="majorHAnsi" w:eastAsia="Times New Roman" w:hAnsiTheme="majorHAnsi" w:cstheme="majorHAnsi"/>
          <w:b/>
          <w:sz w:val="24"/>
          <w:szCs w:val="24"/>
          <w:lang w:val="ro-MD"/>
        </w:rPr>
      </w:pPr>
      <w:r w:rsidRPr="00325941">
        <w:rPr>
          <w:rFonts w:asciiTheme="majorHAnsi" w:eastAsia="Times New Roman" w:hAnsiTheme="majorHAnsi" w:cstheme="majorHAnsi"/>
          <w:b/>
          <w:sz w:val="24"/>
          <w:szCs w:val="24"/>
          <w:lang w:val="ro-MD"/>
        </w:rPr>
        <w:t xml:space="preserve">Informația privind valorile mobiliare </w:t>
      </w:r>
      <w:r w:rsidR="00325941" w:rsidRPr="00325941">
        <w:rPr>
          <w:rFonts w:asciiTheme="majorHAnsi" w:eastAsia="Times New Roman" w:hAnsiTheme="majorHAnsi" w:cstheme="majorHAnsi"/>
          <w:b/>
          <w:sz w:val="24"/>
          <w:szCs w:val="24"/>
          <w:lang w:val="ro-MD"/>
        </w:rPr>
        <w:t xml:space="preserve">proprietate publică a statului vândute cu </w:t>
      </w:r>
      <w:r w:rsidRPr="00325941">
        <w:rPr>
          <w:rFonts w:asciiTheme="majorHAnsi" w:eastAsia="Times New Roman" w:hAnsiTheme="majorHAnsi" w:cstheme="majorHAnsi"/>
          <w:b/>
          <w:sz w:val="24"/>
          <w:szCs w:val="24"/>
          <w:lang w:val="ro-RO"/>
        </w:rPr>
        <w:t>un preț inferior valorii cotei statului în activele nete al</w:t>
      </w:r>
      <w:r w:rsidR="00701E13">
        <w:rPr>
          <w:rFonts w:asciiTheme="majorHAnsi" w:eastAsia="Times New Roman" w:hAnsiTheme="majorHAnsi" w:cstheme="majorHAnsi"/>
          <w:b/>
          <w:sz w:val="24"/>
          <w:szCs w:val="24"/>
          <w:lang w:val="ro-RO"/>
        </w:rPr>
        <w:t>e</w:t>
      </w:r>
      <w:r w:rsidRPr="00325941">
        <w:rPr>
          <w:rFonts w:asciiTheme="majorHAnsi" w:eastAsia="Times New Roman" w:hAnsiTheme="majorHAnsi" w:cstheme="majorHAnsi"/>
          <w:b/>
          <w:sz w:val="24"/>
          <w:szCs w:val="24"/>
          <w:lang w:val="ro-RO"/>
        </w:rPr>
        <w:t xml:space="preserve"> societăților pe acțiuni</w:t>
      </w:r>
      <w:r w:rsidR="00325941">
        <w:rPr>
          <w:rFonts w:asciiTheme="majorHAnsi" w:eastAsia="Times New Roman" w:hAnsiTheme="majorHAnsi" w:cstheme="majorHAnsi"/>
          <w:b/>
          <w:sz w:val="24"/>
          <w:szCs w:val="24"/>
          <w:lang w:val="ro-RO"/>
        </w:rPr>
        <w:t xml:space="preserve"> respective</w:t>
      </w:r>
    </w:p>
    <w:tbl>
      <w:tblPr>
        <w:tblStyle w:val="-12"/>
        <w:tblW w:w="9355" w:type="dxa"/>
        <w:tblLayout w:type="fixed"/>
        <w:tblLook w:val="04A0" w:firstRow="1" w:lastRow="0" w:firstColumn="1" w:lastColumn="0" w:noHBand="0" w:noVBand="1"/>
      </w:tblPr>
      <w:tblGrid>
        <w:gridCol w:w="445"/>
        <w:gridCol w:w="2790"/>
        <w:gridCol w:w="990"/>
        <w:gridCol w:w="900"/>
        <w:gridCol w:w="1080"/>
        <w:gridCol w:w="1170"/>
        <w:gridCol w:w="1170"/>
        <w:gridCol w:w="810"/>
      </w:tblGrid>
      <w:tr w:rsidR="00727AF4" w:rsidRPr="007345B2" w14:paraId="0E9F8CED" w14:textId="77777777" w:rsidTr="00727AF4">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45" w:type="dxa"/>
            <w:shd w:val="clear" w:color="auto" w:fill="F2F2F2" w:themeFill="background1" w:themeFillShade="F2"/>
            <w:vAlign w:val="center"/>
          </w:tcPr>
          <w:p w14:paraId="11D1F659" w14:textId="501A15A1" w:rsidR="00727AF4" w:rsidRPr="007345B2" w:rsidRDefault="00727AF4" w:rsidP="00F72E4D">
            <w:pPr>
              <w:jc w:val="center"/>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Nr. d/o</w:t>
            </w:r>
          </w:p>
        </w:tc>
        <w:tc>
          <w:tcPr>
            <w:tcW w:w="2790" w:type="dxa"/>
            <w:shd w:val="clear" w:color="auto" w:fill="F2F2F2" w:themeFill="background1" w:themeFillShade="F2"/>
            <w:vAlign w:val="center"/>
          </w:tcPr>
          <w:p w14:paraId="3EE45CF2" w14:textId="20BCD264"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Denumirea societății pe acțiuni</w:t>
            </w:r>
          </w:p>
        </w:tc>
        <w:tc>
          <w:tcPr>
            <w:tcW w:w="990" w:type="dxa"/>
            <w:shd w:val="clear" w:color="auto" w:fill="F2F2F2" w:themeFill="background1" w:themeFillShade="F2"/>
            <w:noWrap/>
            <w:vAlign w:val="center"/>
          </w:tcPr>
          <w:p w14:paraId="214BDE63" w14:textId="6A86EA74"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Valoarea activelor nete</w:t>
            </w:r>
          </w:p>
          <w:p w14:paraId="605CE741" w14:textId="087662DB"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8"/>
                <w:lang w:val="ro-MD"/>
              </w:rPr>
            </w:pPr>
            <w:r w:rsidRPr="007345B2">
              <w:rPr>
                <w:rFonts w:asciiTheme="majorHAnsi" w:hAnsiTheme="majorHAnsi" w:cstheme="majorHAnsi"/>
                <w:b w:val="0"/>
                <w:color w:val="000000"/>
                <w:sz w:val="16"/>
                <w:szCs w:val="18"/>
                <w:lang w:val="ro-MD"/>
              </w:rPr>
              <w:t>(mii lei)</w:t>
            </w:r>
          </w:p>
        </w:tc>
        <w:tc>
          <w:tcPr>
            <w:tcW w:w="900" w:type="dxa"/>
            <w:shd w:val="clear" w:color="auto" w:fill="F2F2F2" w:themeFill="background1" w:themeFillShade="F2"/>
            <w:noWrap/>
            <w:vAlign w:val="center"/>
          </w:tcPr>
          <w:p w14:paraId="67208D3D" w14:textId="51E7F7D2"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 xml:space="preserve">Cota-parte a statului în capitalul social, </w:t>
            </w:r>
            <w:r w:rsidRPr="007345B2">
              <w:rPr>
                <w:rFonts w:asciiTheme="majorHAnsi" w:hAnsiTheme="majorHAnsi" w:cstheme="majorHAnsi"/>
                <w:b w:val="0"/>
                <w:color w:val="000000"/>
                <w:sz w:val="16"/>
                <w:szCs w:val="18"/>
                <w:lang w:val="ro-MD"/>
              </w:rPr>
              <w:t>%</w:t>
            </w:r>
          </w:p>
        </w:tc>
        <w:tc>
          <w:tcPr>
            <w:tcW w:w="1080" w:type="dxa"/>
            <w:shd w:val="clear" w:color="auto" w:fill="F2F2F2" w:themeFill="background1" w:themeFillShade="F2"/>
            <w:vAlign w:val="center"/>
          </w:tcPr>
          <w:p w14:paraId="2F37227A" w14:textId="77777777"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Valoarea cotei statului în activele nete</w:t>
            </w:r>
          </w:p>
          <w:p w14:paraId="66D75B30" w14:textId="6E26B600"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8"/>
                <w:lang w:val="ro-MD"/>
              </w:rPr>
            </w:pPr>
            <w:r w:rsidRPr="007345B2">
              <w:rPr>
                <w:rFonts w:asciiTheme="majorHAnsi" w:hAnsiTheme="majorHAnsi" w:cstheme="majorHAnsi"/>
                <w:b w:val="0"/>
                <w:color w:val="000000"/>
                <w:sz w:val="16"/>
                <w:szCs w:val="18"/>
                <w:lang w:val="ro-MD"/>
              </w:rPr>
              <w:t>(mii lei)</w:t>
            </w:r>
          </w:p>
        </w:tc>
        <w:tc>
          <w:tcPr>
            <w:tcW w:w="1170" w:type="dxa"/>
            <w:shd w:val="clear" w:color="auto" w:fill="F2F2F2" w:themeFill="background1" w:themeFillShade="F2"/>
            <w:noWrap/>
            <w:vAlign w:val="center"/>
          </w:tcPr>
          <w:p w14:paraId="27EC6463" w14:textId="77777777" w:rsidR="00727AF4" w:rsidRPr="007345B2" w:rsidRDefault="00727AF4" w:rsidP="00945B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 xml:space="preserve">Valoarea tranzacției de vânzare a pachetului de acțiuni </w:t>
            </w:r>
          </w:p>
          <w:p w14:paraId="6ED22E34" w14:textId="48EF85CA" w:rsidR="00727AF4" w:rsidRPr="007345B2" w:rsidRDefault="00727AF4" w:rsidP="00945B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b w:val="0"/>
                <w:color w:val="000000"/>
                <w:sz w:val="16"/>
                <w:szCs w:val="18"/>
                <w:lang w:val="ro-MD"/>
              </w:rPr>
              <w:t>(mii lei)</w:t>
            </w:r>
          </w:p>
        </w:tc>
        <w:tc>
          <w:tcPr>
            <w:tcW w:w="1170" w:type="dxa"/>
            <w:shd w:val="clear" w:color="auto" w:fill="F2F2F2" w:themeFill="background1" w:themeFillShade="F2"/>
            <w:vAlign w:val="center"/>
          </w:tcPr>
          <w:p w14:paraId="76F26823" w14:textId="77777777" w:rsidR="00727AF4"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Diferența dintre valoarea de vânzare  și valoarea activel</w:t>
            </w:r>
            <w:r>
              <w:rPr>
                <w:rFonts w:asciiTheme="majorHAnsi" w:hAnsiTheme="majorHAnsi" w:cstheme="majorHAnsi"/>
                <w:color w:val="000000"/>
                <w:sz w:val="16"/>
                <w:szCs w:val="18"/>
                <w:lang w:val="ro-MD"/>
              </w:rPr>
              <w:t>or nete proprietate publică</w:t>
            </w:r>
          </w:p>
          <w:p w14:paraId="10438511" w14:textId="7BBC0400"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8"/>
                <w:lang w:val="ro-MD"/>
              </w:rPr>
            </w:pPr>
            <w:r w:rsidRPr="007345B2">
              <w:rPr>
                <w:rFonts w:asciiTheme="majorHAnsi" w:hAnsiTheme="majorHAnsi" w:cstheme="majorHAnsi"/>
                <w:b w:val="0"/>
                <w:color w:val="000000"/>
                <w:sz w:val="16"/>
                <w:szCs w:val="18"/>
                <w:lang w:val="ro-MD"/>
              </w:rPr>
              <w:t xml:space="preserve"> (mii lei)</w:t>
            </w:r>
          </w:p>
        </w:tc>
        <w:tc>
          <w:tcPr>
            <w:tcW w:w="810" w:type="dxa"/>
            <w:shd w:val="clear" w:color="auto" w:fill="F2F2F2" w:themeFill="background1" w:themeFillShade="F2"/>
            <w:vAlign w:val="center"/>
          </w:tcPr>
          <w:p w14:paraId="0954A08A" w14:textId="073277FC" w:rsidR="00727AF4" w:rsidRPr="007345B2" w:rsidRDefault="00727AF4" w:rsidP="00F72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8"/>
                <w:lang w:val="ro-MD"/>
              </w:rPr>
            </w:pPr>
            <w:r w:rsidRPr="007345B2">
              <w:rPr>
                <w:rFonts w:asciiTheme="majorHAnsi" w:hAnsiTheme="majorHAnsi" w:cstheme="majorHAnsi"/>
                <w:color w:val="000000"/>
                <w:sz w:val="16"/>
                <w:szCs w:val="18"/>
                <w:lang w:val="ro-MD"/>
              </w:rPr>
              <w:t>Nr. de expuneri la vânzare</w:t>
            </w:r>
          </w:p>
        </w:tc>
      </w:tr>
      <w:tr w:rsidR="00727AF4" w:rsidRPr="00474AEF" w14:paraId="06C79113" w14:textId="5CA7A82C"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3C1BB48" w14:textId="2080096B" w:rsidR="00727AF4" w:rsidRPr="001C4405" w:rsidRDefault="00727AF4" w:rsidP="0018235E">
            <w:pPr>
              <w:jc w:val="center"/>
              <w:rPr>
                <w:rFonts w:asciiTheme="majorHAnsi" w:eastAsia="Times New Roman" w:hAnsiTheme="majorHAnsi" w:cstheme="majorHAnsi"/>
                <w:b w:val="0"/>
                <w:color w:val="000000"/>
                <w:sz w:val="18"/>
                <w:szCs w:val="18"/>
                <w:lang w:val="ro-MD"/>
              </w:rPr>
            </w:pPr>
            <w:r w:rsidRPr="001C4405">
              <w:rPr>
                <w:rFonts w:asciiTheme="majorHAnsi" w:eastAsia="Times New Roman" w:hAnsiTheme="majorHAnsi" w:cstheme="majorHAnsi"/>
                <w:b w:val="0"/>
                <w:color w:val="000000"/>
                <w:sz w:val="18"/>
                <w:szCs w:val="18"/>
                <w:lang w:val="ro-MD"/>
              </w:rPr>
              <w:t>1</w:t>
            </w:r>
          </w:p>
        </w:tc>
        <w:tc>
          <w:tcPr>
            <w:tcW w:w="2790" w:type="dxa"/>
          </w:tcPr>
          <w:p w14:paraId="4A3A953E" w14:textId="4210B8AA"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Î.M. „Glass Container Company” S</w:t>
            </w:r>
            <w:r w:rsidR="00701E13">
              <w:rPr>
                <w:rFonts w:asciiTheme="majorHAnsi" w:eastAsia="Times New Roman" w:hAnsiTheme="majorHAnsi" w:cstheme="majorHAnsi"/>
                <w:sz w:val="18"/>
                <w:szCs w:val="18"/>
                <w:lang w:val="ro-MD"/>
              </w:rPr>
              <w:t>.</w:t>
            </w:r>
            <w:r w:rsidRPr="001C4405">
              <w:rPr>
                <w:rFonts w:asciiTheme="majorHAnsi" w:eastAsia="Times New Roman" w:hAnsiTheme="majorHAnsi" w:cstheme="majorHAnsi"/>
                <w:sz w:val="18"/>
                <w:szCs w:val="18"/>
                <w:lang w:val="ro-MD"/>
              </w:rPr>
              <w:t>A</w:t>
            </w:r>
            <w:r w:rsidR="00701E13">
              <w:rPr>
                <w:rFonts w:asciiTheme="majorHAnsi" w:eastAsia="Times New Roman" w:hAnsiTheme="majorHAnsi" w:cstheme="majorHAnsi"/>
                <w:sz w:val="18"/>
                <w:szCs w:val="18"/>
                <w:lang w:val="ro-MD"/>
              </w:rPr>
              <w:t>.</w:t>
            </w:r>
          </w:p>
        </w:tc>
        <w:tc>
          <w:tcPr>
            <w:tcW w:w="990" w:type="dxa"/>
            <w:noWrap/>
            <w:vAlign w:val="center"/>
          </w:tcPr>
          <w:p w14:paraId="3DDCE604" w14:textId="0A82E2AF"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351 476,5</w:t>
            </w:r>
          </w:p>
        </w:tc>
        <w:tc>
          <w:tcPr>
            <w:tcW w:w="900" w:type="dxa"/>
            <w:noWrap/>
            <w:vAlign w:val="center"/>
          </w:tcPr>
          <w:p w14:paraId="5E70EB90" w14:textId="5A3F0ADF"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31,415</w:t>
            </w:r>
          </w:p>
        </w:tc>
        <w:tc>
          <w:tcPr>
            <w:tcW w:w="1080" w:type="dxa"/>
            <w:noWrap/>
            <w:vAlign w:val="center"/>
          </w:tcPr>
          <w:p w14:paraId="2D09D16D" w14:textId="3F90E8CD"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110 416,3</w:t>
            </w:r>
          </w:p>
        </w:tc>
        <w:tc>
          <w:tcPr>
            <w:tcW w:w="1170" w:type="dxa"/>
            <w:noWrap/>
            <w:vAlign w:val="center"/>
          </w:tcPr>
          <w:p w14:paraId="6CB3FB77" w14:textId="353FC781"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28 928,8</w:t>
            </w:r>
          </w:p>
        </w:tc>
        <w:tc>
          <w:tcPr>
            <w:tcW w:w="1170" w:type="dxa"/>
            <w:noWrap/>
            <w:vAlign w:val="center"/>
          </w:tcPr>
          <w:p w14:paraId="4FC2FF43" w14:textId="6AD58131"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81 487,5</w:t>
            </w:r>
          </w:p>
        </w:tc>
        <w:tc>
          <w:tcPr>
            <w:tcW w:w="810" w:type="dxa"/>
            <w:vAlign w:val="center"/>
          </w:tcPr>
          <w:p w14:paraId="26EB8E21" w14:textId="1BCA3322"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rPr>
            </w:pPr>
            <w:r w:rsidRPr="005237C1">
              <w:rPr>
                <w:rFonts w:ascii="Calibri Light" w:hAnsi="Calibri Light" w:cs="Calibri Light"/>
                <w:sz w:val="18"/>
                <w:szCs w:val="18"/>
                <w:lang w:val="ro-MD"/>
              </w:rPr>
              <w:t>15</w:t>
            </w:r>
          </w:p>
        </w:tc>
      </w:tr>
      <w:tr w:rsidR="00727AF4" w:rsidRPr="00474AEF" w14:paraId="0490AB21" w14:textId="77777777"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AA2351E" w14:textId="37B3130C" w:rsidR="00727AF4" w:rsidRPr="001C4405" w:rsidRDefault="00727AF4" w:rsidP="0018235E">
            <w:pPr>
              <w:jc w:val="center"/>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b w:val="0"/>
                <w:color w:val="000000"/>
                <w:sz w:val="18"/>
                <w:szCs w:val="18"/>
                <w:lang w:val="ro-MD"/>
              </w:rPr>
              <w:t>2</w:t>
            </w:r>
          </w:p>
        </w:tc>
        <w:tc>
          <w:tcPr>
            <w:tcW w:w="2790" w:type="dxa"/>
          </w:tcPr>
          <w:p w14:paraId="4BDCAE61" w14:textId="7DB3450A"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„Floare-Carpet”</w:t>
            </w:r>
          </w:p>
        </w:tc>
        <w:tc>
          <w:tcPr>
            <w:tcW w:w="990" w:type="dxa"/>
            <w:noWrap/>
            <w:vAlign w:val="center"/>
          </w:tcPr>
          <w:p w14:paraId="55553015" w14:textId="1E89E1A5"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174 070,3</w:t>
            </w:r>
          </w:p>
        </w:tc>
        <w:tc>
          <w:tcPr>
            <w:tcW w:w="900" w:type="dxa"/>
            <w:noWrap/>
            <w:vAlign w:val="center"/>
          </w:tcPr>
          <w:p w14:paraId="4022692D" w14:textId="2AA237AE"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59,486</w:t>
            </w:r>
          </w:p>
        </w:tc>
        <w:tc>
          <w:tcPr>
            <w:tcW w:w="1080" w:type="dxa"/>
            <w:noWrap/>
            <w:vAlign w:val="center"/>
          </w:tcPr>
          <w:p w14:paraId="0329AB22" w14:textId="2C3EE5A7"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103 547,4</w:t>
            </w:r>
          </w:p>
        </w:tc>
        <w:tc>
          <w:tcPr>
            <w:tcW w:w="1170" w:type="dxa"/>
            <w:noWrap/>
            <w:vAlign w:val="center"/>
          </w:tcPr>
          <w:p w14:paraId="7096EB46" w14:textId="03FD1089"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44 169,6</w:t>
            </w:r>
          </w:p>
        </w:tc>
        <w:tc>
          <w:tcPr>
            <w:tcW w:w="1170" w:type="dxa"/>
            <w:noWrap/>
            <w:vAlign w:val="center"/>
          </w:tcPr>
          <w:p w14:paraId="68CCD7E9" w14:textId="1E701B95"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59 377,8</w:t>
            </w:r>
          </w:p>
        </w:tc>
        <w:tc>
          <w:tcPr>
            <w:tcW w:w="810" w:type="dxa"/>
            <w:vAlign w:val="center"/>
          </w:tcPr>
          <w:p w14:paraId="158403C0" w14:textId="4DDEE55D"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5237C1">
              <w:rPr>
                <w:rFonts w:ascii="Calibri Light" w:hAnsi="Calibri Light" w:cs="Calibri Light"/>
                <w:sz w:val="18"/>
                <w:szCs w:val="18"/>
                <w:lang w:val="ro-MD"/>
              </w:rPr>
              <w:t>16</w:t>
            </w:r>
          </w:p>
        </w:tc>
      </w:tr>
      <w:tr w:rsidR="00727AF4" w:rsidRPr="00474AEF" w14:paraId="2A84C982" w14:textId="77777777"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A4BA631" w14:textId="6BEE7691" w:rsidR="00727AF4" w:rsidRPr="001C4405" w:rsidRDefault="00727AF4" w:rsidP="0018235E">
            <w:pPr>
              <w:jc w:val="center"/>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b w:val="0"/>
                <w:color w:val="000000"/>
                <w:sz w:val="18"/>
                <w:szCs w:val="18"/>
                <w:lang w:val="ro-MD"/>
              </w:rPr>
              <w:t>3</w:t>
            </w:r>
          </w:p>
        </w:tc>
        <w:tc>
          <w:tcPr>
            <w:tcW w:w="2790" w:type="dxa"/>
          </w:tcPr>
          <w:p w14:paraId="733384CF" w14:textId="5E7F058B"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Î.M. „Farmaco” S.A.</w:t>
            </w:r>
          </w:p>
        </w:tc>
        <w:tc>
          <w:tcPr>
            <w:tcW w:w="990" w:type="dxa"/>
            <w:noWrap/>
            <w:vAlign w:val="center"/>
          </w:tcPr>
          <w:p w14:paraId="76D6632B" w14:textId="2964FA1D"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2335FD">
              <w:rPr>
                <w:rFonts w:ascii="Calibri Light" w:hAnsi="Calibri Light" w:cs="Calibri Light"/>
                <w:sz w:val="18"/>
                <w:szCs w:val="18"/>
                <w:lang w:val="ro-MD"/>
              </w:rPr>
              <w:t>76 318,5</w:t>
            </w:r>
          </w:p>
        </w:tc>
        <w:tc>
          <w:tcPr>
            <w:tcW w:w="900" w:type="dxa"/>
            <w:noWrap/>
            <w:vAlign w:val="center"/>
          </w:tcPr>
          <w:p w14:paraId="19A757AB" w14:textId="21DBFD42"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2335FD">
              <w:rPr>
                <w:rFonts w:ascii="Calibri Light" w:hAnsi="Calibri Light" w:cs="Calibri Light"/>
                <w:sz w:val="18"/>
                <w:szCs w:val="18"/>
                <w:lang w:val="ro-MD"/>
              </w:rPr>
              <w:t>94,614</w:t>
            </w:r>
          </w:p>
        </w:tc>
        <w:tc>
          <w:tcPr>
            <w:tcW w:w="1080" w:type="dxa"/>
            <w:noWrap/>
            <w:vAlign w:val="center"/>
          </w:tcPr>
          <w:p w14:paraId="43DAF617" w14:textId="0F8F94D6"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2335FD">
              <w:rPr>
                <w:rFonts w:ascii="Calibri Light" w:hAnsi="Calibri Light" w:cs="Calibri Light"/>
                <w:sz w:val="18"/>
                <w:szCs w:val="18"/>
                <w:lang w:val="ro-MD"/>
              </w:rPr>
              <w:t>72 208,0</w:t>
            </w:r>
          </w:p>
        </w:tc>
        <w:tc>
          <w:tcPr>
            <w:tcW w:w="1170" w:type="dxa"/>
            <w:noWrap/>
            <w:vAlign w:val="center"/>
          </w:tcPr>
          <w:p w14:paraId="421FA852" w14:textId="124D90A4"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2335FD">
              <w:rPr>
                <w:rFonts w:ascii="Calibri Light" w:hAnsi="Calibri Light" w:cs="Calibri Light"/>
                <w:sz w:val="18"/>
                <w:szCs w:val="18"/>
                <w:lang w:val="ro-MD"/>
              </w:rPr>
              <w:t>51 629,8</w:t>
            </w:r>
          </w:p>
        </w:tc>
        <w:tc>
          <w:tcPr>
            <w:tcW w:w="1170" w:type="dxa"/>
            <w:noWrap/>
            <w:vAlign w:val="center"/>
          </w:tcPr>
          <w:p w14:paraId="53893511" w14:textId="44B28E36"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2335FD">
              <w:rPr>
                <w:rFonts w:ascii="Calibri Light" w:hAnsi="Calibri Light" w:cs="Calibri Light"/>
                <w:sz w:val="18"/>
                <w:szCs w:val="18"/>
                <w:lang w:val="ro-MD"/>
              </w:rPr>
              <w:t>20 578,1</w:t>
            </w:r>
          </w:p>
        </w:tc>
        <w:tc>
          <w:tcPr>
            <w:tcW w:w="810" w:type="dxa"/>
            <w:vAlign w:val="center"/>
          </w:tcPr>
          <w:p w14:paraId="51C5C0DD" w14:textId="11069505" w:rsidR="00727AF4" w:rsidRPr="003219DF"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3219DF">
              <w:rPr>
                <w:rFonts w:ascii="Calibri Light" w:hAnsi="Calibri Light" w:cs="Calibri Light"/>
                <w:sz w:val="18"/>
                <w:szCs w:val="18"/>
                <w:lang w:val="ro-MD"/>
              </w:rPr>
              <w:t>4</w:t>
            </w:r>
          </w:p>
        </w:tc>
      </w:tr>
      <w:tr w:rsidR="00727AF4" w:rsidRPr="00474AEF" w14:paraId="59DC8CBA" w14:textId="77777777"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41F136E" w14:textId="36479642" w:rsidR="00727AF4" w:rsidRPr="001C4405" w:rsidRDefault="00727AF4" w:rsidP="0018235E">
            <w:pPr>
              <w:jc w:val="center"/>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b w:val="0"/>
                <w:color w:val="000000"/>
                <w:sz w:val="18"/>
                <w:szCs w:val="18"/>
                <w:lang w:val="ro-MD"/>
              </w:rPr>
              <w:t>4</w:t>
            </w:r>
          </w:p>
        </w:tc>
        <w:tc>
          <w:tcPr>
            <w:tcW w:w="2790" w:type="dxa"/>
          </w:tcPr>
          <w:p w14:paraId="27393FF3" w14:textId="337FAC5F"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„EuroCreditBank”</w:t>
            </w:r>
          </w:p>
        </w:tc>
        <w:tc>
          <w:tcPr>
            <w:tcW w:w="990" w:type="dxa"/>
            <w:noWrap/>
            <w:vAlign w:val="center"/>
          </w:tcPr>
          <w:p w14:paraId="5929023D" w14:textId="7D3EA613"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1C4405">
              <w:rPr>
                <w:rFonts w:asciiTheme="majorHAnsi" w:eastAsia="Times New Roman" w:hAnsiTheme="majorHAnsi" w:cstheme="majorHAnsi"/>
                <w:color w:val="000000"/>
                <w:sz w:val="18"/>
                <w:szCs w:val="18"/>
                <w:lang w:val="ro-MD"/>
              </w:rPr>
              <w:t>203 572,2</w:t>
            </w:r>
          </w:p>
        </w:tc>
        <w:tc>
          <w:tcPr>
            <w:tcW w:w="900" w:type="dxa"/>
            <w:noWrap/>
            <w:vAlign w:val="center"/>
          </w:tcPr>
          <w:p w14:paraId="1547BC20" w14:textId="67760F20"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1C4405">
              <w:rPr>
                <w:rFonts w:asciiTheme="majorHAnsi" w:eastAsia="Times New Roman" w:hAnsiTheme="majorHAnsi" w:cstheme="majorHAnsi"/>
                <w:color w:val="000000"/>
                <w:sz w:val="18"/>
                <w:szCs w:val="18"/>
                <w:lang w:val="ro-MD"/>
              </w:rPr>
              <w:t>21,019</w:t>
            </w:r>
          </w:p>
        </w:tc>
        <w:tc>
          <w:tcPr>
            <w:tcW w:w="1080" w:type="dxa"/>
            <w:noWrap/>
            <w:vAlign w:val="center"/>
          </w:tcPr>
          <w:p w14:paraId="7C08C28E" w14:textId="372F31F1"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1C4405">
              <w:rPr>
                <w:rFonts w:asciiTheme="majorHAnsi" w:eastAsia="Times New Roman" w:hAnsiTheme="majorHAnsi" w:cstheme="majorHAnsi"/>
                <w:color w:val="000000"/>
                <w:sz w:val="18"/>
                <w:szCs w:val="18"/>
                <w:lang w:val="ro-MD"/>
              </w:rPr>
              <w:t>42 788,8</w:t>
            </w:r>
          </w:p>
        </w:tc>
        <w:tc>
          <w:tcPr>
            <w:tcW w:w="1170" w:type="dxa"/>
            <w:noWrap/>
            <w:vAlign w:val="center"/>
          </w:tcPr>
          <w:p w14:paraId="771CC4DB" w14:textId="289BB2EF"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1C4405">
              <w:rPr>
                <w:rFonts w:asciiTheme="majorHAnsi" w:eastAsia="Times New Roman" w:hAnsiTheme="majorHAnsi" w:cstheme="majorHAnsi"/>
                <w:color w:val="000000"/>
                <w:sz w:val="18"/>
                <w:szCs w:val="18"/>
                <w:lang w:val="ro-MD"/>
              </w:rPr>
              <w:t>22 700,0</w:t>
            </w:r>
          </w:p>
        </w:tc>
        <w:tc>
          <w:tcPr>
            <w:tcW w:w="1170" w:type="dxa"/>
            <w:noWrap/>
            <w:vAlign w:val="center"/>
          </w:tcPr>
          <w:p w14:paraId="25B90EC1" w14:textId="782C4021"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1C4405">
              <w:rPr>
                <w:rFonts w:asciiTheme="majorHAnsi" w:eastAsia="Times New Roman" w:hAnsiTheme="majorHAnsi" w:cstheme="majorHAnsi"/>
                <w:color w:val="000000"/>
                <w:sz w:val="18"/>
                <w:szCs w:val="18"/>
                <w:lang w:val="ro-MD"/>
              </w:rPr>
              <w:t>20 088,8</w:t>
            </w:r>
          </w:p>
        </w:tc>
        <w:tc>
          <w:tcPr>
            <w:tcW w:w="810" w:type="dxa"/>
            <w:vAlign w:val="center"/>
          </w:tcPr>
          <w:p w14:paraId="4777CC11" w14:textId="54A532DD" w:rsidR="00727AF4" w:rsidRPr="003219DF"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5237C1">
              <w:rPr>
                <w:rFonts w:ascii="Calibri Light" w:hAnsi="Calibri Light" w:cs="Calibri Light"/>
                <w:sz w:val="18"/>
                <w:szCs w:val="18"/>
                <w:lang w:val="ro-MD"/>
              </w:rPr>
              <w:t>22</w:t>
            </w:r>
          </w:p>
        </w:tc>
      </w:tr>
      <w:tr w:rsidR="00727AF4" w:rsidRPr="00474AEF" w14:paraId="7328DC01" w14:textId="77777777"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D2FB32B" w14:textId="735C25EF" w:rsidR="00727AF4" w:rsidRPr="001C4405" w:rsidRDefault="00727AF4" w:rsidP="0018235E">
            <w:pPr>
              <w:jc w:val="center"/>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b w:val="0"/>
                <w:color w:val="000000"/>
                <w:sz w:val="18"/>
                <w:szCs w:val="18"/>
                <w:lang w:val="ro-MD"/>
              </w:rPr>
              <w:t>5</w:t>
            </w:r>
          </w:p>
        </w:tc>
        <w:tc>
          <w:tcPr>
            <w:tcW w:w="2790" w:type="dxa"/>
          </w:tcPr>
          <w:p w14:paraId="39F9536F" w14:textId="731B62CA"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„Cereale-Cahul”</w:t>
            </w:r>
          </w:p>
        </w:tc>
        <w:tc>
          <w:tcPr>
            <w:tcW w:w="990" w:type="dxa"/>
            <w:noWrap/>
            <w:vAlign w:val="center"/>
          </w:tcPr>
          <w:p w14:paraId="5A14CA1A" w14:textId="18305A7E"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45 182,0</w:t>
            </w:r>
          </w:p>
        </w:tc>
        <w:tc>
          <w:tcPr>
            <w:tcW w:w="900" w:type="dxa"/>
            <w:noWrap/>
            <w:vAlign w:val="center"/>
          </w:tcPr>
          <w:p w14:paraId="6A9A1A8A" w14:textId="120C465A"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30,0</w:t>
            </w:r>
          </w:p>
        </w:tc>
        <w:tc>
          <w:tcPr>
            <w:tcW w:w="1080" w:type="dxa"/>
            <w:noWrap/>
            <w:vAlign w:val="center"/>
          </w:tcPr>
          <w:p w14:paraId="34F90AD5" w14:textId="7BF3B578"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13 554,6</w:t>
            </w:r>
          </w:p>
        </w:tc>
        <w:tc>
          <w:tcPr>
            <w:tcW w:w="1170" w:type="dxa"/>
            <w:noWrap/>
            <w:vAlign w:val="center"/>
          </w:tcPr>
          <w:p w14:paraId="51215A08" w14:textId="4F85C76F"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2 167,8</w:t>
            </w:r>
          </w:p>
        </w:tc>
        <w:tc>
          <w:tcPr>
            <w:tcW w:w="1170" w:type="dxa"/>
            <w:noWrap/>
            <w:vAlign w:val="center"/>
          </w:tcPr>
          <w:p w14:paraId="0787B7C8" w14:textId="5A40DD7E"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11 386,7</w:t>
            </w:r>
          </w:p>
        </w:tc>
        <w:tc>
          <w:tcPr>
            <w:tcW w:w="810" w:type="dxa"/>
            <w:vAlign w:val="center"/>
          </w:tcPr>
          <w:p w14:paraId="7CA22315" w14:textId="057E0165"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5237C1">
              <w:rPr>
                <w:rFonts w:ascii="Calibri Light" w:hAnsi="Calibri Light" w:cs="Calibri Light"/>
                <w:sz w:val="18"/>
                <w:szCs w:val="18"/>
                <w:lang w:val="ro-MD"/>
              </w:rPr>
              <w:t>21</w:t>
            </w:r>
          </w:p>
        </w:tc>
      </w:tr>
      <w:tr w:rsidR="00727AF4" w:rsidRPr="00474AEF" w14:paraId="3E0C0DB1" w14:textId="77777777" w:rsidTr="00727AF4">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41CB92BF" w14:textId="3128385D" w:rsidR="00727AF4" w:rsidRPr="001C4405" w:rsidRDefault="00727AF4" w:rsidP="0018235E">
            <w:pPr>
              <w:jc w:val="center"/>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b w:val="0"/>
                <w:color w:val="000000"/>
                <w:sz w:val="18"/>
                <w:szCs w:val="18"/>
                <w:lang w:val="ro-MD"/>
              </w:rPr>
              <w:t>6</w:t>
            </w:r>
          </w:p>
        </w:tc>
        <w:tc>
          <w:tcPr>
            <w:tcW w:w="2790" w:type="dxa"/>
          </w:tcPr>
          <w:p w14:paraId="39C98566" w14:textId="2BC63F68"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„Amelioratorul”</w:t>
            </w:r>
          </w:p>
        </w:tc>
        <w:tc>
          <w:tcPr>
            <w:tcW w:w="990" w:type="dxa"/>
            <w:noWrap/>
            <w:vAlign w:val="center"/>
          </w:tcPr>
          <w:p w14:paraId="032E663F" w14:textId="673A8529"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6 278,4</w:t>
            </w:r>
          </w:p>
        </w:tc>
        <w:tc>
          <w:tcPr>
            <w:tcW w:w="900" w:type="dxa"/>
            <w:noWrap/>
            <w:vAlign w:val="center"/>
          </w:tcPr>
          <w:p w14:paraId="2615319E" w14:textId="4B13513B"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99,385</w:t>
            </w:r>
          </w:p>
        </w:tc>
        <w:tc>
          <w:tcPr>
            <w:tcW w:w="1080" w:type="dxa"/>
            <w:noWrap/>
            <w:vAlign w:val="center"/>
          </w:tcPr>
          <w:p w14:paraId="161D43C0" w14:textId="3F202E62"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6 239,8</w:t>
            </w:r>
          </w:p>
        </w:tc>
        <w:tc>
          <w:tcPr>
            <w:tcW w:w="1170" w:type="dxa"/>
            <w:noWrap/>
            <w:vAlign w:val="center"/>
          </w:tcPr>
          <w:p w14:paraId="7BBCE846" w14:textId="50A0394C"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982,5</w:t>
            </w:r>
          </w:p>
        </w:tc>
        <w:tc>
          <w:tcPr>
            <w:tcW w:w="1170" w:type="dxa"/>
            <w:noWrap/>
            <w:vAlign w:val="center"/>
          </w:tcPr>
          <w:p w14:paraId="1927C93B" w14:textId="2DC2EE54"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1C4405">
              <w:rPr>
                <w:rFonts w:asciiTheme="majorHAnsi" w:eastAsia="Times New Roman" w:hAnsiTheme="majorHAnsi" w:cstheme="majorHAnsi"/>
                <w:color w:val="000000"/>
                <w:sz w:val="18"/>
                <w:szCs w:val="18"/>
                <w:lang w:val="ro-MD"/>
              </w:rPr>
              <w:t>5 257,3</w:t>
            </w:r>
          </w:p>
        </w:tc>
        <w:tc>
          <w:tcPr>
            <w:tcW w:w="810" w:type="dxa"/>
            <w:vAlign w:val="center"/>
          </w:tcPr>
          <w:p w14:paraId="265FA365" w14:textId="2A3DDE90"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sidRPr="005237C1">
              <w:rPr>
                <w:rFonts w:ascii="Calibri Light" w:hAnsi="Calibri Light" w:cs="Calibri Light"/>
                <w:sz w:val="18"/>
                <w:szCs w:val="18"/>
                <w:lang w:val="ro-MD"/>
              </w:rPr>
              <w:t>18</w:t>
            </w:r>
          </w:p>
        </w:tc>
      </w:tr>
      <w:tr w:rsidR="00727AF4" w:rsidRPr="00474AEF" w14:paraId="40FD8A35" w14:textId="5AA55BAB" w:rsidTr="00727AF4">
        <w:trPr>
          <w:trHeight w:val="209"/>
        </w:trPr>
        <w:tc>
          <w:tcPr>
            <w:cnfStyle w:val="001000000000" w:firstRow="0" w:lastRow="0" w:firstColumn="1" w:lastColumn="0" w:oddVBand="0" w:evenVBand="0" w:oddHBand="0" w:evenHBand="0" w:firstRowFirstColumn="0" w:firstRowLastColumn="0" w:lastRowFirstColumn="0" w:lastRowLastColumn="0"/>
            <w:tcW w:w="445" w:type="dxa"/>
            <w:vAlign w:val="center"/>
          </w:tcPr>
          <w:p w14:paraId="111D26A6" w14:textId="6F07090C" w:rsidR="00727AF4" w:rsidRPr="001C4405" w:rsidRDefault="00727AF4" w:rsidP="0018235E">
            <w:pPr>
              <w:jc w:val="center"/>
              <w:rPr>
                <w:rFonts w:asciiTheme="majorHAnsi" w:eastAsia="Times New Roman" w:hAnsiTheme="majorHAnsi" w:cstheme="majorHAnsi"/>
                <w:b w:val="0"/>
                <w:color w:val="000000"/>
                <w:sz w:val="18"/>
                <w:szCs w:val="18"/>
                <w:lang w:val="ro-MD"/>
              </w:rPr>
            </w:pPr>
            <w:r w:rsidRPr="001C4405">
              <w:rPr>
                <w:rFonts w:asciiTheme="majorHAnsi" w:eastAsia="Times New Roman" w:hAnsiTheme="majorHAnsi" w:cstheme="majorHAnsi"/>
                <w:b w:val="0"/>
                <w:color w:val="000000"/>
                <w:sz w:val="18"/>
                <w:szCs w:val="18"/>
                <w:lang w:val="ro-MD"/>
              </w:rPr>
              <w:t>7</w:t>
            </w:r>
          </w:p>
        </w:tc>
        <w:tc>
          <w:tcPr>
            <w:tcW w:w="2790" w:type="dxa"/>
          </w:tcPr>
          <w:p w14:paraId="2660677A" w14:textId="00350FCE"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„Apromaş”</w:t>
            </w:r>
          </w:p>
        </w:tc>
        <w:tc>
          <w:tcPr>
            <w:tcW w:w="990" w:type="dxa"/>
            <w:noWrap/>
            <w:vAlign w:val="center"/>
          </w:tcPr>
          <w:p w14:paraId="68B1380C" w14:textId="77FE639D"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9 893,3</w:t>
            </w:r>
          </w:p>
        </w:tc>
        <w:tc>
          <w:tcPr>
            <w:tcW w:w="900" w:type="dxa"/>
            <w:noWrap/>
            <w:vAlign w:val="center"/>
          </w:tcPr>
          <w:p w14:paraId="71C02083" w14:textId="75406E55"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71,407</w:t>
            </w:r>
          </w:p>
        </w:tc>
        <w:tc>
          <w:tcPr>
            <w:tcW w:w="1080" w:type="dxa"/>
            <w:noWrap/>
            <w:vAlign w:val="center"/>
          </w:tcPr>
          <w:p w14:paraId="72AC40F7" w14:textId="43D59F4D"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7 064,5</w:t>
            </w:r>
          </w:p>
        </w:tc>
        <w:tc>
          <w:tcPr>
            <w:tcW w:w="1170" w:type="dxa"/>
            <w:noWrap/>
            <w:vAlign w:val="center"/>
          </w:tcPr>
          <w:p w14:paraId="55453BD7" w14:textId="754D2084"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1 993,4</w:t>
            </w:r>
          </w:p>
        </w:tc>
        <w:tc>
          <w:tcPr>
            <w:tcW w:w="1170" w:type="dxa"/>
            <w:noWrap/>
            <w:vAlign w:val="center"/>
          </w:tcPr>
          <w:p w14:paraId="5C158789" w14:textId="2AE55619" w:rsidR="00727AF4" w:rsidRPr="002335FD"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color w:val="000000"/>
                <w:sz w:val="18"/>
                <w:szCs w:val="18"/>
                <w:lang w:val="ro-MD"/>
              </w:rPr>
              <w:t>5 071,1</w:t>
            </w:r>
          </w:p>
        </w:tc>
        <w:tc>
          <w:tcPr>
            <w:tcW w:w="810" w:type="dxa"/>
            <w:vAlign w:val="center"/>
          </w:tcPr>
          <w:p w14:paraId="14BAA609" w14:textId="3B24D785"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rPr>
            </w:pPr>
            <w:r w:rsidRPr="005237C1">
              <w:rPr>
                <w:rFonts w:ascii="Calibri Light" w:hAnsi="Calibri Light" w:cs="Calibri Light"/>
                <w:sz w:val="18"/>
                <w:szCs w:val="18"/>
                <w:lang w:val="ro-MD"/>
              </w:rPr>
              <w:t>14</w:t>
            </w:r>
          </w:p>
        </w:tc>
      </w:tr>
      <w:tr w:rsidR="00727AF4" w:rsidRPr="00474AEF" w14:paraId="6621B229" w14:textId="578064DC" w:rsidTr="00727AF4">
        <w:trPr>
          <w:trHeight w:val="245"/>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9ABDB42" w14:textId="7BF2F336" w:rsidR="00727AF4" w:rsidRPr="001C4405" w:rsidRDefault="00727AF4" w:rsidP="0018235E">
            <w:pPr>
              <w:jc w:val="center"/>
              <w:rPr>
                <w:rFonts w:asciiTheme="majorHAnsi" w:eastAsia="Times New Roman" w:hAnsiTheme="majorHAnsi" w:cstheme="majorHAnsi"/>
                <w:b w:val="0"/>
                <w:color w:val="000000"/>
                <w:sz w:val="18"/>
                <w:szCs w:val="18"/>
                <w:lang w:val="ro-MD"/>
              </w:rPr>
            </w:pPr>
            <w:r w:rsidRPr="001C4405">
              <w:rPr>
                <w:rFonts w:asciiTheme="majorHAnsi" w:eastAsia="Times New Roman" w:hAnsiTheme="majorHAnsi" w:cstheme="majorHAnsi"/>
                <w:b w:val="0"/>
                <w:color w:val="000000"/>
                <w:sz w:val="18"/>
                <w:szCs w:val="18"/>
                <w:lang w:val="ro-MD"/>
              </w:rPr>
              <w:t>8</w:t>
            </w:r>
          </w:p>
        </w:tc>
        <w:tc>
          <w:tcPr>
            <w:tcW w:w="2790" w:type="dxa"/>
          </w:tcPr>
          <w:p w14:paraId="3107622C" w14:textId="515EA01D" w:rsidR="00727AF4" w:rsidRPr="001C4405" w:rsidRDefault="00727AF4" w:rsidP="001823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1C4405">
              <w:rPr>
                <w:rFonts w:asciiTheme="majorHAnsi" w:eastAsia="Times New Roman" w:hAnsiTheme="majorHAnsi" w:cstheme="majorHAnsi"/>
                <w:sz w:val="18"/>
                <w:szCs w:val="18"/>
                <w:lang w:val="ro-MD"/>
              </w:rPr>
              <w:t>S.A. „Nord-Zahăr”</w:t>
            </w:r>
          </w:p>
        </w:tc>
        <w:tc>
          <w:tcPr>
            <w:tcW w:w="990" w:type="dxa"/>
            <w:noWrap/>
            <w:vAlign w:val="center"/>
          </w:tcPr>
          <w:p w14:paraId="01E08321" w14:textId="1EEF8A81"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2335FD">
              <w:rPr>
                <w:rFonts w:ascii="Calibri Light" w:hAnsi="Calibri Light" w:cs="Calibri Light"/>
                <w:sz w:val="18"/>
                <w:szCs w:val="18"/>
                <w:lang w:val="ro-MD"/>
              </w:rPr>
              <w:t>133 513,3</w:t>
            </w:r>
          </w:p>
        </w:tc>
        <w:tc>
          <w:tcPr>
            <w:tcW w:w="900" w:type="dxa"/>
            <w:noWrap/>
            <w:vAlign w:val="center"/>
          </w:tcPr>
          <w:p w14:paraId="1D13411D" w14:textId="66A1374D"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2335FD">
              <w:rPr>
                <w:rFonts w:ascii="Calibri Light" w:hAnsi="Calibri Light" w:cs="Calibri Light"/>
                <w:sz w:val="18"/>
                <w:szCs w:val="18"/>
                <w:lang w:val="ro-MD"/>
              </w:rPr>
              <w:t>2,450</w:t>
            </w:r>
          </w:p>
        </w:tc>
        <w:tc>
          <w:tcPr>
            <w:tcW w:w="1080" w:type="dxa"/>
            <w:noWrap/>
            <w:vAlign w:val="center"/>
          </w:tcPr>
          <w:p w14:paraId="06B5AAE4" w14:textId="51D366E7"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2335FD">
              <w:rPr>
                <w:rFonts w:ascii="Calibri Light" w:hAnsi="Calibri Light" w:cs="Calibri Light"/>
                <w:sz w:val="18"/>
                <w:szCs w:val="18"/>
                <w:lang w:val="ro-MD"/>
              </w:rPr>
              <w:t>3 271,1</w:t>
            </w:r>
          </w:p>
        </w:tc>
        <w:tc>
          <w:tcPr>
            <w:tcW w:w="1170" w:type="dxa"/>
            <w:noWrap/>
            <w:vAlign w:val="center"/>
          </w:tcPr>
          <w:p w14:paraId="02699D89" w14:textId="361F9545"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2335FD">
              <w:rPr>
                <w:rFonts w:ascii="Calibri Light" w:hAnsi="Calibri Light" w:cs="Calibri Light"/>
                <w:sz w:val="18"/>
                <w:szCs w:val="18"/>
                <w:lang w:val="ro-MD"/>
              </w:rPr>
              <w:t>84,2</w:t>
            </w:r>
          </w:p>
        </w:tc>
        <w:tc>
          <w:tcPr>
            <w:tcW w:w="1170" w:type="dxa"/>
            <w:noWrap/>
            <w:vAlign w:val="center"/>
          </w:tcPr>
          <w:p w14:paraId="28CD46CB" w14:textId="74AE3A60"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2335FD">
              <w:rPr>
                <w:rFonts w:ascii="Calibri Light" w:hAnsi="Calibri Light" w:cs="Calibri Light"/>
                <w:sz w:val="18"/>
                <w:szCs w:val="18"/>
                <w:lang w:val="ro-MD"/>
              </w:rPr>
              <w:t>3 186,8</w:t>
            </w:r>
          </w:p>
        </w:tc>
        <w:tc>
          <w:tcPr>
            <w:tcW w:w="810" w:type="dxa"/>
            <w:vAlign w:val="center"/>
          </w:tcPr>
          <w:p w14:paraId="73AA3199" w14:textId="5B026B8F" w:rsidR="00727AF4" w:rsidRPr="005237C1"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rPr>
            </w:pPr>
            <w:r w:rsidRPr="003219DF">
              <w:rPr>
                <w:rFonts w:ascii="Calibri Light" w:hAnsi="Calibri Light" w:cs="Calibri Light"/>
                <w:sz w:val="18"/>
                <w:szCs w:val="18"/>
                <w:lang w:val="ro-MD"/>
              </w:rPr>
              <w:t>17</w:t>
            </w:r>
          </w:p>
        </w:tc>
      </w:tr>
      <w:tr w:rsidR="00727AF4" w:rsidRPr="00474AEF" w14:paraId="45FFA446" w14:textId="77777777" w:rsidTr="00727AF4">
        <w:trPr>
          <w:trHeight w:val="254"/>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vAlign w:val="center"/>
          </w:tcPr>
          <w:p w14:paraId="0C88681B" w14:textId="77777777" w:rsidR="00727AF4" w:rsidRPr="001C4405" w:rsidRDefault="00727AF4" w:rsidP="0018235E">
            <w:pPr>
              <w:jc w:val="center"/>
              <w:rPr>
                <w:rFonts w:asciiTheme="majorHAnsi" w:eastAsia="Times New Roman" w:hAnsiTheme="majorHAnsi" w:cstheme="majorHAnsi"/>
                <w:color w:val="000000"/>
                <w:sz w:val="18"/>
                <w:szCs w:val="18"/>
                <w:lang w:val="ro-MD"/>
              </w:rPr>
            </w:pPr>
          </w:p>
        </w:tc>
        <w:tc>
          <w:tcPr>
            <w:tcW w:w="279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tcPr>
          <w:p w14:paraId="680E973E" w14:textId="670BCE0F" w:rsidR="00727AF4" w:rsidRPr="00130FAF"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rPr>
            </w:pPr>
            <w:r w:rsidRPr="00130FAF">
              <w:rPr>
                <w:rFonts w:asciiTheme="majorHAnsi" w:eastAsia="Times New Roman" w:hAnsiTheme="majorHAnsi" w:cstheme="majorHAnsi"/>
                <w:b/>
                <w:sz w:val="18"/>
                <w:szCs w:val="18"/>
                <w:lang w:val="ro-MD"/>
              </w:rPr>
              <w:t>Total:</w:t>
            </w:r>
          </w:p>
        </w:tc>
        <w:tc>
          <w:tcPr>
            <w:tcW w:w="99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noWrap/>
            <w:vAlign w:val="center"/>
          </w:tcPr>
          <w:p w14:paraId="602AC4E6" w14:textId="6B4CEC6C"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90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noWrap/>
            <w:vAlign w:val="center"/>
          </w:tcPr>
          <w:p w14:paraId="63D0A337" w14:textId="26CAC62F" w:rsidR="00727AF4" w:rsidRPr="001C4405" w:rsidRDefault="00701E13"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08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noWrap/>
            <w:vAlign w:val="center"/>
          </w:tcPr>
          <w:p w14:paraId="561251E4" w14:textId="0DD38582"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17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noWrap/>
            <w:vAlign w:val="center"/>
          </w:tcPr>
          <w:p w14:paraId="17DC7AA9" w14:textId="13AF3CB9" w:rsidR="00727AF4" w:rsidRPr="001C4405"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x</w:t>
            </w:r>
          </w:p>
        </w:tc>
        <w:tc>
          <w:tcPr>
            <w:tcW w:w="117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noWrap/>
            <w:vAlign w:val="center"/>
          </w:tcPr>
          <w:p w14:paraId="005A6F47" w14:textId="03DBD0CC" w:rsidR="00727AF4" w:rsidRPr="00130FAF" w:rsidRDefault="00727AF4" w:rsidP="001823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18"/>
                <w:szCs w:val="18"/>
                <w:lang w:val="ro-MD"/>
              </w:rPr>
            </w:pPr>
            <w:r w:rsidRPr="00130FAF">
              <w:rPr>
                <w:rFonts w:asciiTheme="majorHAnsi" w:eastAsia="Times New Roman" w:hAnsiTheme="majorHAnsi" w:cstheme="majorHAnsi"/>
                <w:b/>
                <w:color w:val="000000"/>
                <w:sz w:val="18"/>
                <w:szCs w:val="18"/>
                <w:lang w:val="ro-MD"/>
              </w:rPr>
              <w:t>206 434,1</w:t>
            </w:r>
          </w:p>
        </w:tc>
        <w:tc>
          <w:tcPr>
            <w:tcW w:w="810" w:type="dxa"/>
            <w:tcBorders>
              <w:top w:val="single" w:sz="4" w:space="0" w:color="F7CAAC" w:themeColor="accent2" w:themeTint="66"/>
              <w:left w:val="single" w:sz="4" w:space="0" w:color="F7CAAC" w:themeColor="accent2" w:themeTint="66"/>
              <w:bottom w:val="single" w:sz="12" w:space="0" w:color="F7CAAC" w:themeColor="accent2" w:themeTint="66"/>
              <w:right w:val="single" w:sz="4" w:space="0" w:color="F7CAAC" w:themeColor="accent2" w:themeTint="66"/>
            </w:tcBorders>
            <w:shd w:val="clear" w:color="auto" w:fill="F2F2F2" w:themeFill="background1" w:themeFillShade="F2"/>
            <w:vAlign w:val="center"/>
          </w:tcPr>
          <w:p w14:paraId="286BAE04" w14:textId="1EBFDF91" w:rsidR="00727AF4" w:rsidRPr="005237C1" w:rsidRDefault="0046714E" w:rsidP="001823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o-MD"/>
              </w:rPr>
            </w:pPr>
            <w:r>
              <w:rPr>
                <w:rFonts w:ascii="Calibri Light" w:hAnsi="Calibri Light" w:cs="Calibri Light"/>
                <w:sz w:val="18"/>
                <w:szCs w:val="18"/>
                <w:lang w:val="ro-MD"/>
              </w:rPr>
              <w:t>X</w:t>
            </w:r>
          </w:p>
        </w:tc>
      </w:tr>
    </w:tbl>
    <w:p w14:paraId="7566AC16" w14:textId="3CDF7F6E" w:rsidR="008E4F08" w:rsidRPr="00DF18BA" w:rsidRDefault="008E4F08" w:rsidP="006C2612">
      <w:pPr>
        <w:spacing w:after="0" w:line="276" w:lineRule="auto"/>
        <w:jc w:val="both"/>
        <w:rPr>
          <w:rFonts w:asciiTheme="majorHAnsi" w:eastAsia="Times New Roman" w:hAnsiTheme="majorHAnsi" w:cstheme="majorHAnsi"/>
          <w:i/>
          <w:sz w:val="20"/>
          <w:szCs w:val="20"/>
          <w:lang w:val="ro-MD"/>
        </w:rPr>
      </w:pPr>
      <w:r w:rsidRPr="00DF18BA">
        <w:rPr>
          <w:rFonts w:asciiTheme="majorHAnsi" w:eastAsia="Times New Roman" w:hAnsiTheme="majorHAnsi" w:cstheme="majorHAnsi"/>
          <w:b/>
          <w:i/>
          <w:sz w:val="20"/>
          <w:szCs w:val="20"/>
          <w:lang w:val="ro-MD"/>
        </w:rPr>
        <w:t>Sursă:</w:t>
      </w:r>
      <w:r w:rsidRPr="00DF18BA">
        <w:rPr>
          <w:rFonts w:asciiTheme="majorHAnsi" w:eastAsia="Times New Roman" w:hAnsiTheme="majorHAnsi" w:cstheme="majorHAnsi"/>
          <w:i/>
          <w:sz w:val="20"/>
          <w:szCs w:val="20"/>
          <w:lang w:val="ro-MD"/>
        </w:rPr>
        <w:t xml:space="preserve"> Procesele</w:t>
      </w:r>
      <w:r w:rsidR="00701E13">
        <w:rPr>
          <w:rFonts w:asciiTheme="majorHAnsi" w:eastAsia="Times New Roman" w:hAnsiTheme="majorHAnsi" w:cstheme="majorHAnsi"/>
          <w:i/>
          <w:sz w:val="20"/>
          <w:szCs w:val="20"/>
          <w:lang w:val="ro-MD"/>
        </w:rPr>
        <w:t>-</w:t>
      </w:r>
      <w:r w:rsidRPr="00DF18BA">
        <w:rPr>
          <w:rFonts w:asciiTheme="majorHAnsi" w:eastAsia="Times New Roman" w:hAnsiTheme="majorHAnsi" w:cstheme="majorHAnsi"/>
          <w:i/>
          <w:sz w:val="20"/>
          <w:szCs w:val="20"/>
          <w:lang w:val="ro-MD"/>
        </w:rPr>
        <w:t>verbale privind stabilirea prețurilor de vânzare a valorilor mobiliare</w:t>
      </w:r>
      <w:r w:rsidR="00701E13">
        <w:rPr>
          <w:rFonts w:asciiTheme="majorHAnsi" w:eastAsia="Times New Roman" w:hAnsiTheme="majorHAnsi" w:cstheme="majorHAnsi"/>
          <w:i/>
          <w:sz w:val="20"/>
          <w:szCs w:val="20"/>
          <w:lang w:val="ro-MD"/>
        </w:rPr>
        <w:t xml:space="preserve"> </w:t>
      </w:r>
      <w:r w:rsidRPr="00DF18BA">
        <w:rPr>
          <w:rFonts w:asciiTheme="majorHAnsi" w:eastAsia="Times New Roman" w:hAnsiTheme="majorHAnsi" w:cstheme="majorHAnsi"/>
          <w:i/>
          <w:sz w:val="20"/>
          <w:szCs w:val="20"/>
          <w:lang w:val="ro-MD"/>
        </w:rPr>
        <w:t>proprietate publică a statului care au fost expuse la licitați</w:t>
      </w:r>
      <w:r w:rsidR="00701E13">
        <w:rPr>
          <w:rFonts w:asciiTheme="majorHAnsi" w:eastAsia="Times New Roman" w:hAnsiTheme="majorHAnsi" w:cstheme="majorHAnsi"/>
          <w:i/>
          <w:sz w:val="20"/>
          <w:szCs w:val="20"/>
          <w:lang w:val="ro-MD"/>
        </w:rPr>
        <w:t>a</w:t>
      </w:r>
      <w:r w:rsidRPr="00DF18BA">
        <w:rPr>
          <w:rFonts w:asciiTheme="majorHAnsi" w:eastAsia="Times New Roman" w:hAnsiTheme="majorHAnsi" w:cstheme="majorHAnsi"/>
          <w:i/>
          <w:sz w:val="20"/>
          <w:szCs w:val="20"/>
          <w:lang w:val="ro-MD"/>
        </w:rPr>
        <w:t xml:space="preserve"> cu strigare, în pachete unice, la Bursa de Valori</w:t>
      </w:r>
      <w:r w:rsidR="00C15A92">
        <w:rPr>
          <w:rFonts w:asciiTheme="majorHAnsi" w:eastAsia="Times New Roman" w:hAnsiTheme="majorHAnsi" w:cstheme="majorHAnsi"/>
          <w:i/>
          <w:sz w:val="20"/>
          <w:szCs w:val="20"/>
          <w:lang w:val="ro-MD"/>
        </w:rPr>
        <w:t xml:space="preserve"> a Moldovei</w:t>
      </w:r>
      <w:r w:rsidRPr="00DF18BA">
        <w:rPr>
          <w:rFonts w:asciiTheme="majorHAnsi" w:eastAsia="Times New Roman" w:hAnsiTheme="majorHAnsi" w:cstheme="majorHAnsi"/>
          <w:i/>
          <w:sz w:val="20"/>
          <w:szCs w:val="20"/>
          <w:lang w:val="ro-MD"/>
        </w:rPr>
        <w:t>; Dările de seamă a</w:t>
      </w:r>
      <w:r w:rsidR="00701E13">
        <w:rPr>
          <w:rFonts w:asciiTheme="majorHAnsi" w:eastAsia="Times New Roman" w:hAnsiTheme="majorHAnsi" w:cstheme="majorHAnsi"/>
          <w:i/>
          <w:sz w:val="20"/>
          <w:szCs w:val="20"/>
          <w:lang w:val="ro-MD"/>
        </w:rPr>
        <w:t>le</w:t>
      </w:r>
      <w:r w:rsidRPr="00DF18BA">
        <w:rPr>
          <w:rFonts w:asciiTheme="majorHAnsi" w:eastAsia="Times New Roman" w:hAnsiTheme="majorHAnsi" w:cstheme="majorHAnsi"/>
          <w:i/>
          <w:sz w:val="20"/>
          <w:szCs w:val="20"/>
          <w:lang w:val="ro-MD"/>
        </w:rPr>
        <w:t xml:space="preserve"> brokerilor; Rapoartele generale ale Bursei de </w:t>
      </w:r>
      <w:r w:rsidR="00701E13">
        <w:rPr>
          <w:rFonts w:asciiTheme="majorHAnsi" w:eastAsia="Times New Roman" w:hAnsiTheme="majorHAnsi" w:cstheme="majorHAnsi"/>
          <w:i/>
          <w:sz w:val="20"/>
          <w:szCs w:val="20"/>
          <w:lang w:val="ro-MD"/>
        </w:rPr>
        <w:t>V</w:t>
      </w:r>
      <w:r w:rsidRPr="00DF18BA">
        <w:rPr>
          <w:rFonts w:asciiTheme="majorHAnsi" w:eastAsia="Times New Roman" w:hAnsiTheme="majorHAnsi" w:cstheme="majorHAnsi"/>
          <w:i/>
          <w:sz w:val="20"/>
          <w:szCs w:val="20"/>
          <w:lang w:val="ro-MD"/>
        </w:rPr>
        <w:t>alori</w:t>
      </w:r>
      <w:r w:rsidR="00701E13">
        <w:rPr>
          <w:rFonts w:asciiTheme="majorHAnsi" w:eastAsia="Times New Roman" w:hAnsiTheme="majorHAnsi" w:cstheme="majorHAnsi"/>
          <w:i/>
          <w:sz w:val="20"/>
          <w:szCs w:val="20"/>
          <w:lang w:val="ro-MD"/>
        </w:rPr>
        <w:t xml:space="preserve"> a Moldovei</w:t>
      </w:r>
      <w:r w:rsidRPr="00DF18BA">
        <w:rPr>
          <w:rFonts w:asciiTheme="majorHAnsi" w:eastAsia="Times New Roman" w:hAnsiTheme="majorHAnsi" w:cstheme="majorHAnsi"/>
          <w:i/>
          <w:sz w:val="20"/>
          <w:szCs w:val="20"/>
          <w:lang w:val="ro-MD"/>
        </w:rPr>
        <w:t xml:space="preserve">; Ultimele </w:t>
      </w:r>
      <w:r w:rsidR="006D44DA" w:rsidRPr="00DF18BA">
        <w:rPr>
          <w:rFonts w:asciiTheme="majorHAnsi" w:eastAsia="Times New Roman" w:hAnsiTheme="majorHAnsi" w:cstheme="majorHAnsi"/>
          <w:i/>
          <w:sz w:val="20"/>
          <w:szCs w:val="20"/>
          <w:lang w:val="ro-MD"/>
        </w:rPr>
        <w:t>situații</w:t>
      </w:r>
      <w:r w:rsidRPr="00DF18BA">
        <w:rPr>
          <w:rFonts w:asciiTheme="majorHAnsi" w:eastAsia="Times New Roman" w:hAnsiTheme="majorHAnsi" w:cstheme="majorHAnsi"/>
          <w:i/>
          <w:sz w:val="20"/>
          <w:szCs w:val="20"/>
          <w:lang w:val="ro-MD"/>
        </w:rPr>
        <w:t xml:space="preserve"> financiare anuale întocmite </w:t>
      </w:r>
      <w:r w:rsidR="006D44DA" w:rsidRPr="00DF18BA">
        <w:rPr>
          <w:rFonts w:asciiTheme="majorHAnsi" w:eastAsia="Times New Roman" w:hAnsiTheme="majorHAnsi" w:cstheme="majorHAnsi"/>
          <w:i/>
          <w:sz w:val="20"/>
          <w:szCs w:val="20"/>
          <w:lang w:val="ro-MD"/>
        </w:rPr>
        <w:t>de către societăți</w:t>
      </w:r>
      <w:r w:rsidR="00701E13">
        <w:rPr>
          <w:rFonts w:asciiTheme="majorHAnsi" w:eastAsia="Times New Roman" w:hAnsiTheme="majorHAnsi" w:cstheme="majorHAnsi"/>
          <w:i/>
          <w:sz w:val="20"/>
          <w:szCs w:val="20"/>
          <w:lang w:val="ro-MD"/>
        </w:rPr>
        <w:t xml:space="preserve">le </w:t>
      </w:r>
      <w:r w:rsidR="006D44DA" w:rsidRPr="00DF18BA">
        <w:rPr>
          <w:rFonts w:asciiTheme="majorHAnsi" w:eastAsia="Times New Roman" w:hAnsiTheme="majorHAnsi" w:cstheme="majorHAnsi"/>
          <w:i/>
          <w:sz w:val="20"/>
          <w:szCs w:val="20"/>
          <w:lang w:val="ro-MD"/>
        </w:rPr>
        <w:t xml:space="preserve"> pe acțiuni respective.</w:t>
      </w:r>
    </w:p>
    <w:p w14:paraId="3110C20A" w14:textId="048D5A5B" w:rsidR="002E72AA" w:rsidRDefault="00326256" w:rsidP="00973F83">
      <w:pPr>
        <w:spacing w:after="0" w:line="276" w:lineRule="auto"/>
        <w:ind w:firstLine="720"/>
        <w:jc w:val="both"/>
        <w:rPr>
          <w:rFonts w:asciiTheme="majorHAnsi" w:hAnsiTheme="majorHAnsi" w:cstheme="majorHAnsi"/>
          <w:bCs/>
          <w:sz w:val="24"/>
          <w:lang w:val="ro-MD"/>
        </w:rPr>
      </w:pPr>
      <w:r w:rsidRPr="00AC6034">
        <w:rPr>
          <w:rFonts w:asciiTheme="majorHAnsi" w:hAnsiTheme="majorHAnsi" w:cstheme="majorHAnsi"/>
          <w:bCs/>
          <w:sz w:val="24"/>
          <w:lang w:val="ro-MD"/>
        </w:rPr>
        <w:t xml:space="preserve">Prin urmare, </w:t>
      </w:r>
      <w:r>
        <w:rPr>
          <w:rFonts w:asciiTheme="majorHAnsi" w:hAnsiTheme="majorHAnsi" w:cstheme="majorHAnsi"/>
          <w:bCs/>
          <w:sz w:val="24"/>
          <w:lang w:val="ro-MD"/>
        </w:rPr>
        <w:t xml:space="preserve">cele </w:t>
      </w:r>
      <w:r w:rsidR="002E72AA">
        <w:rPr>
          <w:rFonts w:asciiTheme="majorHAnsi" w:hAnsiTheme="majorHAnsi" w:cstheme="majorHAnsi"/>
          <w:bCs/>
          <w:sz w:val="24"/>
          <w:lang w:val="ro-MD"/>
        </w:rPr>
        <w:t>expuse</w:t>
      </w:r>
      <w:r w:rsidRPr="00AC6034">
        <w:rPr>
          <w:rFonts w:asciiTheme="majorHAnsi" w:hAnsiTheme="majorHAnsi" w:cstheme="majorHAnsi"/>
          <w:bCs/>
          <w:sz w:val="24"/>
          <w:lang w:val="ro-MD"/>
        </w:rPr>
        <w:t xml:space="preserve"> </w:t>
      </w:r>
      <w:r w:rsidR="002E72AA">
        <w:rPr>
          <w:rFonts w:asciiTheme="majorHAnsi" w:hAnsiTheme="majorHAnsi" w:cstheme="majorHAnsi"/>
          <w:bCs/>
          <w:sz w:val="24"/>
          <w:lang w:val="ro-MD"/>
        </w:rPr>
        <w:t xml:space="preserve">impun </w:t>
      </w:r>
      <w:r w:rsidRPr="00AC6034">
        <w:rPr>
          <w:rFonts w:asciiTheme="majorHAnsi" w:hAnsiTheme="majorHAnsi" w:cstheme="majorHAnsi"/>
          <w:bCs/>
          <w:sz w:val="24"/>
          <w:lang w:val="ro-MD"/>
        </w:rPr>
        <w:t xml:space="preserve">necesitatea reabordării </w:t>
      </w:r>
      <w:r w:rsidR="00BE269B">
        <w:rPr>
          <w:rFonts w:asciiTheme="majorHAnsi" w:hAnsiTheme="majorHAnsi" w:cstheme="majorHAnsi"/>
          <w:bCs/>
          <w:sz w:val="24"/>
          <w:lang w:val="ro-MD"/>
        </w:rPr>
        <w:t>modului</w:t>
      </w:r>
      <w:r w:rsidRPr="00AC6034">
        <w:rPr>
          <w:rFonts w:asciiTheme="majorHAnsi" w:hAnsiTheme="majorHAnsi" w:cstheme="majorHAnsi"/>
          <w:bCs/>
          <w:sz w:val="24"/>
          <w:lang w:val="ro-MD"/>
        </w:rPr>
        <w:t xml:space="preserve"> de stabilire a prețului de vânzare </w:t>
      </w:r>
      <w:r w:rsidR="00C24F12">
        <w:rPr>
          <w:rFonts w:asciiTheme="majorHAnsi" w:hAnsiTheme="majorHAnsi" w:cstheme="majorHAnsi"/>
          <w:bCs/>
          <w:sz w:val="24"/>
          <w:lang w:val="ro-MD"/>
        </w:rPr>
        <w:t>a acțiunilor</w:t>
      </w:r>
      <w:r w:rsidR="00B57733">
        <w:rPr>
          <w:rFonts w:asciiTheme="majorHAnsi" w:hAnsiTheme="majorHAnsi" w:cstheme="majorHAnsi"/>
          <w:bCs/>
          <w:sz w:val="24"/>
          <w:lang w:val="ro-MD"/>
        </w:rPr>
        <w:t xml:space="preserve">, prin </w:t>
      </w:r>
      <w:r w:rsidR="00830C46">
        <w:rPr>
          <w:rFonts w:asciiTheme="majorHAnsi" w:hAnsiTheme="majorHAnsi" w:cstheme="majorHAnsi"/>
          <w:bCs/>
          <w:sz w:val="24"/>
          <w:lang w:val="ro-MD"/>
        </w:rPr>
        <w:t>aplicarea exhaustivă a metodelor</w:t>
      </w:r>
      <w:r w:rsidR="00D11E79">
        <w:rPr>
          <w:rFonts w:asciiTheme="majorHAnsi" w:hAnsiTheme="majorHAnsi" w:cstheme="majorHAnsi"/>
          <w:bCs/>
          <w:sz w:val="24"/>
          <w:lang w:val="ro-MD"/>
        </w:rPr>
        <w:t xml:space="preserve"> respective</w:t>
      </w:r>
      <w:r w:rsidR="00830C46">
        <w:rPr>
          <w:rFonts w:asciiTheme="majorHAnsi" w:hAnsiTheme="majorHAnsi" w:cstheme="majorHAnsi"/>
          <w:bCs/>
          <w:sz w:val="24"/>
          <w:lang w:val="ro-MD"/>
        </w:rPr>
        <w:t xml:space="preserve"> de evaluare</w:t>
      </w:r>
      <w:r w:rsidR="00C910C8">
        <w:rPr>
          <w:rFonts w:asciiTheme="majorHAnsi" w:hAnsiTheme="majorHAnsi" w:cstheme="majorHAnsi"/>
          <w:bCs/>
          <w:sz w:val="24"/>
          <w:lang w:val="ro-MD"/>
        </w:rPr>
        <w:t xml:space="preserve"> a acestora</w:t>
      </w:r>
      <w:r w:rsidR="004D70AB">
        <w:rPr>
          <w:rFonts w:asciiTheme="majorHAnsi" w:hAnsiTheme="majorHAnsi" w:cstheme="majorHAnsi"/>
          <w:bCs/>
          <w:sz w:val="24"/>
          <w:lang w:val="ro-MD"/>
        </w:rPr>
        <w:t xml:space="preserve">, </w:t>
      </w:r>
      <w:r w:rsidR="00830C46">
        <w:rPr>
          <w:rFonts w:asciiTheme="majorHAnsi" w:hAnsiTheme="majorHAnsi" w:cstheme="majorHAnsi"/>
          <w:bCs/>
          <w:sz w:val="24"/>
          <w:lang w:val="ro-MD"/>
        </w:rPr>
        <w:t>prevăzute de cadrul normativ în vigoare</w:t>
      </w:r>
      <w:r w:rsidR="00C910C8">
        <w:rPr>
          <w:rFonts w:asciiTheme="majorHAnsi" w:hAnsiTheme="majorHAnsi" w:cstheme="majorHAnsi"/>
          <w:bCs/>
          <w:sz w:val="24"/>
          <w:lang w:val="ro-MD"/>
        </w:rPr>
        <w:t>,</w:t>
      </w:r>
      <w:r w:rsidR="00D11E79">
        <w:rPr>
          <w:rFonts w:asciiTheme="majorHAnsi" w:hAnsiTheme="majorHAnsi" w:cstheme="majorHAnsi"/>
          <w:bCs/>
          <w:sz w:val="24"/>
          <w:lang w:val="ro-MD"/>
        </w:rPr>
        <w:t xml:space="preserve"> </w:t>
      </w:r>
      <w:r w:rsidR="00701E13">
        <w:rPr>
          <w:rFonts w:asciiTheme="majorHAnsi" w:hAnsiTheme="majorHAnsi" w:cstheme="majorHAnsi"/>
          <w:bCs/>
          <w:sz w:val="24"/>
          <w:lang w:val="ro-MD"/>
        </w:rPr>
        <w:t>în</w:t>
      </w:r>
      <w:r w:rsidR="00D11E79">
        <w:rPr>
          <w:rFonts w:asciiTheme="majorHAnsi" w:hAnsiTheme="majorHAnsi" w:cstheme="majorHAnsi"/>
          <w:bCs/>
          <w:sz w:val="24"/>
          <w:lang w:val="ro-MD"/>
        </w:rPr>
        <w:t xml:space="preserve"> scopul de a asigura </w:t>
      </w:r>
      <w:r w:rsidR="0073377D">
        <w:rPr>
          <w:rFonts w:asciiTheme="majorHAnsi" w:hAnsiTheme="majorHAnsi" w:cstheme="majorHAnsi"/>
          <w:bCs/>
          <w:sz w:val="24"/>
          <w:lang w:val="ro-MD"/>
        </w:rPr>
        <w:t>deetatizarea proprietății publice în conformitate cu principiile de bază aplicate.</w:t>
      </w:r>
    </w:p>
    <w:p w14:paraId="75BD2E21" w14:textId="7C986E3A" w:rsidR="00606B84" w:rsidRDefault="00325140" w:rsidP="00973F83">
      <w:pPr>
        <w:tabs>
          <w:tab w:val="left" w:pos="450"/>
          <w:tab w:val="left" w:pos="720"/>
        </w:tabs>
        <w:spacing w:after="0" w:line="276" w:lineRule="auto"/>
        <w:ind w:right="9" w:firstLine="720"/>
        <w:jc w:val="both"/>
        <w:rPr>
          <w:rFonts w:asciiTheme="majorHAnsi" w:hAnsiTheme="majorHAnsi" w:cstheme="majorHAnsi"/>
          <w:bCs/>
          <w:sz w:val="24"/>
          <w:szCs w:val="24"/>
          <w:lang w:val="ro-MD"/>
        </w:rPr>
      </w:pPr>
      <w:r w:rsidRPr="00606B84">
        <w:rPr>
          <w:rFonts w:asciiTheme="majorHAnsi" w:hAnsiTheme="majorHAnsi" w:cstheme="majorHAnsi"/>
          <w:bCs/>
          <w:sz w:val="24"/>
          <w:szCs w:val="24"/>
          <w:lang w:val="ro-MD"/>
        </w:rPr>
        <w:t xml:space="preserve">Aspectul vizat a fost </w:t>
      </w:r>
      <w:r w:rsidR="00701E13">
        <w:rPr>
          <w:rFonts w:asciiTheme="majorHAnsi" w:hAnsiTheme="majorHAnsi" w:cstheme="majorHAnsi"/>
          <w:bCs/>
          <w:sz w:val="24"/>
          <w:szCs w:val="24"/>
          <w:lang w:val="ro-MD"/>
        </w:rPr>
        <w:t>expus</w:t>
      </w:r>
      <w:r w:rsidRPr="00606B84">
        <w:rPr>
          <w:rFonts w:asciiTheme="majorHAnsi" w:hAnsiTheme="majorHAnsi" w:cstheme="majorHAnsi"/>
          <w:bCs/>
          <w:sz w:val="24"/>
          <w:szCs w:val="24"/>
          <w:lang w:val="ro-MD"/>
        </w:rPr>
        <w:t xml:space="preserve"> și în </w:t>
      </w:r>
      <w:r w:rsidRPr="00606B84">
        <w:rPr>
          <w:rStyle w:val="ab"/>
          <w:rFonts w:asciiTheme="majorHAnsi" w:hAnsiTheme="majorHAnsi" w:cstheme="majorHAnsi"/>
          <w:iCs/>
          <w:sz w:val="24"/>
          <w:szCs w:val="24"/>
          <w:vertAlign w:val="baseline"/>
          <w:lang w:val="ro-RO"/>
        </w:rPr>
        <w:t>Raportul auditului</w:t>
      </w:r>
      <w:r w:rsidRPr="00606B84">
        <w:rPr>
          <w:rStyle w:val="ab"/>
          <w:rFonts w:asciiTheme="majorHAnsi" w:hAnsiTheme="majorHAnsi" w:cstheme="majorHAnsi"/>
          <w:sz w:val="24"/>
          <w:szCs w:val="24"/>
          <w:vertAlign w:val="baseline"/>
          <w:lang w:val="ro-RO"/>
        </w:rPr>
        <w:t xml:space="preserve"> </w:t>
      </w:r>
      <w:r w:rsidRPr="00606B84">
        <w:rPr>
          <w:rStyle w:val="ab"/>
          <w:rFonts w:asciiTheme="majorHAnsi" w:hAnsiTheme="majorHAnsi" w:cstheme="majorHAnsi"/>
          <w:iCs/>
          <w:sz w:val="24"/>
          <w:szCs w:val="24"/>
          <w:vertAlign w:val="baseline"/>
          <w:lang w:val="ro-RO"/>
        </w:rPr>
        <w:t>conformității procesului de vânzare-cumpărare a acțiunilor statului deținute în S.A. „Tutun-CTC</w:t>
      </w:r>
      <w:r w:rsidRPr="00606B84">
        <w:rPr>
          <w:rFonts w:asciiTheme="majorHAnsi" w:hAnsiTheme="majorHAnsi" w:cstheme="majorHAnsi"/>
          <w:iCs/>
          <w:sz w:val="24"/>
          <w:szCs w:val="24"/>
          <w:lang w:val="ro-RO"/>
        </w:rPr>
        <w:t xml:space="preserve">”, aprobat prin </w:t>
      </w:r>
      <w:r w:rsidRPr="00606B84">
        <w:rPr>
          <w:rFonts w:asciiTheme="majorHAnsi" w:hAnsiTheme="majorHAnsi" w:cstheme="majorHAnsi"/>
          <w:bCs/>
          <w:sz w:val="24"/>
          <w:szCs w:val="24"/>
          <w:lang w:val="ro-MD"/>
        </w:rPr>
        <w:t xml:space="preserve"> </w:t>
      </w:r>
      <w:r w:rsidRPr="00606B84">
        <w:rPr>
          <w:rStyle w:val="ab"/>
          <w:rFonts w:asciiTheme="majorHAnsi" w:hAnsiTheme="majorHAnsi" w:cstheme="majorHAnsi"/>
          <w:iCs/>
          <w:sz w:val="24"/>
          <w:szCs w:val="24"/>
          <w:vertAlign w:val="baseline"/>
          <w:lang w:val="ro-RO"/>
        </w:rPr>
        <w:t>Hotărârea Curții de Conturi nr.71 din 29.11.2019</w:t>
      </w:r>
      <w:r w:rsidRPr="00606B84">
        <w:rPr>
          <w:rFonts w:asciiTheme="majorHAnsi" w:hAnsiTheme="majorHAnsi" w:cstheme="majorHAnsi"/>
          <w:iCs/>
          <w:sz w:val="24"/>
          <w:szCs w:val="24"/>
          <w:lang w:val="ro-RO"/>
        </w:rPr>
        <w:t>, fiind înaintată recomandarea de</w:t>
      </w:r>
      <w:r w:rsidRPr="00606B84">
        <w:rPr>
          <w:rFonts w:asciiTheme="majorHAnsi" w:hAnsiTheme="majorHAnsi" w:cstheme="majorHAnsi"/>
          <w:bCs/>
          <w:sz w:val="24"/>
          <w:szCs w:val="24"/>
          <w:lang w:val="ro-MD"/>
        </w:rPr>
        <w:t xml:space="preserve"> perfecționare a cadrul</w:t>
      </w:r>
      <w:r w:rsidR="00957EDF">
        <w:rPr>
          <w:rFonts w:asciiTheme="majorHAnsi" w:hAnsiTheme="majorHAnsi" w:cstheme="majorHAnsi"/>
          <w:bCs/>
          <w:sz w:val="24"/>
          <w:szCs w:val="24"/>
          <w:lang w:val="ro-MD"/>
        </w:rPr>
        <w:t>ui</w:t>
      </w:r>
      <w:r w:rsidRPr="00606B84">
        <w:rPr>
          <w:rFonts w:asciiTheme="majorHAnsi" w:hAnsiTheme="majorHAnsi" w:cstheme="majorHAnsi"/>
          <w:bCs/>
          <w:sz w:val="24"/>
          <w:szCs w:val="24"/>
          <w:lang w:val="ro-MD"/>
        </w:rPr>
        <w:t xml:space="preserve"> normativ privind modul de stabilire a prețului inițial de vânzare a pachetelor de acțiuni ale statului supuse privatizării prin licitație cu strigare la Bursa de Valori a Moldovei. Urmare implementării recomandării respective, în </w:t>
      </w:r>
      <w:r w:rsidRPr="00606B84">
        <w:rPr>
          <w:rFonts w:asciiTheme="majorHAnsi" w:hAnsiTheme="majorHAnsi" w:cstheme="majorHAnsi"/>
          <w:iCs/>
          <w:sz w:val="24"/>
          <w:szCs w:val="24"/>
          <w:lang w:val="ro-MD"/>
        </w:rPr>
        <w:t xml:space="preserve">Regulamentul cu privire la modul de stabilire a prețului inițial de vânzare a acțiunilor și a părților sociale proprietate publică supusă privatizării, aprobat prin HG nr.453 din </w:t>
      </w:r>
      <w:r w:rsidRPr="00606B84">
        <w:rPr>
          <w:rFonts w:asciiTheme="majorHAnsi" w:hAnsiTheme="majorHAnsi" w:cstheme="majorHAnsi"/>
          <w:bCs/>
          <w:sz w:val="24"/>
          <w:szCs w:val="24"/>
          <w:lang w:val="ro-MD"/>
        </w:rPr>
        <w:t>02.06.2010, au fost operate modificările de rigoare</w:t>
      </w:r>
      <w:r w:rsidRPr="00606B84">
        <w:rPr>
          <w:rStyle w:val="ab"/>
          <w:rFonts w:asciiTheme="majorHAnsi" w:hAnsiTheme="majorHAnsi" w:cstheme="majorHAnsi"/>
          <w:bCs/>
          <w:sz w:val="24"/>
          <w:szCs w:val="24"/>
          <w:lang w:val="ro-MD"/>
        </w:rPr>
        <w:footnoteReference w:id="39"/>
      </w:r>
      <w:r w:rsidRPr="00606B84">
        <w:rPr>
          <w:rFonts w:asciiTheme="majorHAnsi" w:hAnsiTheme="majorHAnsi" w:cstheme="majorHAnsi"/>
          <w:bCs/>
          <w:sz w:val="24"/>
          <w:szCs w:val="24"/>
          <w:lang w:val="ro-MD"/>
        </w:rPr>
        <w:t>, care au intrat în vigoare din 12.03.2021.</w:t>
      </w:r>
    </w:p>
    <w:p w14:paraId="0CFD83E2" w14:textId="14C08FCF" w:rsidR="00606B84" w:rsidRDefault="00F00179" w:rsidP="00973F83">
      <w:pPr>
        <w:tabs>
          <w:tab w:val="left" w:pos="450"/>
          <w:tab w:val="left" w:pos="720"/>
        </w:tabs>
        <w:spacing w:after="0" w:line="276" w:lineRule="auto"/>
        <w:ind w:right="9" w:firstLine="720"/>
        <w:jc w:val="both"/>
        <w:rPr>
          <w:rFonts w:asciiTheme="majorHAnsi" w:hAnsiTheme="majorHAnsi" w:cstheme="majorHAnsi"/>
          <w:bCs/>
          <w:iCs/>
          <w:sz w:val="24"/>
          <w:lang w:val="ro-MD"/>
        </w:rPr>
      </w:pPr>
      <w:r w:rsidRPr="00606B84">
        <w:rPr>
          <w:rFonts w:asciiTheme="majorHAnsi" w:hAnsiTheme="majorHAnsi" w:cstheme="majorHAnsi"/>
          <w:bCs/>
          <w:sz w:val="24"/>
          <w:szCs w:val="24"/>
          <w:lang w:val="ro-MD"/>
        </w:rPr>
        <w:t xml:space="preserve">Drept urmare, la momentul actual, </w:t>
      </w:r>
      <w:r w:rsidR="000551B1" w:rsidRPr="00606B84">
        <w:rPr>
          <w:rFonts w:asciiTheme="majorHAnsi" w:hAnsiTheme="majorHAnsi" w:cstheme="majorHAnsi"/>
          <w:sz w:val="24"/>
          <w:szCs w:val="24"/>
          <w:lang w:val="ro-MD"/>
        </w:rPr>
        <w:t>prețul inițial de vânzare a acțiunilor nu poate fi mai mic decât prețul mediu ponderat de tranzacționare pe piața reglementată sau în cadrul sistemelor multilaterale de tranzacționare aferent ultimelor 6 luni. Î</w:t>
      </w:r>
      <w:r w:rsidRPr="00606B84">
        <w:rPr>
          <w:rFonts w:asciiTheme="majorHAnsi" w:hAnsiTheme="majorHAnsi" w:cstheme="majorHAnsi"/>
          <w:bCs/>
          <w:iCs/>
          <w:sz w:val="24"/>
          <w:lang w:val="ro-MD"/>
        </w:rPr>
        <w:t>n cazul în care</w:t>
      </w:r>
      <w:r w:rsidR="000551B1" w:rsidRPr="00606B84">
        <w:rPr>
          <w:rFonts w:asciiTheme="majorHAnsi" w:hAnsiTheme="majorHAnsi" w:cstheme="majorHAnsi"/>
          <w:bCs/>
          <w:iCs/>
          <w:sz w:val="24"/>
          <w:lang w:val="ro-MD"/>
        </w:rPr>
        <w:t xml:space="preserve"> nu poate fi determinat</w:t>
      </w:r>
      <w:r w:rsidRPr="00606B84">
        <w:rPr>
          <w:rFonts w:asciiTheme="majorHAnsi" w:hAnsiTheme="majorHAnsi" w:cstheme="majorHAnsi"/>
          <w:bCs/>
          <w:iCs/>
          <w:sz w:val="24"/>
          <w:lang w:val="ro-MD"/>
        </w:rPr>
        <w:t xml:space="preserve"> </w:t>
      </w:r>
      <w:r w:rsidR="000551B1" w:rsidRPr="00606B84">
        <w:rPr>
          <w:rFonts w:asciiTheme="majorHAnsi" w:hAnsiTheme="majorHAnsi" w:cstheme="majorHAnsi"/>
          <w:sz w:val="24"/>
          <w:szCs w:val="24"/>
          <w:lang w:val="ro-MD"/>
        </w:rPr>
        <w:t>prețul mediu ponderat de tranzacționare pe piața reglementată în ultimii 6 luni,</w:t>
      </w:r>
      <w:r w:rsidR="00547C23" w:rsidRPr="00606B84">
        <w:rPr>
          <w:rFonts w:asciiTheme="majorHAnsi" w:hAnsiTheme="majorHAnsi" w:cstheme="majorHAnsi"/>
          <w:sz w:val="24"/>
          <w:szCs w:val="24"/>
          <w:lang w:val="ro-MD"/>
        </w:rPr>
        <w:t xml:space="preserve"> iar</w:t>
      </w:r>
      <w:r w:rsidR="000551B1" w:rsidRPr="00606B84">
        <w:rPr>
          <w:rFonts w:asciiTheme="majorHAnsi" w:hAnsiTheme="majorHAnsi" w:cstheme="majorHAnsi"/>
          <w:sz w:val="24"/>
          <w:szCs w:val="24"/>
          <w:lang w:val="ro-MD"/>
        </w:rPr>
        <w:t xml:space="preserve"> </w:t>
      </w:r>
      <w:r w:rsidRPr="00606B84">
        <w:rPr>
          <w:rFonts w:asciiTheme="majorHAnsi" w:hAnsiTheme="majorHAnsi" w:cstheme="majorHAnsi"/>
          <w:bCs/>
          <w:iCs/>
          <w:sz w:val="24"/>
          <w:lang w:val="ro-MD"/>
        </w:rPr>
        <w:t>statul/</w:t>
      </w:r>
      <w:r w:rsidR="0066669A" w:rsidRPr="00606B84">
        <w:rPr>
          <w:rFonts w:asciiTheme="majorHAnsi" w:hAnsiTheme="majorHAnsi" w:cstheme="majorHAnsi"/>
          <w:bCs/>
          <w:iCs/>
          <w:sz w:val="24"/>
          <w:lang w:val="ro-MD"/>
        </w:rPr>
        <w:t>unitatea administrativ-teritorială/unitatea teritorială autonomă Găgăuzia deține o cotă de cel puțin 33,3% din acțiunile cu drept de vot ale societății pe acțiuni, prețul inițial de expunere spre vânzare a</w:t>
      </w:r>
      <w:r w:rsidR="00A574B0">
        <w:rPr>
          <w:rFonts w:asciiTheme="majorHAnsi" w:hAnsiTheme="majorHAnsi" w:cstheme="majorHAnsi"/>
          <w:bCs/>
          <w:iCs/>
          <w:sz w:val="24"/>
          <w:lang w:val="ro-MD"/>
        </w:rPr>
        <w:t xml:space="preserve"> </w:t>
      </w:r>
      <w:r w:rsidR="0066669A" w:rsidRPr="00606B84">
        <w:rPr>
          <w:rFonts w:asciiTheme="majorHAnsi" w:hAnsiTheme="majorHAnsi" w:cstheme="majorHAnsi"/>
          <w:bCs/>
          <w:iCs/>
          <w:sz w:val="24"/>
          <w:lang w:val="ro-MD"/>
        </w:rPr>
        <w:t xml:space="preserve"> acțiunilor este egal cu cel puțin valoarea acțiunilor rezultată dintr-o expertiză efectuată în conformitate cu Standardele internaționale de evaluare de către un evaluator independent, calificat în evaluarea acțiunilor și înregistrat în registrul persoanelor autorizate, ținut de către Comisia Națională a Pieței Financiare.</w:t>
      </w:r>
    </w:p>
    <w:p w14:paraId="4587BE50" w14:textId="4E5BA0A8" w:rsidR="0066669A" w:rsidRPr="00606B84" w:rsidRDefault="00606B84" w:rsidP="00973F83">
      <w:pPr>
        <w:tabs>
          <w:tab w:val="left" w:pos="450"/>
          <w:tab w:val="left" w:pos="720"/>
        </w:tabs>
        <w:spacing w:after="0" w:line="276" w:lineRule="auto"/>
        <w:ind w:right="9" w:firstLine="720"/>
        <w:jc w:val="both"/>
        <w:rPr>
          <w:rFonts w:asciiTheme="majorHAnsi" w:hAnsiTheme="majorHAnsi" w:cstheme="majorHAnsi"/>
          <w:bCs/>
          <w:sz w:val="24"/>
          <w:szCs w:val="24"/>
          <w:lang w:val="ro-MD"/>
        </w:rPr>
      </w:pPr>
      <w:r w:rsidRPr="00606B84">
        <w:rPr>
          <w:rFonts w:asciiTheme="majorHAnsi" w:hAnsiTheme="majorHAnsi" w:cstheme="majorHAnsi"/>
          <w:bCs/>
          <w:iCs/>
          <w:sz w:val="24"/>
          <w:lang w:val="ro-MD"/>
        </w:rPr>
        <w:t xml:space="preserve">Modificările </w:t>
      </w:r>
      <w:r w:rsidR="004C7065" w:rsidRPr="00606B84">
        <w:rPr>
          <w:rFonts w:asciiTheme="majorHAnsi" w:hAnsiTheme="majorHAnsi" w:cstheme="majorHAnsi"/>
          <w:bCs/>
          <w:iCs/>
          <w:sz w:val="24"/>
          <w:lang w:val="ro-MD"/>
        </w:rPr>
        <w:t xml:space="preserve">operate </w:t>
      </w:r>
      <w:r w:rsidR="004C7065">
        <w:rPr>
          <w:rFonts w:asciiTheme="majorHAnsi" w:hAnsiTheme="majorHAnsi" w:cstheme="majorHAnsi"/>
          <w:bCs/>
          <w:iCs/>
          <w:sz w:val="24"/>
          <w:lang w:val="ro-MD"/>
        </w:rPr>
        <w:t xml:space="preserve">ale </w:t>
      </w:r>
      <w:r w:rsidRPr="00606B84">
        <w:rPr>
          <w:rFonts w:asciiTheme="majorHAnsi" w:hAnsiTheme="majorHAnsi" w:cstheme="majorHAnsi"/>
          <w:bCs/>
          <w:iCs/>
          <w:sz w:val="24"/>
          <w:lang w:val="ro-MD"/>
        </w:rPr>
        <w:t xml:space="preserve">cadrului normativ nu asigură </w:t>
      </w:r>
      <w:r w:rsidR="00EE17BE">
        <w:rPr>
          <w:rFonts w:asciiTheme="majorHAnsi" w:hAnsiTheme="majorHAnsi" w:cstheme="majorHAnsi"/>
          <w:bCs/>
          <w:iCs/>
          <w:sz w:val="24"/>
          <w:lang w:val="ro-MD"/>
        </w:rPr>
        <w:t xml:space="preserve">în măsură </w:t>
      </w:r>
      <w:r w:rsidR="00957EDF">
        <w:rPr>
          <w:rFonts w:asciiTheme="majorHAnsi" w:hAnsiTheme="majorHAnsi" w:cstheme="majorHAnsi"/>
          <w:bCs/>
          <w:iCs/>
          <w:sz w:val="24"/>
          <w:lang w:val="ro-MD"/>
        </w:rPr>
        <w:t xml:space="preserve">deplină </w:t>
      </w:r>
      <w:r w:rsidR="00EE17BE">
        <w:rPr>
          <w:rFonts w:asciiTheme="majorHAnsi" w:hAnsiTheme="majorHAnsi" w:cstheme="majorHAnsi"/>
          <w:bCs/>
          <w:iCs/>
          <w:sz w:val="24"/>
          <w:lang w:val="ro-MD"/>
        </w:rPr>
        <w:t>stabilirea prețului inițial</w:t>
      </w:r>
      <w:r w:rsidR="004C7065">
        <w:rPr>
          <w:rFonts w:asciiTheme="majorHAnsi" w:hAnsiTheme="majorHAnsi" w:cstheme="majorHAnsi"/>
          <w:bCs/>
          <w:iCs/>
          <w:sz w:val="24"/>
          <w:lang w:val="ro-MD"/>
        </w:rPr>
        <w:t xml:space="preserve"> </w:t>
      </w:r>
      <w:r w:rsidR="00EE17BE">
        <w:rPr>
          <w:rFonts w:asciiTheme="majorHAnsi" w:hAnsiTheme="majorHAnsi" w:cstheme="majorHAnsi"/>
          <w:bCs/>
          <w:iCs/>
          <w:sz w:val="24"/>
          <w:lang w:val="ro-MD"/>
        </w:rPr>
        <w:t xml:space="preserve">al portofoliilor de acțiuni proprietate </w:t>
      </w:r>
      <w:r w:rsidR="00250EF8">
        <w:rPr>
          <w:rFonts w:asciiTheme="majorHAnsi" w:hAnsiTheme="majorHAnsi" w:cstheme="majorHAnsi"/>
          <w:bCs/>
          <w:iCs/>
          <w:sz w:val="24"/>
          <w:lang w:val="ro-MD"/>
        </w:rPr>
        <w:t>publică</w:t>
      </w:r>
      <w:r w:rsidR="00EE17BE">
        <w:rPr>
          <w:rFonts w:asciiTheme="majorHAnsi" w:hAnsiTheme="majorHAnsi" w:cstheme="majorHAnsi"/>
          <w:bCs/>
          <w:iCs/>
          <w:sz w:val="24"/>
          <w:lang w:val="ro-MD"/>
        </w:rPr>
        <w:t xml:space="preserve"> expuse privatizării</w:t>
      </w:r>
      <w:r w:rsidR="00250EF8">
        <w:rPr>
          <w:rFonts w:asciiTheme="majorHAnsi" w:hAnsiTheme="majorHAnsi" w:cstheme="majorHAnsi"/>
          <w:bCs/>
          <w:iCs/>
          <w:sz w:val="24"/>
          <w:lang w:val="ro-MD"/>
        </w:rPr>
        <w:t xml:space="preserve"> </w:t>
      </w:r>
      <w:r w:rsidR="007F6865">
        <w:rPr>
          <w:rFonts w:asciiTheme="majorHAnsi" w:hAnsiTheme="majorHAnsi" w:cstheme="majorHAnsi"/>
          <w:bCs/>
          <w:iCs/>
          <w:sz w:val="24"/>
          <w:lang w:val="ro-MD"/>
        </w:rPr>
        <w:t xml:space="preserve">în corelare cu contravaloarea de piață </w:t>
      </w:r>
      <w:r w:rsidR="00A32157">
        <w:rPr>
          <w:rFonts w:asciiTheme="majorHAnsi" w:hAnsiTheme="majorHAnsi" w:cstheme="majorHAnsi"/>
          <w:bCs/>
          <w:iCs/>
          <w:sz w:val="24"/>
          <w:lang w:val="ro-MD"/>
        </w:rPr>
        <w:t xml:space="preserve">a </w:t>
      </w:r>
      <w:r w:rsidR="007F6865">
        <w:rPr>
          <w:rFonts w:asciiTheme="majorHAnsi" w:hAnsiTheme="majorHAnsi" w:cstheme="majorHAnsi"/>
          <w:bCs/>
          <w:iCs/>
          <w:sz w:val="24"/>
          <w:lang w:val="ro-MD"/>
        </w:rPr>
        <w:t>activelor nete aferente port</w:t>
      </w:r>
      <w:r w:rsidR="00AD69A2">
        <w:rPr>
          <w:rFonts w:asciiTheme="majorHAnsi" w:hAnsiTheme="majorHAnsi" w:cstheme="majorHAnsi"/>
          <w:bCs/>
          <w:iCs/>
          <w:sz w:val="24"/>
          <w:lang w:val="ro-MD"/>
        </w:rPr>
        <w:t>ofoliilor de acțiuni respective, ceea ce în continuare impune perfecționarea cadrului normativ aplicat în acest sens.</w:t>
      </w:r>
    </w:p>
    <w:p w14:paraId="56CAD9A8" w14:textId="1E5A2312" w:rsidR="007131C4" w:rsidRPr="0079216F" w:rsidRDefault="004C4647" w:rsidP="00973F83">
      <w:pPr>
        <w:pStyle w:val="a9"/>
        <w:numPr>
          <w:ilvl w:val="2"/>
          <w:numId w:val="10"/>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110" w:name="_Toc71631000"/>
      <w:bookmarkStart w:id="111" w:name="_Toc79403059"/>
      <w:r w:rsidRPr="0079216F">
        <w:rPr>
          <w:rFonts w:asciiTheme="majorHAnsi" w:eastAsia="Times New Roman" w:hAnsiTheme="majorHAnsi" w:cs="Times New Roman"/>
          <w:b/>
          <w:i/>
          <w:sz w:val="24"/>
          <w:szCs w:val="24"/>
          <w:lang w:val="ro-MD"/>
        </w:rPr>
        <w:t xml:space="preserve">Intensificarea acțiunilor de informare a </w:t>
      </w:r>
      <w:r w:rsidR="008B019E" w:rsidRPr="0079216F">
        <w:rPr>
          <w:rFonts w:asciiTheme="majorHAnsi" w:eastAsia="Times New Roman" w:hAnsiTheme="majorHAnsi" w:cs="Times New Roman"/>
          <w:b/>
          <w:i/>
          <w:sz w:val="24"/>
          <w:szCs w:val="24"/>
          <w:lang w:val="ro-MD"/>
        </w:rPr>
        <w:t>publicului</w:t>
      </w:r>
      <w:r w:rsidRPr="0079216F">
        <w:rPr>
          <w:rFonts w:asciiTheme="majorHAnsi" w:eastAsia="Times New Roman" w:hAnsiTheme="majorHAnsi" w:cs="Times New Roman"/>
          <w:b/>
          <w:i/>
          <w:sz w:val="24"/>
          <w:szCs w:val="24"/>
          <w:lang w:val="ro-MD"/>
        </w:rPr>
        <w:t xml:space="preserve"> despre</w:t>
      </w:r>
      <w:r w:rsidR="0079216F" w:rsidRPr="0079216F">
        <w:rPr>
          <w:rFonts w:asciiTheme="majorHAnsi" w:eastAsia="Times New Roman" w:hAnsiTheme="majorHAnsi" w:cs="Times New Roman"/>
          <w:b/>
          <w:i/>
          <w:sz w:val="24"/>
          <w:szCs w:val="24"/>
          <w:lang w:val="ro-MD"/>
        </w:rPr>
        <w:t xml:space="preserve"> expunerea la privatizare a bunurilor proprietate publică</w:t>
      </w:r>
      <w:r w:rsidR="008B019E" w:rsidRPr="0079216F">
        <w:rPr>
          <w:rFonts w:asciiTheme="majorHAnsi" w:eastAsia="Times New Roman" w:hAnsiTheme="majorHAnsi" w:cs="Times New Roman"/>
          <w:b/>
          <w:i/>
          <w:sz w:val="24"/>
          <w:szCs w:val="24"/>
          <w:lang w:val="ro-MD"/>
        </w:rPr>
        <w:t xml:space="preserve"> </w:t>
      </w:r>
      <w:r w:rsidRPr="0079216F">
        <w:rPr>
          <w:rFonts w:asciiTheme="majorHAnsi" w:eastAsia="Times New Roman" w:hAnsiTheme="majorHAnsi" w:cs="Times New Roman"/>
          <w:b/>
          <w:i/>
          <w:sz w:val="24"/>
          <w:szCs w:val="24"/>
          <w:lang w:val="ro-MD"/>
        </w:rPr>
        <w:t>va contribui nemijlocit la sporirea nivelului de concurență și, ca urmare, la eficientizarea</w:t>
      </w:r>
      <w:r w:rsidR="0079216F" w:rsidRPr="0079216F">
        <w:rPr>
          <w:rFonts w:asciiTheme="majorHAnsi" w:eastAsia="Times New Roman" w:hAnsiTheme="majorHAnsi" w:cs="Times New Roman"/>
          <w:b/>
          <w:i/>
          <w:sz w:val="24"/>
          <w:szCs w:val="24"/>
          <w:lang w:val="ro-MD"/>
        </w:rPr>
        <w:t xml:space="preserve"> deetatizării proprietății publice</w:t>
      </w:r>
      <w:r w:rsidRPr="0079216F">
        <w:rPr>
          <w:rFonts w:asciiTheme="majorHAnsi" w:eastAsia="Times New Roman" w:hAnsiTheme="majorHAnsi" w:cs="Times New Roman"/>
          <w:b/>
          <w:i/>
          <w:sz w:val="24"/>
          <w:szCs w:val="24"/>
          <w:lang w:val="ro-MD"/>
        </w:rPr>
        <w:t>.</w:t>
      </w:r>
      <w:bookmarkEnd w:id="110"/>
      <w:bookmarkEnd w:id="111"/>
    </w:p>
    <w:p w14:paraId="6DB2046F" w14:textId="1D6CC669" w:rsidR="006C2612" w:rsidRPr="006C2612" w:rsidRDefault="006C2612" w:rsidP="00973F83">
      <w:pPr>
        <w:pStyle w:val="a9"/>
        <w:spacing w:after="0" w:line="276" w:lineRule="auto"/>
        <w:ind w:left="0" w:firstLine="720"/>
        <w:jc w:val="both"/>
        <w:rPr>
          <w:rFonts w:asciiTheme="majorHAnsi" w:eastAsia="Times New Roman" w:hAnsiTheme="majorHAnsi" w:cstheme="majorHAnsi"/>
          <w:sz w:val="24"/>
          <w:szCs w:val="24"/>
          <w:lang w:val="ro-RO"/>
        </w:rPr>
      </w:pPr>
      <w:r>
        <w:rPr>
          <w:rFonts w:asciiTheme="majorHAnsi" w:hAnsiTheme="majorHAnsi" w:cstheme="majorHAnsi"/>
          <w:color w:val="110F11"/>
          <w:sz w:val="24"/>
          <w:szCs w:val="24"/>
          <w:shd w:val="clear" w:color="auto" w:fill="FFFFFF"/>
          <w:lang w:val="ro-MD"/>
        </w:rPr>
        <w:t xml:space="preserve">Nivelul de concurență a participanților la licitații înregistrat în perioada anilor 2013-2019  se prezintă în tabelul </w:t>
      </w:r>
      <w:r w:rsidR="004C7065">
        <w:rPr>
          <w:rFonts w:asciiTheme="majorHAnsi" w:hAnsiTheme="majorHAnsi" w:cstheme="majorHAnsi"/>
          <w:color w:val="110F11"/>
          <w:sz w:val="24"/>
          <w:szCs w:val="24"/>
          <w:shd w:val="clear" w:color="auto" w:fill="FFFFFF"/>
          <w:lang w:val="ro-MD"/>
        </w:rPr>
        <w:t>care urmează</w:t>
      </w:r>
      <w:r>
        <w:rPr>
          <w:rFonts w:asciiTheme="majorHAnsi" w:hAnsiTheme="majorHAnsi" w:cstheme="majorHAnsi"/>
          <w:color w:val="110F11"/>
          <w:sz w:val="24"/>
          <w:szCs w:val="24"/>
          <w:shd w:val="clear" w:color="auto" w:fill="FFFFFF"/>
          <w:lang w:val="ro-MD"/>
        </w:rPr>
        <w:t>.</w:t>
      </w:r>
    </w:p>
    <w:p w14:paraId="4ED1801C" w14:textId="7E6183BD" w:rsidR="00C26B17" w:rsidRPr="00C26B17" w:rsidRDefault="00C26B17" w:rsidP="00973F83">
      <w:pPr>
        <w:pStyle w:val="a9"/>
        <w:spacing w:after="0" w:line="276" w:lineRule="auto"/>
        <w:ind w:left="360"/>
        <w:jc w:val="right"/>
        <w:rPr>
          <w:rFonts w:asciiTheme="majorHAnsi" w:eastAsia="Times New Roman" w:hAnsiTheme="majorHAnsi" w:cstheme="majorHAnsi"/>
          <w:b/>
          <w:i/>
          <w:sz w:val="24"/>
          <w:szCs w:val="24"/>
          <w:lang w:val="ro-RO"/>
        </w:rPr>
      </w:pPr>
      <w:r w:rsidRPr="00C26B17">
        <w:rPr>
          <w:rFonts w:asciiTheme="majorHAnsi" w:eastAsia="Times New Roman" w:hAnsiTheme="majorHAnsi" w:cstheme="majorHAnsi"/>
          <w:b/>
          <w:i/>
          <w:sz w:val="24"/>
          <w:szCs w:val="24"/>
          <w:lang w:val="ro-RO"/>
        </w:rPr>
        <w:t>Tabelul nr</w:t>
      </w:r>
      <w:r w:rsidRPr="007F1377">
        <w:rPr>
          <w:rFonts w:asciiTheme="majorHAnsi" w:eastAsia="Times New Roman" w:hAnsiTheme="majorHAnsi" w:cstheme="majorHAnsi"/>
          <w:b/>
          <w:i/>
          <w:sz w:val="24"/>
          <w:szCs w:val="24"/>
          <w:lang w:val="ro-RO"/>
        </w:rPr>
        <w:t>.4.2.2.</w:t>
      </w:r>
    </w:p>
    <w:p w14:paraId="580F0A8C" w14:textId="4A75A5A3" w:rsidR="004457CC" w:rsidRPr="00C26B17" w:rsidRDefault="00C26B17" w:rsidP="00C26B17">
      <w:pPr>
        <w:pStyle w:val="a9"/>
        <w:tabs>
          <w:tab w:val="left" w:pos="270"/>
        </w:tabs>
        <w:spacing w:after="0" w:line="276" w:lineRule="auto"/>
        <w:ind w:left="0"/>
        <w:jc w:val="center"/>
        <w:rPr>
          <w:rFonts w:asciiTheme="majorHAnsi" w:hAnsiTheme="majorHAnsi" w:cstheme="majorHAnsi"/>
          <w:b/>
          <w:sz w:val="24"/>
          <w:szCs w:val="24"/>
          <w:lang w:val="ro-MD"/>
        </w:rPr>
      </w:pPr>
      <w:r w:rsidRPr="000C01F0">
        <w:rPr>
          <w:rFonts w:asciiTheme="majorHAnsi" w:hAnsiTheme="majorHAnsi" w:cstheme="majorHAnsi"/>
          <w:b/>
          <w:sz w:val="24"/>
          <w:szCs w:val="24"/>
          <w:lang w:val="ro-MD"/>
        </w:rPr>
        <w:t xml:space="preserve">Nivelul de concurență înregistrat în cadrul </w:t>
      </w:r>
      <w:r>
        <w:rPr>
          <w:rFonts w:asciiTheme="majorHAnsi" w:hAnsiTheme="majorHAnsi" w:cstheme="majorHAnsi"/>
          <w:b/>
          <w:sz w:val="24"/>
          <w:szCs w:val="24"/>
          <w:lang w:val="ro-MD"/>
        </w:rPr>
        <w:t>licitațiilor</w:t>
      </w:r>
      <w:r w:rsidRPr="000C01F0">
        <w:rPr>
          <w:rFonts w:asciiTheme="majorHAnsi" w:hAnsiTheme="majorHAnsi" w:cstheme="majorHAnsi"/>
          <w:b/>
          <w:sz w:val="24"/>
          <w:szCs w:val="24"/>
          <w:lang w:val="ro-MD"/>
        </w:rPr>
        <w:t xml:space="preserve"> desfășurate</w:t>
      </w:r>
      <w:r>
        <w:rPr>
          <w:rFonts w:asciiTheme="majorHAnsi" w:hAnsiTheme="majorHAnsi" w:cstheme="majorHAnsi"/>
          <w:b/>
          <w:sz w:val="24"/>
          <w:szCs w:val="24"/>
          <w:lang w:val="ro-MD"/>
        </w:rPr>
        <w:t xml:space="preserve"> în perioada anilor 2013-2019</w:t>
      </w:r>
    </w:p>
    <w:tbl>
      <w:tblPr>
        <w:tblStyle w:val="-12"/>
        <w:tblW w:w="9347" w:type="dxa"/>
        <w:tblLook w:val="04A0" w:firstRow="1" w:lastRow="0" w:firstColumn="1" w:lastColumn="0" w:noHBand="0" w:noVBand="1"/>
      </w:tblPr>
      <w:tblGrid>
        <w:gridCol w:w="1343"/>
        <w:gridCol w:w="1334"/>
        <w:gridCol w:w="1334"/>
        <w:gridCol w:w="1334"/>
        <w:gridCol w:w="1334"/>
        <w:gridCol w:w="1334"/>
        <w:gridCol w:w="1334"/>
      </w:tblGrid>
      <w:tr w:rsidR="000B6C78" w:rsidRPr="00FC5A98" w14:paraId="4CFEF1E9" w14:textId="77777777" w:rsidTr="000B6C78">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43" w:type="dxa"/>
            <w:vMerge w:val="restart"/>
            <w:shd w:val="clear" w:color="auto" w:fill="F2F2F2" w:themeFill="background1" w:themeFillShade="F2"/>
            <w:vAlign w:val="center"/>
          </w:tcPr>
          <w:p w14:paraId="165527A6" w14:textId="387E3F60" w:rsidR="000B6C78" w:rsidRPr="000B6C78" w:rsidRDefault="000B6C78" w:rsidP="005815BD">
            <w:pPr>
              <w:jc w:val="center"/>
              <w:rPr>
                <w:rFonts w:asciiTheme="majorHAnsi" w:hAnsiTheme="majorHAnsi"/>
                <w:color w:val="000000"/>
                <w:sz w:val="20"/>
                <w:szCs w:val="20"/>
                <w:lang w:val="ro-MD"/>
              </w:rPr>
            </w:pPr>
            <w:r w:rsidRPr="000B6C78">
              <w:rPr>
                <w:rFonts w:asciiTheme="majorHAnsi" w:hAnsiTheme="majorHAnsi"/>
                <w:color w:val="000000"/>
                <w:sz w:val="20"/>
                <w:szCs w:val="20"/>
                <w:lang w:val="ro-MD"/>
              </w:rPr>
              <w:t>Anii</w:t>
            </w:r>
          </w:p>
        </w:tc>
        <w:tc>
          <w:tcPr>
            <w:tcW w:w="8004" w:type="dxa"/>
            <w:gridSpan w:val="6"/>
            <w:shd w:val="clear" w:color="auto" w:fill="F2F2F2" w:themeFill="background1" w:themeFillShade="F2"/>
          </w:tcPr>
          <w:p w14:paraId="0CB9BFC7" w14:textId="2886213E" w:rsidR="000B6C78" w:rsidRPr="000B6C78" w:rsidRDefault="000B6C78" w:rsidP="000B6C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sz w:val="20"/>
                <w:szCs w:val="20"/>
                <w:lang w:val="ro-MD"/>
              </w:rPr>
            </w:pPr>
            <w:r w:rsidRPr="00DC5F93">
              <w:rPr>
                <w:rFonts w:asciiTheme="majorHAnsi" w:hAnsiTheme="majorHAnsi"/>
                <w:color w:val="000000"/>
                <w:sz w:val="20"/>
                <w:szCs w:val="20"/>
                <w:lang w:val="ro-MD"/>
              </w:rPr>
              <w:t xml:space="preserve">Numărul </w:t>
            </w:r>
            <w:r>
              <w:rPr>
                <w:rFonts w:asciiTheme="majorHAnsi" w:hAnsiTheme="majorHAnsi"/>
                <w:color w:val="000000"/>
                <w:sz w:val="20"/>
                <w:szCs w:val="20"/>
                <w:lang w:val="ro-MD"/>
              </w:rPr>
              <w:t>licitațiilor:</w:t>
            </w:r>
            <w:r w:rsidRPr="00DC5F93">
              <w:rPr>
                <w:rFonts w:asciiTheme="majorHAnsi" w:hAnsiTheme="majorHAnsi"/>
                <w:color w:val="000000"/>
                <w:sz w:val="20"/>
                <w:szCs w:val="20"/>
                <w:lang w:val="ro-MD"/>
              </w:rPr>
              <w:t xml:space="preserve"> </w:t>
            </w:r>
          </w:p>
        </w:tc>
      </w:tr>
      <w:tr w:rsidR="000B6C78" w:rsidRPr="00FC5A98" w14:paraId="27E11D6B" w14:textId="77777777" w:rsidTr="005815BD">
        <w:trPr>
          <w:trHeight w:val="245"/>
        </w:trPr>
        <w:tc>
          <w:tcPr>
            <w:cnfStyle w:val="001000000000" w:firstRow="0" w:lastRow="0" w:firstColumn="1" w:lastColumn="0" w:oddVBand="0" w:evenVBand="0" w:oddHBand="0" w:evenHBand="0" w:firstRowFirstColumn="0" w:firstRowLastColumn="0" w:lastRowFirstColumn="0" w:lastRowLastColumn="0"/>
            <w:tcW w:w="1343" w:type="dxa"/>
            <w:vMerge/>
            <w:shd w:val="clear" w:color="auto" w:fill="F2F2F2" w:themeFill="background1" w:themeFillShade="F2"/>
            <w:vAlign w:val="center"/>
          </w:tcPr>
          <w:p w14:paraId="6B934F75" w14:textId="77777777" w:rsidR="000B6C78" w:rsidRPr="00FC5A98" w:rsidRDefault="000B6C78" w:rsidP="005815BD">
            <w:pPr>
              <w:jc w:val="center"/>
              <w:rPr>
                <w:rFonts w:asciiTheme="majorHAnsi" w:hAnsiTheme="majorHAnsi"/>
                <w:b w:val="0"/>
                <w:color w:val="000000"/>
                <w:sz w:val="20"/>
                <w:szCs w:val="20"/>
                <w:lang w:val="ro-MD"/>
              </w:rPr>
            </w:pPr>
          </w:p>
        </w:tc>
        <w:tc>
          <w:tcPr>
            <w:tcW w:w="4002" w:type="dxa"/>
            <w:gridSpan w:val="3"/>
            <w:shd w:val="clear" w:color="auto" w:fill="F2F2F2" w:themeFill="background1" w:themeFillShade="F2"/>
          </w:tcPr>
          <w:p w14:paraId="38A86CFE" w14:textId="38DC91C1" w:rsidR="000B6C78" w:rsidRPr="00B95F03"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20"/>
                <w:szCs w:val="20"/>
                <w:lang w:val="ro-MD"/>
              </w:rPr>
            </w:pPr>
            <w:r w:rsidRPr="00B95F03">
              <w:rPr>
                <w:rFonts w:asciiTheme="majorHAnsi" w:hAnsiTheme="majorHAnsi"/>
                <w:b/>
                <w:color w:val="000000"/>
                <w:sz w:val="20"/>
                <w:szCs w:val="20"/>
                <w:lang w:val="ro-MD"/>
              </w:rPr>
              <w:t xml:space="preserve"> cu strigare/reducere</w:t>
            </w:r>
          </w:p>
        </w:tc>
        <w:tc>
          <w:tcPr>
            <w:tcW w:w="4002" w:type="dxa"/>
            <w:gridSpan w:val="3"/>
            <w:shd w:val="clear" w:color="auto" w:fill="F2F2F2" w:themeFill="background1" w:themeFillShade="F2"/>
          </w:tcPr>
          <w:p w14:paraId="25BEE843" w14:textId="5CE25835" w:rsidR="000B6C78" w:rsidRPr="00B95F03" w:rsidRDefault="000B6C78" w:rsidP="000B6C7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20"/>
                <w:szCs w:val="20"/>
                <w:lang w:val="ro-MD"/>
              </w:rPr>
            </w:pPr>
            <w:r w:rsidRPr="00B95F03">
              <w:rPr>
                <w:rFonts w:asciiTheme="majorHAnsi" w:hAnsiTheme="majorHAnsi"/>
                <w:b/>
                <w:color w:val="000000"/>
                <w:sz w:val="20"/>
                <w:szCs w:val="20"/>
                <w:lang w:val="ro-MD"/>
              </w:rPr>
              <w:t xml:space="preserve"> la Bursa de Valori</w:t>
            </w:r>
            <w:r w:rsidR="00C15A92">
              <w:rPr>
                <w:rFonts w:asciiTheme="majorHAnsi" w:hAnsiTheme="majorHAnsi"/>
                <w:b/>
                <w:color w:val="000000"/>
                <w:sz w:val="20"/>
                <w:szCs w:val="20"/>
                <w:lang w:val="ro-MD"/>
              </w:rPr>
              <w:t xml:space="preserve"> a Moldovei</w:t>
            </w:r>
          </w:p>
        </w:tc>
      </w:tr>
      <w:tr w:rsidR="00B95F03" w:rsidRPr="00FC5A98" w14:paraId="2151CD77" w14:textId="77777777" w:rsidTr="005815BD">
        <w:trPr>
          <w:trHeight w:val="244"/>
        </w:trPr>
        <w:tc>
          <w:tcPr>
            <w:cnfStyle w:val="001000000000" w:firstRow="0" w:lastRow="0" w:firstColumn="1" w:lastColumn="0" w:oddVBand="0" w:evenVBand="0" w:oddHBand="0" w:evenHBand="0" w:firstRowFirstColumn="0" w:firstRowLastColumn="0" w:lastRowFirstColumn="0" w:lastRowLastColumn="0"/>
            <w:tcW w:w="1343" w:type="dxa"/>
            <w:vMerge/>
            <w:tcBorders>
              <w:bottom w:val="single" w:sz="18" w:space="0" w:color="F7CAAC" w:themeColor="accent2" w:themeTint="66"/>
            </w:tcBorders>
            <w:shd w:val="clear" w:color="auto" w:fill="F2F2F2" w:themeFill="background1" w:themeFillShade="F2"/>
            <w:vAlign w:val="center"/>
          </w:tcPr>
          <w:p w14:paraId="02326BDD" w14:textId="77777777" w:rsidR="00B95F03" w:rsidRPr="00FC5A98" w:rsidRDefault="00B95F03" w:rsidP="00B95F03">
            <w:pPr>
              <w:jc w:val="center"/>
              <w:rPr>
                <w:rFonts w:asciiTheme="majorHAnsi" w:hAnsiTheme="majorHAnsi"/>
                <w:b w:val="0"/>
                <w:color w:val="000000"/>
                <w:sz w:val="20"/>
                <w:szCs w:val="20"/>
                <w:lang w:val="ro-MD"/>
              </w:rPr>
            </w:pPr>
          </w:p>
        </w:tc>
        <w:tc>
          <w:tcPr>
            <w:tcW w:w="1334" w:type="dxa"/>
            <w:tcBorders>
              <w:bottom w:val="single" w:sz="18" w:space="0" w:color="F7CAAC" w:themeColor="accent2" w:themeTint="66"/>
            </w:tcBorders>
            <w:shd w:val="clear" w:color="auto" w:fill="F2F2F2" w:themeFill="background1" w:themeFillShade="F2"/>
            <w:vAlign w:val="center"/>
          </w:tcPr>
          <w:p w14:paraId="6360B687" w14:textId="6ED1D898"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B95F03">
              <w:rPr>
                <w:rFonts w:asciiTheme="majorHAnsi" w:hAnsiTheme="majorHAnsi"/>
                <w:color w:val="000000"/>
                <w:sz w:val="18"/>
                <w:szCs w:val="18"/>
                <w:lang w:val="ro-MD"/>
              </w:rPr>
              <w:t>1 participa</w:t>
            </w:r>
            <w:r w:rsidR="00412A92">
              <w:rPr>
                <w:rFonts w:asciiTheme="majorHAnsi" w:hAnsiTheme="majorHAnsi"/>
                <w:color w:val="000000"/>
                <w:sz w:val="18"/>
                <w:szCs w:val="18"/>
                <w:lang w:val="ro-MD"/>
              </w:rPr>
              <w:t>n</w:t>
            </w:r>
            <w:r w:rsidRPr="00B95F03">
              <w:rPr>
                <w:rFonts w:asciiTheme="majorHAnsi" w:hAnsiTheme="majorHAnsi"/>
                <w:color w:val="000000"/>
                <w:sz w:val="18"/>
                <w:szCs w:val="18"/>
                <w:lang w:val="ro-MD"/>
              </w:rPr>
              <w:t>t</w:t>
            </w:r>
          </w:p>
        </w:tc>
        <w:tc>
          <w:tcPr>
            <w:tcW w:w="1334" w:type="dxa"/>
            <w:tcBorders>
              <w:bottom w:val="single" w:sz="18" w:space="0" w:color="F7CAAC" w:themeColor="accent2" w:themeTint="66"/>
            </w:tcBorders>
            <w:shd w:val="clear" w:color="auto" w:fill="F2F2F2" w:themeFill="background1" w:themeFillShade="F2"/>
            <w:vAlign w:val="center"/>
          </w:tcPr>
          <w:p w14:paraId="1047508F" w14:textId="28FC9F3F"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B95F03">
              <w:rPr>
                <w:rFonts w:asciiTheme="majorHAnsi" w:hAnsiTheme="majorHAnsi"/>
                <w:color w:val="000000"/>
                <w:sz w:val="18"/>
                <w:szCs w:val="18"/>
                <w:lang w:val="ro-MD"/>
              </w:rPr>
              <w:t>1-3 participanți</w:t>
            </w:r>
          </w:p>
        </w:tc>
        <w:tc>
          <w:tcPr>
            <w:tcW w:w="1334" w:type="dxa"/>
            <w:tcBorders>
              <w:bottom w:val="single" w:sz="18" w:space="0" w:color="F7CAAC" w:themeColor="accent2" w:themeTint="66"/>
            </w:tcBorders>
            <w:shd w:val="clear" w:color="auto" w:fill="F2F2F2" w:themeFill="background1" w:themeFillShade="F2"/>
            <w:vAlign w:val="center"/>
          </w:tcPr>
          <w:p w14:paraId="1AEA3D91" w14:textId="6E5D10BC"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B95F03">
              <w:rPr>
                <w:rFonts w:asciiTheme="majorHAnsi" w:hAnsiTheme="majorHAnsi"/>
                <w:color w:val="000000"/>
                <w:sz w:val="18"/>
                <w:szCs w:val="18"/>
                <w:lang w:val="ro-MD"/>
              </w:rPr>
              <w:t xml:space="preserve">peste 3 </w:t>
            </w:r>
            <w:r>
              <w:rPr>
                <w:rFonts w:asciiTheme="majorHAnsi" w:hAnsiTheme="majorHAnsi"/>
                <w:color w:val="000000"/>
                <w:sz w:val="18"/>
                <w:szCs w:val="18"/>
                <w:lang w:val="ro-MD"/>
              </w:rPr>
              <w:t>participanți</w:t>
            </w:r>
          </w:p>
        </w:tc>
        <w:tc>
          <w:tcPr>
            <w:tcW w:w="1334" w:type="dxa"/>
            <w:tcBorders>
              <w:bottom w:val="single" w:sz="18" w:space="0" w:color="F7CAAC" w:themeColor="accent2" w:themeTint="66"/>
            </w:tcBorders>
            <w:shd w:val="clear" w:color="auto" w:fill="F2F2F2" w:themeFill="background1" w:themeFillShade="F2"/>
            <w:vAlign w:val="center"/>
          </w:tcPr>
          <w:p w14:paraId="27489F52" w14:textId="2BE654C2"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B95F03">
              <w:rPr>
                <w:rFonts w:asciiTheme="majorHAnsi" w:hAnsiTheme="majorHAnsi"/>
                <w:color w:val="000000"/>
                <w:sz w:val="18"/>
                <w:szCs w:val="18"/>
                <w:lang w:val="ro-MD"/>
              </w:rPr>
              <w:t>1 participa</w:t>
            </w:r>
            <w:r w:rsidR="00412A92">
              <w:rPr>
                <w:rFonts w:asciiTheme="majorHAnsi" w:hAnsiTheme="majorHAnsi"/>
                <w:color w:val="000000"/>
                <w:sz w:val="18"/>
                <w:szCs w:val="18"/>
                <w:lang w:val="ro-MD"/>
              </w:rPr>
              <w:t>n</w:t>
            </w:r>
            <w:r w:rsidRPr="00B95F03">
              <w:rPr>
                <w:rFonts w:asciiTheme="majorHAnsi" w:hAnsiTheme="majorHAnsi"/>
                <w:color w:val="000000"/>
                <w:sz w:val="18"/>
                <w:szCs w:val="18"/>
                <w:lang w:val="ro-MD"/>
              </w:rPr>
              <w:t>t</w:t>
            </w:r>
          </w:p>
        </w:tc>
        <w:tc>
          <w:tcPr>
            <w:tcW w:w="1334" w:type="dxa"/>
            <w:tcBorders>
              <w:bottom w:val="single" w:sz="18" w:space="0" w:color="F7CAAC" w:themeColor="accent2" w:themeTint="66"/>
            </w:tcBorders>
            <w:shd w:val="clear" w:color="auto" w:fill="F2F2F2" w:themeFill="background1" w:themeFillShade="F2"/>
            <w:vAlign w:val="center"/>
          </w:tcPr>
          <w:p w14:paraId="2814D6BF" w14:textId="05E3BF8F"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B95F03">
              <w:rPr>
                <w:rFonts w:asciiTheme="majorHAnsi" w:hAnsiTheme="majorHAnsi"/>
                <w:color w:val="000000"/>
                <w:sz w:val="18"/>
                <w:szCs w:val="18"/>
                <w:lang w:val="ro-MD"/>
              </w:rPr>
              <w:t>1-3 participanți</w:t>
            </w:r>
          </w:p>
        </w:tc>
        <w:tc>
          <w:tcPr>
            <w:tcW w:w="1334" w:type="dxa"/>
            <w:tcBorders>
              <w:bottom w:val="single" w:sz="18" w:space="0" w:color="F7CAAC" w:themeColor="accent2" w:themeTint="66"/>
            </w:tcBorders>
            <w:shd w:val="clear" w:color="auto" w:fill="F2F2F2" w:themeFill="background1" w:themeFillShade="F2"/>
            <w:vAlign w:val="center"/>
          </w:tcPr>
          <w:p w14:paraId="427F1B94" w14:textId="4CBBAC93" w:rsidR="00B95F03" w:rsidRPr="00B95F03" w:rsidRDefault="00B95F03" w:rsidP="00B95F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B95F03">
              <w:rPr>
                <w:rFonts w:asciiTheme="majorHAnsi" w:hAnsiTheme="majorHAnsi"/>
                <w:color w:val="000000"/>
                <w:sz w:val="18"/>
                <w:szCs w:val="18"/>
                <w:lang w:val="ro-MD"/>
              </w:rPr>
              <w:t xml:space="preserve">peste 3 </w:t>
            </w:r>
            <w:r>
              <w:rPr>
                <w:rFonts w:asciiTheme="majorHAnsi" w:hAnsiTheme="majorHAnsi"/>
                <w:color w:val="000000"/>
                <w:sz w:val="18"/>
                <w:szCs w:val="18"/>
                <w:lang w:val="ro-MD"/>
              </w:rPr>
              <w:t>participanți</w:t>
            </w:r>
          </w:p>
        </w:tc>
      </w:tr>
      <w:tr w:rsidR="000B6C78" w:rsidRPr="00B31069" w14:paraId="1663892A" w14:textId="77777777" w:rsidTr="005815BD">
        <w:tc>
          <w:tcPr>
            <w:cnfStyle w:val="001000000000" w:firstRow="0" w:lastRow="0" w:firstColumn="1" w:lastColumn="0" w:oddVBand="0" w:evenVBand="0" w:oddHBand="0" w:evenHBand="0" w:firstRowFirstColumn="0" w:firstRowLastColumn="0" w:lastRowFirstColumn="0" w:lastRowLastColumn="0"/>
            <w:tcW w:w="1343" w:type="dxa"/>
            <w:tcBorders>
              <w:top w:val="single" w:sz="18" w:space="0" w:color="F7CAAC" w:themeColor="accent2" w:themeTint="66"/>
            </w:tcBorders>
          </w:tcPr>
          <w:p w14:paraId="7FD24BE3" w14:textId="572316D9"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2013</w:t>
            </w:r>
          </w:p>
        </w:tc>
        <w:tc>
          <w:tcPr>
            <w:tcW w:w="1334" w:type="dxa"/>
            <w:tcBorders>
              <w:top w:val="single" w:sz="18" w:space="0" w:color="F7CAAC" w:themeColor="accent2" w:themeTint="66"/>
            </w:tcBorders>
          </w:tcPr>
          <w:p w14:paraId="41B63D3A" w14:textId="28484367" w:rsidR="000B6C78" w:rsidRPr="003423ED" w:rsidRDefault="003423E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Pr>
                <w:rFonts w:asciiTheme="majorHAnsi" w:hAnsiTheme="majorHAnsi"/>
                <w:color w:val="000000"/>
                <w:sz w:val="20"/>
                <w:szCs w:val="20"/>
                <w:lang w:val="ro-MD"/>
              </w:rPr>
              <w:t>2</w:t>
            </w:r>
          </w:p>
        </w:tc>
        <w:tc>
          <w:tcPr>
            <w:tcW w:w="1334" w:type="dxa"/>
            <w:tcBorders>
              <w:top w:val="single" w:sz="18" w:space="0" w:color="F7CAAC" w:themeColor="accent2" w:themeTint="66"/>
            </w:tcBorders>
          </w:tcPr>
          <w:p w14:paraId="07579F88" w14:textId="761E3950"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2</w:t>
            </w:r>
          </w:p>
        </w:tc>
        <w:tc>
          <w:tcPr>
            <w:tcW w:w="1334" w:type="dxa"/>
            <w:tcBorders>
              <w:top w:val="single" w:sz="18" w:space="0" w:color="F7CAAC" w:themeColor="accent2" w:themeTint="66"/>
            </w:tcBorders>
          </w:tcPr>
          <w:p w14:paraId="478FE67E"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Borders>
              <w:top w:val="single" w:sz="18" w:space="0" w:color="F7CAAC" w:themeColor="accent2" w:themeTint="66"/>
            </w:tcBorders>
          </w:tcPr>
          <w:p w14:paraId="768A518D" w14:textId="6AD6B32C"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4</w:t>
            </w:r>
          </w:p>
        </w:tc>
        <w:tc>
          <w:tcPr>
            <w:tcW w:w="1334" w:type="dxa"/>
            <w:tcBorders>
              <w:top w:val="single" w:sz="18" w:space="0" w:color="F7CAAC" w:themeColor="accent2" w:themeTint="66"/>
            </w:tcBorders>
          </w:tcPr>
          <w:p w14:paraId="33679000" w14:textId="77CB1906"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Borders>
              <w:top w:val="single" w:sz="18" w:space="0" w:color="F7CAAC" w:themeColor="accent2" w:themeTint="66"/>
            </w:tcBorders>
          </w:tcPr>
          <w:p w14:paraId="270C1A8E"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77D51A13"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0391BFFE" w14:textId="7E2DC83D"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2014</w:t>
            </w:r>
          </w:p>
        </w:tc>
        <w:tc>
          <w:tcPr>
            <w:tcW w:w="1334" w:type="dxa"/>
          </w:tcPr>
          <w:p w14:paraId="097F1B70" w14:textId="7C81F42B" w:rsidR="000B6C78" w:rsidRPr="003423ED" w:rsidRDefault="003423E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Pr>
                <w:rFonts w:asciiTheme="majorHAnsi" w:hAnsiTheme="majorHAnsi"/>
                <w:color w:val="000000"/>
                <w:sz w:val="20"/>
                <w:szCs w:val="20"/>
                <w:lang w:val="ro-MD"/>
              </w:rPr>
              <w:t>6</w:t>
            </w:r>
          </w:p>
        </w:tc>
        <w:tc>
          <w:tcPr>
            <w:tcW w:w="1334" w:type="dxa"/>
          </w:tcPr>
          <w:p w14:paraId="6C4C58F3" w14:textId="15C3FA4C"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2</w:t>
            </w:r>
          </w:p>
        </w:tc>
        <w:tc>
          <w:tcPr>
            <w:tcW w:w="1334" w:type="dxa"/>
          </w:tcPr>
          <w:p w14:paraId="47FD4422" w14:textId="08CEA469"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2</w:t>
            </w:r>
          </w:p>
        </w:tc>
        <w:tc>
          <w:tcPr>
            <w:tcW w:w="1334" w:type="dxa"/>
          </w:tcPr>
          <w:p w14:paraId="5A2BAEE2" w14:textId="79F60B68"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12</w:t>
            </w:r>
          </w:p>
        </w:tc>
        <w:tc>
          <w:tcPr>
            <w:tcW w:w="1334" w:type="dxa"/>
          </w:tcPr>
          <w:p w14:paraId="58E0E878" w14:textId="2596B798"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474331AA"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2E490464"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45564A81" w14:textId="3F1A6855"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2015</w:t>
            </w:r>
          </w:p>
        </w:tc>
        <w:tc>
          <w:tcPr>
            <w:tcW w:w="1334" w:type="dxa"/>
          </w:tcPr>
          <w:p w14:paraId="1A751D98"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highlight w:val="yellow"/>
                <w:lang w:val="ro-MD"/>
              </w:rPr>
            </w:pPr>
          </w:p>
        </w:tc>
        <w:tc>
          <w:tcPr>
            <w:tcW w:w="1334" w:type="dxa"/>
          </w:tcPr>
          <w:p w14:paraId="19FD04D2" w14:textId="774E99E6"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highlight w:val="yellow"/>
                <w:lang w:val="ro-MD"/>
              </w:rPr>
            </w:pPr>
          </w:p>
        </w:tc>
        <w:tc>
          <w:tcPr>
            <w:tcW w:w="1334" w:type="dxa"/>
          </w:tcPr>
          <w:p w14:paraId="1AAEB366"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highlight w:val="yellow"/>
                <w:lang w:val="ro-MD"/>
              </w:rPr>
            </w:pPr>
          </w:p>
        </w:tc>
        <w:tc>
          <w:tcPr>
            <w:tcW w:w="1334" w:type="dxa"/>
          </w:tcPr>
          <w:p w14:paraId="3B2511FE" w14:textId="36E60425"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3</w:t>
            </w:r>
          </w:p>
        </w:tc>
        <w:tc>
          <w:tcPr>
            <w:tcW w:w="1334" w:type="dxa"/>
          </w:tcPr>
          <w:p w14:paraId="1830111F" w14:textId="0DA8930E"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070D8F8F" w14:textId="220DFCD1"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227C5C1D"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423A46F2" w14:textId="28F3DEED"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2016</w:t>
            </w:r>
          </w:p>
        </w:tc>
        <w:tc>
          <w:tcPr>
            <w:tcW w:w="1334" w:type="dxa"/>
          </w:tcPr>
          <w:p w14:paraId="50C08ADA" w14:textId="07A8CBF8"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3</w:t>
            </w:r>
          </w:p>
        </w:tc>
        <w:tc>
          <w:tcPr>
            <w:tcW w:w="1334" w:type="dxa"/>
          </w:tcPr>
          <w:p w14:paraId="059BBE57" w14:textId="1D730B56"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42E1CDB9"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6B9DFBEF" w14:textId="6A923331"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4</w:t>
            </w:r>
          </w:p>
        </w:tc>
        <w:tc>
          <w:tcPr>
            <w:tcW w:w="1334" w:type="dxa"/>
          </w:tcPr>
          <w:p w14:paraId="26D6F5D7" w14:textId="40846F13"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1FA1EFE1" w14:textId="7B6DDB56"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6FD78D95"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17E6820E" w14:textId="554A0D5D"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2017</w:t>
            </w:r>
          </w:p>
        </w:tc>
        <w:tc>
          <w:tcPr>
            <w:tcW w:w="1334" w:type="dxa"/>
          </w:tcPr>
          <w:p w14:paraId="01180B70" w14:textId="3366713D"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2</w:t>
            </w:r>
          </w:p>
        </w:tc>
        <w:tc>
          <w:tcPr>
            <w:tcW w:w="1334" w:type="dxa"/>
          </w:tcPr>
          <w:p w14:paraId="127B6B95" w14:textId="14E95C5C"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1</w:t>
            </w:r>
          </w:p>
        </w:tc>
        <w:tc>
          <w:tcPr>
            <w:tcW w:w="1334" w:type="dxa"/>
          </w:tcPr>
          <w:p w14:paraId="23DAE6D5" w14:textId="3FFC998F"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1</w:t>
            </w:r>
          </w:p>
        </w:tc>
        <w:tc>
          <w:tcPr>
            <w:tcW w:w="1334" w:type="dxa"/>
          </w:tcPr>
          <w:p w14:paraId="1FD64519" w14:textId="517CD1A1"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10</w:t>
            </w:r>
          </w:p>
        </w:tc>
        <w:tc>
          <w:tcPr>
            <w:tcW w:w="1334" w:type="dxa"/>
          </w:tcPr>
          <w:p w14:paraId="7A258564"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0C7B4375"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463A425A"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3B5F822B" w14:textId="5170F417"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2018</w:t>
            </w:r>
          </w:p>
        </w:tc>
        <w:tc>
          <w:tcPr>
            <w:tcW w:w="1334" w:type="dxa"/>
          </w:tcPr>
          <w:p w14:paraId="5A117AF8" w14:textId="47350FC6"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9</w:t>
            </w:r>
          </w:p>
        </w:tc>
        <w:tc>
          <w:tcPr>
            <w:tcW w:w="1334" w:type="dxa"/>
          </w:tcPr>
          <w:p w14:paraId="6BA763A4" w14:textId="56A0BC7C"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1</w:t>
            </w:r>
          </w:p>
        </w:tc>
        <w:tc>
          <w:tcPr>
            <w:tcW w:w="1334" w:type="dxa"/>
          </w:tcPr>
          <w:p w14:paraId="0FA68BD5"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034F2A99" w14:textId="32894F09"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4</w:t>
            </w:r>
          </w:p>
        </w:tc>
        <w:tc>
          <w:tcPr>
            <w:tcW w:w="1334" w:type="dxa"/>
          </w:tcPr>
          <w:p w14:paraId="0F21D640"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2024FE3E"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51601913" w14:textId="77777777" w:rsidTr="005815BD">
        <w:tc>
          <w:tcPr>
            <w:cnfStyle w:val="001000000000" w:firstRow="0" w:lastRow="0" w:firstColumn="1" w:lastColumn="0" w:oddVBand="0" w:evenVBand="0" w:oddHBand="0" w:evenHBand="0" w:firstRowFirstColumn="0" w:firstRowLastColumn="0" w:lastRowFirstColumn="0" w:lastRowLastColumn="0"/>
            <w:tcW w:w="1343" w:type="dxa"/>
          </w:tcPr>
          <w:p w14:paraId="44104884" w14:textId="7126BD17" w:rsidR="000B6C78" w:rsidRPr="003423ED" w:rsidRDefault="000B6C78" w:rsidP="005815BD">
            <w:pPr>
              <w:jc w:val="center"/>
              <w:rPr>
                <w:rFonts w:asciiTheme="majorHAnsi" w:hAnsiTheme="majorHAnsi"/>
                <w:color w:val="000000"/>
                <w:sz w:val="20"/>
                <w:szCs w:val="20"/>
                <w:lang w:val="ro-MD"/>
              </w:rPr>
            </w:pPr>
            <w:r w:rsidRPr="003423ED">
              <w:rPr>
                <w:rFonts w:asciiTheme="majorHAnsi" w:hAnsiTheme="majorHAnsi"/>
                <w:color w:val="000000"/>
                <w:sz w:val="20"/>
                <w:szCs w:val="20"/>
                <w:lang w:val="ro-MD"/>
              </w:rPr>
              <w:t>2019</w:t>
            </w:r>
          </w:p>
        </w:tc>
        <w:tc>
          <w:tcPr>
            <w:tcW w:w="1334" w:type="dxa"/>
          </w:tcPr>
          <w:p w14:paraId="3FBAD748" w14:textId="0518EF4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7DE1AB23"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556F5094"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2A732924" w14:textId="7E1E6D48"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r w:rsidRPr="003423ED">
              <w:rPr>
                <w:rFonts w:asciiTheme="majorHAnsi" w:hAnsiTheme="majorHAnsi"/>
                <w:color w:val="000000"/>
                <w:sz w:val="20"/>
                <w:szCs w:val="20"/>
                <w:lang w:val="ro-MD"/>
              </w:rPr>
              <w:t>0</w:t>
            </w:r>
          </w:p>
        </w:tc>
        <w:tc>
          <w:tcPr>
            <w:tcW w:w="1334" w:type="dxa"/>
          </w:tcPr>
          <w:p w14:paraId="1EFE08B8" w14:textId="0103B50C"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c>
          <w:tcPr>
            <w:tcW w:w="1334" w:type="dxa"/>
          </w:tcPr>
          <w:p w14:paraId="12A14EFE" w14:textId="77777777" w:rsidR="000B6C78" w:rsidRPr="003423ED" w:rsidRDefault="000B6C78"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lang w:val="ro-MD"/>
              </w:rPr>
            </w:pPr>
          </w:p>
        </w:tc>
      </w:tr>
      <w:tr w:rsidR="000B6C78" w:rsidRPr="00B31069" w14:paraId="729B89E1" w14:textId="77777777" w:rsidTr="005815BD">
        <w:tc>
          <w:tcPr>
            <w:cnfStyle w:val="001000000000" w:firstRow="0" w:lastRow="0" w:firstColumn="1" w:lastColumn="0" w:oddVBand="0" w:evenVBand="0" w:oddHBand="0" w:evenHBand="0" w:firstRowFirstColumn="0" w:firstRowLastColumn="0" w:lastRowFirstColumn="0" w:lastRowLastColumn="0"/>
            <w:tcW w:w="1343"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5ADF5802" w14:textId="77777777" w:rsidR="000B6C78" w:rsidRPr="003423ED" w:rsidRDefault="000B6C78" w:rsidP="005815BD">
            <w:pPr>
              <w:jc w:val="center"/>
              <w:rPr>
                <w:rFonts w:asciiTheme="majorHAnsi" w:hAnsiTheme="majorHAnsi"/>
                <w:sz w:val="20"/>
                <w:szCs w:val="20"/>
                <w:lang w:val="ro-MD"/>
              </w:rPr>
            </w:pPr>
            <w:r w:rsidRPr="003423ED">
              <w:rPr>
                <w:rFonts w:asciiTheme="majorHAnsi" w:hAnsiTheme="majorHAnsi"/>
                <w:sz w:val="20"/>
                <w:szCs w:val="20"/>
                <w:lang w:val="ro-MD"/>
              </w:rPr>
              <w:t>Total:</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4540242F" w14:textId="741B4A09"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22</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48B908A6" w14:textId="2B7BFB51"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6</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7D8D9F85" w14:textId="6E291725" w:rsidR="000B6C78" w:rsidRPr="003423ED" w:rsidRDefault="00EE6A4F"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3</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3D2D9BA4" w14:textId="286AA3F2"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37</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19B8B2D4" w14:textId="2380A379"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0</w:t>
            </w:r>
          </w:p>
        </w:tc>
        <w:tc>
          <w:tcPr>
            <w:tcW w:w="1334" w:type="dxa"/>
            <w:tcBorders>
              <w:top w:val="single" w:sz="4" w:space="0" w:color="F7CAAC" w:themeColor="accent2" w:themeTint="66"/>
              <w:bottom w:val="single" w:sz="18" w:space="0" w:color="F7CAAC" w:themeColor="accent2" w:themeTint="66"/>
            </w:tcBorders>
            <w:shd w:val="clear" w:color="auto" w:fill="F2F2F2" w:themeFill="background1" w:themeFillShade="F2"/>
          </w:tcPr>
          <w:p w14:paraId="5DB13718" w14:textId="0033B6A3" w:rsidR="000B6C78" w:rsidRPr="003423ED" w:rsidRDefault="00315F7D" w:rsidP="005815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ro-MD"/>
              </w:rPr>
            </w:pPr>
            <w:r w:rsidRPr="003423ED">
              <w:rPr>
                <w:rFonts w:asciiTheme="majorHAnsi" w:hAnsiTheme="majorHAnsi"/>
                <w:b/>
                <w:sz w:val="20"/>
                <w:szCs w:val="20"/>
                <w:lang w:val="ro-MD"/>
              </w:rPr>
              <w:t>0</w:t>
            </w:r>
          </w:p>
        </w:tc>
      </w:tr>
    </w:tbl>
    <w:p w14:paraId="6DFC7927" w14:textId="77777777" w:rsidR="00951BFF" w:rsidRPr="00DF18BA" w:rsidRDefault="00951BFF" w:rsidP="00973F83">
      <w:pPr>
        <w:shd w:val="clear" w:color="auto" w:fill="FFFFFF"/>
        <w:spacing w:after="0" w:line="276" w:lineRule="auto"/>
        <w:rPr>
          <w:rFonts w:asciiTheme="majorHAnsi" w:eastAsia="Times New Roman" w:hAnsiTheme="majorHAnsi" w:cstheme="majorHAnsi"/>
          <w:b/>
          <w:i/>
          <w:sz w:val="20"/>
          <w:szCs w:val="20"/>
          <w:lang w:val="ro-MD"/>
        </w:rPr>
      </w:pPr>
      <w:r w:rsidRPr="00DF18BA">
        <w:rPr>
          <w:rFonts w:asciiTheme="majorHAnsi" w:eastAsia="Times New Roman" w:hAnsiTheme="majorHAnsi" w:cstheme="majorHAnsi"/>
          <w:b/>
          <w:i/>
          <w:sz w:val="20"/>
          <w:szCs w:val="20"/>
          <w:lang w:val="ro-MD"/>
        </w:rPr>
        <w:t xml:space="preserve">Sursă: </w:t>
      </w:r>
      <w:r w:rsidRPr="00DF18BA">
        <w:rPr>
          <w:rFonts w:asciiTheme="majorHAnsi" w:eastAsia="Times New Roman" w:hAnsiTheme="majorHAnsi" w:cstheme="majorHAnsi"/>
          <w:i/>
          <w:sz w:val="20"/>
          <w:szCs w:val="20"/>
          <w:lang w:val="ro-MD"/>
        </w:rPr>
        <w:t>Constatările auditului public extern.</w:t>
      </w:r>
    </w:p>
    <w:p w14:paraId="44D6E481" w14:textId="1B2BC87C" w:rsidR="00951BFF" w:rsidRDefault="006C2612" w:rsidP="00973F83">
      <w:pPr>
        <w:spacing w:after="0" w:line="276" w:lineRule="auto"/>
        <w:ind w:firstLine="720"/>
        <w:jc w:val="both"/>
        <w:rPr>
          <w:rFonts w:asciiTheme="majorHAnsi" w:hAnsiTheme="majorHAnsi" w:cstheme="majorHAnsi"/>
          <w:color w:val="110F11"/>
          <w:sz w:val="24"/>
          <w:szCs w:val="24"/>
          <w:shd w:val="clear" w:color="auto" w:fill="FFFFFF"/>
          <w:lang w:val="ro-MD"/>
        </w:rPr>
      </w:pPr>
      <w:r>
        <w:rPr>
          <w:rFonts w:asciiTheme="majorHAnsi" w:hAnsiTheme="majorHAnsi" w:cstheme="majorHAnsi"/>
          <w:color w:val="110F11"/>
          <w:sz w:val="24"/>
          <w:szCs w:val="24"/>
          <w:shd w:val="clear" w:color="auto" w:fill="FFFFFF"/>
          <w:lang w:val="ro-MD"/>
        </w:rPr>
        <w:t>Reieșind din informațiile prezentate în tabel, se denotă că, în perioada auditată, licitațiile desfășurate</w:t>
      </w:r>
      <w:r w:rsidRPr="006A7308">
        <w:rPr>
          <w:rFonts w:asciiTheme="majorHAnsi" w:hAnsiTheme="majorHAnsi" w:cstheme="majorHAnsi"/>
          <w:color w:val="110F11"/>
          <w:sz w:val="24"/>
          <w:szCs w:val="24"/>
          <w:shd w:val="clear" w:color="auto" w:fill="FFFFFF"/>
          <w:lang w:val="ro-MD"/>
        </w:rPr>
        <w:t xml:space="preserve"> cu un </w:t>
      </w:r>
      <w:r w:rsidR="00CF46F8">
        <w:rPr>
          <w:rFonts w:asciiTheme="majorHAnsi" w:hAnsiTheme="majorHAnsi" w:cstheme="majorHAnsi"/>
          <w:color w:val="110F11"/>
          <w:sz w:val="24"/>
          <w:szCs w:val="24"/>
          <w:shd w:val="clear" w:color="auto" w:fill="FFFFFF"/>
          <w:lang w:val="ro-MD"/>
        </w:rPr>
        <w:t>singur participant au fost</w:t>
      </w:r>
      <w:r w:rsidR="00D6557D">
        <w:rPr>
          <w:rFonts w:asciiTheme="majorHAnsi" w:hAnsiTheme="majorHAnsi" w:cstheme="majorHAnsi"/>
          <w:color w:val="110F11"/>
          <w:sz w:val="24"/>
          <w:szCs w:val="24"/>
          <w:shd w:val="clear" w:color="auto" w:fill="FFFFFF"/>
          <w:lang w:val="ro-MD"/>
        </w:rPr>
        <w:t xml:space="preserve"> </w:t>
      </w:r>
      <w:r>
        <w:rPr>
          <w:rFonts w:asciiTheme="majorHAnsi" w:hAnsiTheme="majorHAnsi" w:cstheme="majorHAnsi"/>
          <w:color w:val="110F11"/>
          <w:sz w:val="24"/>
          <w:szCs w:val="24"/>
          <w:shd w:val="clear" w:color="auto" w:fill="FFFFFF"/>
          <w:lang w:val="ro-MD"/>
        </w:rPr>
        <w:t xml:space="preserve">frecvente. Astfel, </w:t>
      </w:r>
      <w:r w:rsidR="00412A92">
        <w:rPr>
          <w:rFonts w:asciiTheme="majorHAnsi" w:hAnsiTheme="majorHAnsi" w:cstheme="majorHAnsi"/>
          <w:color w:val="110F11"/>
          <w:sz w:val="24"/>
          <w:szCs w:val="24"/>
          <w:shd w:val="clear" w:color="auto" w:fill="FFFFFF"/>
          <w:lang w:val="ro-MD"/>
        </w:rPr>
        <w:t xml:space="preserve">câte </w:t>
      </w:r>
      <w:r>
        <w:rPr>
          <w:rFonts w:asciiTheme="majorHAnsi" w:hAnsiTheme="majorHAnsi" w:cstheme="majorHAnsi"/>
          <w:color w:val="110F11"/>
          <w:sz w:val="24"/>
          <w:szCs w:val="24"/>
          <w:shd w:val="clear" w:color="auto" w:fill="FFFFFF"/>
          <w:lang w:val="ro-MD"/>
        </w:rPr>
        <w:t>un singur participa</w:t>
      </w:r>
      <w:r w:rsidR="004C7065">
        <w:rPr>
          <w:rFonts w:asciiTheme="majorHAnsi" w:hAnsiTheme="majorHAnsi" w:cstheme="majorHAnsi"/>
          <w:color w:val="110F11"/>
          <w:sz w:val="24"/>
          <w:szCs w:val="24"/>
          <w:shd w:val="clear" w:color="auto" w:fill="FFFFFF"/>
          <w:lang w:val="ro-MD"/>
        </w:rPr>
        <w:t>n</w:t>
      </w:r>
      <w:r>
        <w:rPr>
          <w:rFonts w:asciiTheme="majorHAnsi" w:hAnsiTheme="majorHAnsi" w:cstheme="majorHAnsi"/>
          <w:color w:val="110F11"/>
          <w:sz w:val="24"/>
          <w:szCs w:val="24"/>
          <w:shd w:val="clear" w:color="auto" w:fill="FFFFFF"/>
          <w:lang w:val="ro-MD"/>
        </w:rPr>
        <w:t xml:space="preserve">t s-a </w:t>
      </w:r>
      <w:r w:rsidRPr="002853CD">
        <w:rPr>
          <w:rFonts w:asciiTheme="majorHAnsi" w:hAnsiTheme="majorHAnsi" w:cstheme="majorHAnsi"/>
          <w:color w:val="110F11"/>
          <w:sz w:val="24"/>
          <w:szCs w:val="24"/>
          <w:shd w:val="clear" w:color="auto" w:fill="FFFFFF"/>
          <w:lang w:val="ro-MD"/>
        </w:rPr>
        <w:t xml:space="preserve">înregistrat </w:t>
      </w:r>
      <w:r w:rsidR="00BD711E" w:rsidRPr="002853CD">
        <w:rPr>
          <w:rFonts w:asciiTheme="majorHAnsi" w:hAnsiTheme="majorHAnsi" w:cstheme="majorHAnsi"/>
          <w:color w:val="110F11"/>
          <w:sz w:val="24"/>
          <w:szCs w:val="24"/>
          <w:shd w:val="clear" w:color="auto" w:fill="FFFFFF"/>
          <w:lang w:val="ro-MD"/>
        </w:rPr>
        <w:t>l</w:t>
      </w:r>
      <w:r w:rsidRPr="002853CD">
        <w:rPr>
          <w:rFonts w:asciiTheme="majorHAnsi" w:hAnsiTheme="majorHAnsi" w:cstheme="majorHAnsi"/>
          <w:color w:val="110F11"/>
          <w:sz w:val="24"/>
          <w:szCs w:val="24"/>
          <w:shd w:val="clear" w:color="auto" w:fill="FFFFFF"/>
          <w:lang w:val="ro-MD"/>
        </w:rPr>
        <w:t xml:space="preserve">a 22 </w:t>
      </w:r>
      <w:r w:rsidR="004C7065" w:rsidRPr="002853CD">
        <w:rPr>
          <w:rFonts w:asciiTheme="majorHAnsi" w:hAnsiTheme="majorHAnsi" w:cstheme="majorHAnsi"/>
          <w:color w:val="110F11"/>
          <w:sz w:val="24"/>
          <w:szCs w:val="24"/>
          <w:shd w:val="clear" w:color="auto" w:fill="FFFFFF"/>
          <w:lang w:val="ro-MD"/>
        </w:rPr>
        <w:t xml:space="preserve">de </w:t>
      </w:r>
      <w:r w:rsidRPr="002853CD">
        <w:rPr>
          <w:rFonts w:asciiTheme="majorHAnsi" w:hAnsiTheme="majorHAnsi" w:cstheme="majorHAnsi"/>
          <w:color w:val="110F11"/>
          <w:sz w:val="24"/>
          <w:szCs w:val="24"/>
          <w:shd w:val="clear" w:color="auto" w:fill="FFFFFF"/>
          <w:lang w:val="ro-MD"/>
        </w:rPr>
        <w:t>licitații cu strigare/reducere</w:t>
      </w:r>
      <w:r w:rsidR="007C398C" w:rsidRPr="002853CD">
        <w:rPr>
          <w:rFonts w:asciiTheme="majorHAnsi" w:hAnsiTheme="majorHAnsi" w:cstheme="majorHAnsi"/>
          <w:color w:val="110F11"/>
          <w:sz w:val="24"/>
          <w:szCs w:val="24"/>
          <w:shd w:val="clear" w:color="auto" w:fill="FFFFFF"/>
          <w:lang w:val="ro-MD"/>
        </w:rPr>
        <w:t xml:space="preserve"> (din</w:t>
      </w:r>
      <w:r w:rsidR="00AF7635" w:rsidRPr="002853CD">
        <w:rPr>
          <w:rFonts w:asciiTheme="majorHAnsi" w:hAnsiTheme="majorHAnsi" w:cstheme="majorHAnsi"/>
          <w:color w:val="110F11"/>
          <w:sz w:val="24"/>
          <w:szCs w:val="24"/>
          <w:shd w:val="clear" w:color="auto" w:fill="FFFFFF"/>
          <w:lang w:val="ro-MD"/>
        </w:rPr>
        <w:t xml:space="preserve"> 31 </w:t>
      </w:r>
      <w:r w:rsidR="004C7065" w:rsidRPr="002853CD">
        <w:rPr>
          <w:rFonts w:asciiTheme="majorHAnsi" w:hAnsiTheme="majorHAnsi" w:cstheme="majorHAnsi"/>
          <w:color w:val="110F11"/>
          <w:sz w:val="24"/>
          <w:szCs w:val="24"/>
          <w:shd w:val="clear" w:color="auto" w:fill="FFFFFF"/>
          <w:lang w:val="ro-MD"/>
        </w:rPr>
        <w:t xml:space="preserve">de </w:t>
      </w:r>
      <w:r w:rsidR="00AF7635" w:rsidRPr="002853CD">
        <w:rPr>
          <w:rFonts w:asciiTheme="majorHAnsi" w:hAnsiTheme="majorHAnsi" w:cstheme="majorHAnsi"/>
          <w:color w:val="110F11"/>
          <w:sz w:val="24"/>
          <w:szCs w:val="24"/>
          <w:shd w:val="clear" w:color="auto" w:fill="FFFFFF"/>
          <w:lang w:val="ro-MD"/>
        </w:rPr>
        <w:t>licitații</w:t>
      </w:r>
      <w:r w:rsidR="007C398C" w:rsidRPr="002853CD">
        <w:rPr>
          <w:rFonts w:asciiTheme="majorHAnsi" w:hAnsiTheme="majorHAnsi" w:cstheme="majorHAnsi"/>
          <w:color w:val="110F11"/>
          <w:sz w:val="24"/>
          <w:szCs w:val="24"/>
          <w:shd w:val="clear" w:color="auto" w:fill="FFFFFF"/>
          <w:lang w:val="ro-MD"/>
        </w:rPr>
        <w:t>)</w:t>
      </w:r>
      <w:r w:rsidR="00547C38" w:rsidRPr="002853CD">
        <w:rPr>
          <w:rFonts w:asciiTheme="majorHAnsi" w:hAnsiTheme="majorHAnsi" w:cstheme="majorHAnsi"/>
          <w:color w:val="110F11"/>
          <w:sz w:val="24"/>
          <w:szCs w:val="24"/>
          <w:shd w:val="clear" w:color="auto" w:fill="FFFFFF"/>
          <w:lang w:val="ro-MD"/>
        </w:rPr>
        <w:t xml:space="preserve"> și la toate </w:t>
      </w:r>
      <w:r w:rsidRPr="002853CD">
        <w:rPr>
          <w:rFonts w:asciiTheme="majorHAnsi" w:hAnsiTheme="majorHAnsi" w:cstheme="majorHAnsi"/>
          <w:color w:val="110F11"/>
          <w:sz w:val="24"/>
          <w:szCs w:val="24"/>
          <w:shd w:val="clear" w:color="auto" w:fill="FFFFFF"/>
          <w:lang w:val="ro-MD"/>
        </w:rPr>
        <w:t>licitațiil</w:t>
      </w:r>
      <w:r w:rsidR="00547C38" w:rsidRPr="002853CD">
        <w:rPr>
          <w:rFonts w:asciiTheme="majorHAnsi" w:hAnsiTheme="majorHAnsi" w:cstheme="majorHAnsi"/>
          <w:color w:val="110F11"/>
          <w:sz w:val="24"/>
          <w:szCs w:val="24"/>
          <w:shd w:val="clear" w:color="auto" w:fill="FFFFFF"/>
          <w:lang w:val="ro-MD"/>
        </w:rPr>
        <w:t>e</w:t>
      </w:r>
      <w:r w:rsidRPr="002853CD">
        <w:rPr>
          <w:rFonts w:asciiTheme="majorHAnsi" w:hAnsiTheme="majorHAnsi" w:cstheme="majorHAnsi"/>
          <w:color w:val="110F11"/>
          <w:sz w:val="24"/>
          <w:szCs w:val="24"/>
          <w:shd w:val="clear" w:color="auto" w:fill="FFFFFF"/>
          <w:lang w:val="ro-MD"/>
        </w:rPr>
        <w:t xml:space="preserve"> </w:t>
      </w:r>
      <w:r w:rsidR="00D6557D" w:rsidRPr="002853CD">
        <w:rPr>
          <w:rFonts w:asciiTheme="majorHAnsi" w:hAnsiTheme="majorHAnsi" w:cstheme="majorHAnsi"/>
          <w:color w:val="110F11"/>
          <w:sz w:val="24"/>
          <w:szCs w:val="24"/>
          <w:shd w:val="clear" w:color="auto" w:fill="FFFFFF"/>
          <w:lang w:val="ro-MD"/>
        </w:rPr>
        <w:t>organizate</w:t>
      </w:r>
      <w:r w:rsidRPr="002853CD">
        <w:rPr>
          <w:rFonts w:asciiTheme="majorHAnsi" w:hAnsiTheme="majorHAnsi" w:cstheme="majorHAnsi"/>
          <w:color w:val="110F11"/>
          <w:sz w:val="24"/>
          <w:szCs w:val="24"/>
          <w:shd w:val="clear" w:color="auto" w:fill="FFFFFF"/>
          <w:lang w:val="ro-MD"/>
        </w:rPr>
        <w:t xml:space="preserve"> la Bursa de Valori</w:t>
      </w:r>
      <w:r w:rsidR="00C15A92" w:rsidRPr="002853CD">
        <w:rPr>
          <w:rFonts w:asciiTheme="majorHAnsi" w:hAnsiTheme="majorHAnsi" w:cstheme="majorHAnsi"/>
          <w:color w:val="110F11"/>
          <w:sz w:val="24"/>
          <w:szCs w:val="24"/>
          <w:shd w:val="clear" w:color="auto" w:fill="FFFFFF"/>
          <w:lang w:val="ro-MD"/>
        </w:rPr>
        <w:t xml:space="preserve"> </w:t>
      </w:r>
      <w:r w:rsidR="00C15A92" w:rsidRPr="002853CD">
        <w:rPr>
          <w:rFonts w:asciiTheme="majorHAnsi" w:hAnsiTheme="majorHAnsi"/>
          <w:sz w:val="24"/>
          <w:szCs w:val="24"/>
          <w:lang w:val="ro-MD"/>
        </w:rPr>
        <w:t>a Moldovei</w:t>
      </w:r>
      <w:r w:rsidR="00D6557D" w:rsidRPr="002853CD">
        <w:rPr>
          <w:rFonts w:asciiTheme="majorHAnsi" w:hAnsiTheme="majorHAnsi" w:cstheme="majorHAnsi"/>
          <w:color w:val="110F11"/>
          <w:sz w:val="24"/>
          <w:szCs w:val="24"/>
          <w:shd w:val="clear" w:color="auto" w:fill="FFFFFF"/>
          <w:lang w:val="ro-MD"/>
        </w:rPr>
        <w:t>.</w:t>
      </w:r>
      <w:r w:rsidR="00203D96" w:rsidRPr="002853CD">
        <w:rPr>
          <w:rFonts w:asciiTheme="majorHAnsi" w:hAnsiTheme="majorHAnsi" w:cstheme="majorHAnsi"/>
          <w:color w:val="110F11"/>
          <w:sz w:val="24"/>
          <w:szCs w:val="24"/>
          <w:shd w:val="clear" w:color="auto" w:fill="FFFFFF"/>
          <w:lang w:val="ro-MD"/>
        </w:rPr>
        <w:t xml:space="preserve"> Cele</w:t>
      </w:r>
      <w:r w:rsidR="00203D96">
        <w:rPr>
          <w:rFonts w:asciiTheme="majorHAnsi" w:hAnsiTheme="majorHAnsi" w:cstheme="majorHAnsi"/>
          <w:color w:val="110F11"/>
          <w:sz w:val="24"/>
          <w:szCs w:val="24"/>
          <w:shd w:val="clear" w:color="auto" w:fill="FFFFFF"/>
          <w:lang w:val="ro-MD"/>
        </w:rPr>
        <w:t xml:space="preserve"> consemnate atrag după sine necesitatea aplicării de către organul  </w:t>
      </w:r>
      <w:r w:rsidR="000C3ED0">
        <w:rPr>
          <w:rFonts w:asciiTheme="majorHAnsi" w:eastAsia="Times New Roman" w:hAnsiTheme="majorHAnsi" w:cs="Times New Roman"/>
          <w:sz w:val="24"/>
          <w:szCs w:val="24"/>
          <w:lang w:val="ro-MD" w:eastAsia="ro-MD"/>
        </w:rPr>
        <w:t xml:space="preserve">abilitat cu </w:t>
      </w:r>
      <w:r w:rsidR="0078159B">
        <w:rPr>
          <w:rFonts w:asciiTheme="majorHAnsi" w:eastAsia="Times New Roman" w:hAnsiTheme="majorHAnsi" w:cs="Times New Roman"/>
          <w:sz w:val="24"/>
          <w:szCs w:val="24"/>
          <w:lang w:val="ro-MD" w:eastAsia="ro-MD"/>
        </w:rPr>
        <w:t>a</w:t>
      </w:r>
      <w:r w:rsidR="000C3ED0">
        <w:rPr>
          <w:rFonts w:asciiTheme="majorHAnsi" w:hAnsiTheme="majorHAnsi" w:cstheme="majorHAnsi"/>
          <w:sz w:val="24"/>
          <w:szCs w:val="24"/>
          <w:lang w:val="ro-MD"/>
        </w:rPr>
        <w:t xml:space="preserve">dministrarea </w:t>
      </w:r>
      <w:r w:rsidR="000C3ED0" w:rsidRPr="000D5379">
        <w:rPr>
          <w:rFonts w:asciiTheme="majorHAnsi" w:hAnsiTheme="majorHAnsi" w:cstheme="majorHAnsi"/>
          <w:sz w:val="24"/>
          <w:szCs w:val="24"/>
          <w:lang w:val="ro-MD"/>
        </w:rPr>
        <w:t>și</w:t>
      </w:r>
      <w:r w:rsidR="000C3ED0">
        <w:rPr>
          <w:rFonts w:asciiTheme="majorHAnsi" w:hAnsiTheme="majorHAnsi" w:cstheme="majorHAnsi"/>
          <w:sz w:val="24"/>
          <w:szCs w:val="24"/>
          <w:lang w:val="ro-MD"/>
        </w:rPr>
        <w:t xml:space="preserve"> deetatizarea</w:t>
      </w:r>
      <w:r w:rsidR="000C3ED0" w:rsidRPr="000D5379">
        <w:rPr>
          <w:rFonts w:asciiTheme="majorHAnsi" w:hAnsiTheme="majorHAnsi" w:cstheme="majorHAnsi"/>
          <w:sz w:val="24"/>
          <w:szCs w:val="24"/>
          <w:lang w:val="ro-MD"/>
        </w:rPr>
        <w:t xml:space="preserve"> proprietății publice</w:t>
      </w:r>
      <w:r w:rsidR="000C3ED0" w:rsidRPr="0007681D">
        <w:rPr>
          <w:rFonts w:asciiTheme="majorHAnsi" w:eastAsia="Times New Roman" w:hAnsiTheme="majorHAnsi" w:cs="Times New Roman"/>
          <w:sz w:val="24"/>
          <w:szCs w:val="24"/>
          <w:lang w:val="ro-MD" w:eastAsia="ro-MD"/>
        </w:rPr>
        <w:t xml:space="preserve"> </w:t>
      </w:r>
      <w:r w:rsidR="00203D96">
        <w:rPr>
          <w:rFonts w:asciiTheme="majorHAnsi" w:hAnsiTheme="majorHAnsi" w:cstheme="majorHAnsi"/>
          <w:color w:val="110F11"/>
          <w:sz w:val="24"/>
          <w:szCs w:val="24"/>
          <w:shd w:val="clear" w:color="auto" w:fill="FFFFFF"/>
          <w:lang w:val="ro-MD"/>
        </w:rPr>
        <w:t xml:space="preserve">a unor măsuri </w:t>
      </w:r>
      <w:r w:rsidR="000C3ED0">
        <w:rPr>
          <w:rFonts w:asciiTheme="majorHAnsi" w:hAnsiTheme="majorHAnsi" w:cstheme="majorHAnsi"/>
          <w:color w:val="110F11"/>
          <w:sz w:val="24"/>
          <w:szCs w:val="24"/>
          <w:shd w:val="clear" w:color="auto" w:fill="FFFFFF"/>
          <w:lang w:val="ro-MD"/>
        </w:rPr>
        <w:t xml:space="preserve">punctuale </w:t>
      </w:r>
      <w:r w:rsidR="00203D96" w:rsidRPr="00EF383A">
        <w:rPr>
          <w:rFonts w:asciiTheme="majorHAnsi" w:hAnsiTheme="majorHAnsi" w:cstheme="majorHAnsi"/>
          <w:color w:val="110F11"/>
          <w:sz w:val="24"/>
          <w:szCs w:val="24"/>
          <w:shd w:val="clear" w:color="auto" w:fill="FFFFFF"/>
          <w:lang w:val="ro-MD"/>
        </w:rPr>
        <w:t xml:space="preserve">privind informarea și promovarea culturii </w:t>
      </w:r>
      <w:r w:rsidR="000C3ED0">
        <w:rPr>
          <w:rFonts w:asciiTheme="majorHAnsi" w:hAnsiTheme="majorHAnsi" w:cstheme="majorHAnsi"/>
          <w:color w:val="110F11"/>
          <w:sz w:val="24"/>
          <w:szCs w:val="24"/>
          <w:shd w:val="clear" w:color="auto" w:fill="FFFFFF"/>
          <w:lang w:val="ro-MD"/>
        </w:rPr>
        <w:t>privatizării proprietății publice</w:t>
      </w:r>
      <w:r w:rsidR="00203D96" w:rsidRPr="00EF383A">
        <w:rPr>
          <w:rFonts w:asciiTheme="majorHAnsi" w:hAnsiTheme="majorHAnsi" w:cstheme="majorHAnsi"/>
          <w:color w:val="110F11"/>
          <w:sz w:val="24"/>
          <w:szCs w:val="24"/>
          <w:shd w:val="clear" w:color="auto" w:fill="FFFFFF"/>
          <w:lang w:val="ro-MD"/>
        </w:rPr>
        <w:t xml:space="preserve">, în scopul sporirii nivelului de concurență </w:t>
      </w:r>
      <w:r w:rsidR="000C3ED0">
        <w:rPr>
          <w:rFonts w:asciiTheme="majorHAnsi" w:hAnsiTheme="majorHAnsi" w:cstheme="majorHAnsi"/>
          <w:color w:val="110F11"/>
          <w:sz w:val="24"/>
          <w:szCs w:val="24"/>
          <w:shd w:val="clear" w:color="auto" w:fill="FFFFFF"/>
          <w:lang w:val="ro-MD"/>
        </w:rPr>
        <w:t>în cadrul licitațiilor organizate</w:t>
      </w:r>
      <w:r w:rsidR="00203D96" w:rsidRPr="00EF383A">
        <w:rPr>
          <w:rFonts w:asciiTheme="majorHAnsi" w:hAnsiTheme="majorHAnsi" w:cstheme="majorHAnsi"/>
          <w:color w:val="110F11"/>
          <w:sz w:val="24"/>
          <w:szCs w:val="24"/>
          <w:shd w:val="clear" w:color="auto" w:fill="FFFFFF"/>
          <w:lang w:val="ro-MD"/>
        </w:rPr>
        <w:t xml:space="preserve"> și, prin urmare,</w:t>
      </w:r>
      <w:r w:rsidR="000C3ED0">
        <w:rPr>
          <w:rFonts w:asciiTheme="majorHAnsi" w:hAnsiTheme="majorHAnsi" w:cstheme="majorHAnsi"/>
          <w:color w:val="110F11"/>
          <w:sz w:val="24"/>
          <w:szCs w:val="24"/>
          <w:shd w:val="clear" w:color="auto" w:fill="FFFFFF"/>
          <w:lang w:val="ro-MD"/>
        </w:rPr>
        <w:t xml:space="preserve"> </w:t>
      </w:r>
      <w:r w:rsidR="0059070E">
        <w:rPr>
          <w:rFonts w:asciiTheme="majorHAnsi" w:hAnsiTheme="majorHAnsi" w:cstheme="majorHAnsi"/>
          <w:color w:val="110F11"/>
          <w:sz w:val="24"/>
          <w:szCs w:val="24"/>
          <w:shd w:val="clear" w:color="auto" w:fill="FFFFFF"/>
          <w:lang w:val="ro-MD"/>
        </w:rPr>
        <w:t xml:space="preserve">al </w:t>
      </w:r>
      <w:r w:rsidR="00063324">
        <w:rPr>
          <w:rFonts w:asciiTheme="majorHAnsi" w:hAnsiTheme="majorHAnsi" w:cstheme="majorHAnsi"/>
          <w:color w:val="110F11"/>
          <w:sz w:val="24"/>
          <w:szCs w:val="24"/>
          <w:shd w:val="clear" w:color="auto" w:fill="FFFFFF"/>
          <w:lang w:val="ro-MD"/>
        </w:rPr>
        <w:t>eficientizării impactului scontat al procesului de privatizare propriu-zis.</w:t>
      </w:r>
    </w:p>
    <w:p w14:paraId="25148410" w14:textId="237F7AE0" w:rsidR="0099590F" w:rsidRPr="00AF7286" w:rsidRDefault="00B47528" w:rsidP="00973F83">
      <w:pPr>
        <w:pStyle w:val="a9"/>
        <w:numPr>
          <w:ilvl w:val="2"/>
          <w:numId w:val="10"/>
        </w:numPr>
        <w:spacing w:after="0" w:line="276" w:lineRule="auto"/>
        <w:ind w:left="0" w:firstLine="720"/>
        <w:jc w:val="both"/>
        <w:outlineLvl w:val="2"/>
        <w:rPr>
          <w:rFonts w:asciiTheme="majorHAnsi" w:eastAsia="Times New Roman" w:hAnsiTheme="majorHAnsi" w:cstheme="majorHAnsi"/>
          <w:b/>
          <w:i/>
          <w:sz w:val="24"/>
          <w:szCs w:val="24"/>
          <w:lang w:val="ro-MD"/>
        </w:rPr>
      </w:pPr>
      <w:bookmarkStart w:id="112" w:name="_Toc79403060"/>
      <w:r>
        <w:rPr>
          <w:rFonts w:asciiTheme="majorHAnsi" w:eastAsia="Times New Roman" w:hAnsiTheme="majorHAnsi" w:cstheme="majorHAnsi"/>
          <w:b/>
          <w:bCs/>
          <w:i/>
          <w:sz w:val="24"/>
          <w:szCs w:val="24"/>
          <w:lang w:val="ro-MD" w:eastAsia="ar-DZ" w:bidi="ar-DZ"/>
        </w:rPr>
        <w:t>Participarea la</w:t>
      </w:r>
      <w:r w:rsidR="00353826">
        <w:rPr>
          <w:rFonts w:asciiTheme="majorHAnsi" w:eastAsia="Times New Roman" w:hAnsiTheme="majorHAnsi" w:cstheme="majorHAnsi"/>
          <w:b/>
          <w:bCs/>
          <w:i/>
          <w:sz w:val="24"/>
          <w:szCs w:val="24"/>
          <w:lang w:val="ro-RO" w:eastAsia="ar-DZ" w:bidi="ar-DZ"/>
        </w:rPr>
        <w:t xml:space="preserve"> licitațiile cu strigare</w:t>
      </w:r>
      <w:r w:rsidR="006635A2">
        <w:rPr>
          <w:rFonts w:asciiTheme="majorHAnsi" w:eastAsia="Times New Roman" w:hAnsiTheme="majorHAnsi" w:cstheme="majorHAnsi"/>
          <w:b/>
          <w:bCs/>
          <w:i/>
          <w:sz w:val="24"/>
          <w:szCs w:val="24"/>
          <w:lang w:val="ro-RO" w:eastAsia="ar-DZ" w:bidi="ar-DZ"/>
        </w:rPr>
        <w:t xml:space="preserve"> </w:t>
      </w:r>
      <w:r w:rsidR="0059070E">
        <w:rPr>
          <w:rFonts w:asciiTheme="majorHAnsi" w:eastAsia="Times New Roman" w:hAnsiTheme="majorHAnsi" w:cstheme="majorHAnsi"/>
          <w:b/>
          <w:bCs/>
          <w:i/>
          <w:sz w:val="24"/>
          <w:szCs w:val="24"/>
          <w:lang w:val="ro-RO" w:eastAsia="ar-DZ" w:bidi="ar-DZ"/>
        </w:rPr>
        <w:t>indică asupra faptului</w:t>
      </w:r>
      <w:r w:rsidR="006635A2">
        <w:rPr>
          <w:rFonts w:asciiTheme="majorHAnsi" w:eastAsia="Times New Roman" w:hAnsiTheme="majorHAnsi" w:cstheme="majorHAnsi"/>
          <w:b/>
          <w:bCs/>
          <w:i/>
          <w:sz w:val="24"/>
          <w:szCs w:val="24"/>
          <w:lang w:val="ro-RO" w:eastAsia="ar-DZ" w:bidi="ar-DZ"/>
        </w:rPr>
        <w:t xml:space="preserve"> că acestea</w:t>
      </w:r>
      <w:r w:rsidR="00353826">
        <w:rPr>
          <w:rFonts w:asciiTheme="majorHAnsi" w:eastAsia="Times New Roman" w:hAnsiTheme="majorHAnsi" w:cstheme="majorHAnsi"/>
          <w:b/>
          <w:bCs/>
          <w:i/>
          <w:sz w:val="24"/>
          <w:szCs w:val="24"/>
          <w:lang w:val="ro-RO" w:eastAsia="ar-DZ" w:bidi="ar-DZ"/>
        </w:rPr>
        <w:t xml:space="preserve"> sunt desfășurate în condiții de</w:t>
      </w:r>
      <w:r w:rsidR="00CE5179">
        <w:rPr>
          <w:rFonts w:asciiTheme="majorHAnsi" w:eastAsia="Times New Roman" w:hAnsiTheme="majorHAnsi" w:cstheme="majorHAnsi"/>
          <w:b/>
          <w:bCs/>
          <w:i/>
          <w:sz w:val="24"/>
          <w:szCs w:val="24"/>
          <w:lang w:val="ro-RO" w:eastAsia="ar-DZ" w:bidi="ar-DZ"/>
        </w:rPr>
        <w:t xml:space="preserve"> acces</w:t>
      </w:r>
      <w:r w:rsidR="00BE3C0E">
        <w:rPr>
          <w:rFonts w:asciiTheme="majorHAnsi" w:eastAsia="Times New Roman" w:hAnsiTheme="majorHAnsi" w:cstheme="majorHAnsi"/>
          <w:b/>
          <w:bCs/>
          <w:i/>
          <w:sz w:val="24"/>
          <w:szCs w:val="24"/>
          <w:lang w:val="ro-RO" w:eastAsia="ar-DZ" w:bidi="ar-DZ"/>
        </w:rPr>
        <w:t xml:space="preserve"> liber și</w:t>
      </w:r>
      <w:r w:rsidR="00B26546">
        <w:rPr>
          <w:rFonts w:asciiTheme="majorHAnsi" w:eastAsia="Times New Roman" w:hAnsiTheme="majorHAnsi" w:cstheme="majorHAnsi"/>
          <w:b/>
          <w:bCs/>
          <w:i/>
          <w:sz w:val="24"/>
          <w:szCs w:val="24"/>
          <w:lang w:val="ro-RO" w:eastAsia="ar-DZ" w:bidi="ar-DZ"/>
        </w:rPr>
        <w:t xml:space="preserve"> transparență</w:t>
      </w:r>
      <w:r w:rsidR="0076321D">
        <w:rPr>
          <w:rFonts w:asciiTheme="majorHAnsi" w:eastAsia="Times New Roman" w:hAnsiTheme="majorHAnsi" w:cstheme="majorHAnsi"/>
          <w:b/>
          <w:bCs/>
          <w:i/>
          <w:sz w:val="24"/>
          <w:szCs w:val="24"/>
          <w:lang w:val="ro-RO" w:eastAsia="ar-DZ" w:bidi="ar-DZ"/>
        </w:rPr>
        <w:t>,</w:t>
      </w:r>
      <w:r w:rsidR="0076321D" w:rsidRPr="0076321D">
        <w:rPr>
          <w:rFonts w:asciiTheme="majorHAnsi" w:eastAsia="Times New Roman" w:hAnsiTheme="majorHAnsi" w:cstheme="majorHAnsi"/>
          <w:b/>
          <w:bCs/>
          <w:i/>
          <w:sz w:val="24"/>
          <w:szCs w:val="24"/>
          <w:lang w:val="ro-RO" w:eastAsia="ar-DZ" w:bidi="ar-DZ"/>
        </w:rPr>
        <w:t xml:space="preserve"> </w:t>
      </w:r>
      <w:r w:rsidR="0076321D">
        <w:rPr>
          <w:rFonts w:asciiTheme="majorHAnsi" w:eastAsia="Times New Roman" w:hAnsiTheme="majorHAnsi" w:cstheme="majorHAnsi"/>
          <w:b/>
          <w:bCs/>
          <w:i/>
          <w:sz w:val="24"/>
          <w:szCs w:val="24"/>
          <w:lang w:val="ro-RO" w:eastAsia="ar-DZ" w:bidi="ar-DZ"/>
        </w:rPr>
        <w:t>totodată,</w:t>
      </w:r>
      <w:r w:rsidR="006635A2">
        <w:rPr>
          <w:rFonts w:asciiTheme="majorHAnsi" w:eastAsia="Times New Roman" w:hAnsiTheme="majorHAnsi" w:cstheme="majorHAnsi"/>
          <w:b/>
          <w:bCs/>
          <w:i/>
          <w:sz w:val="24"/>
          <w:szCs w:val="24"/>
          <w:lang w:val="ro-RO" w:eastAsia="ar-DZ" w:bidi="ar-DZ"/>
        </w:rPr>
        <w:t xml:space="preserve"> fiind elucidate unele lacune ale cadrului normativ în vigoare.</w:t>
      </w:r>
      <w:bookmarkEnd w:id="112"/>
      <w:r w:rsidR="006635A2">
        <w:rPr>
          <w:rFonts w:asciiTheme="majorHAnsi" w:eastAsia="Times New Roman" w:hAnsiTheme="majorHAnsi" w:cstheme="majorHAnsi"/>
          <w:b/>
          <w:bCs/>
          <w:i/>
          <w:sz w:val="24"/>
          <w:szCs w:val="24"/>
          <w:lang w:val="ro-RO" w:eastAsia="ar-DZ" w:bidi="ar-DZ"/>
        </w:rPr>
        <w:t xml:space="preserve"> </w:t>
      </w:r>
    </w:p>
    <w:p w14:paraId="399882D6" w14:textId="2BA2B70F" w:rsidR="00AF7286" w:rsidRDefault="0059070E" w:rsidP="00973F83">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În</w:t>
      </w:r>
      <w:r w:rsidR="00EE4CA6" w:rsidRPr="00EE4CA6">
        <w:rPr>
          <w:rFonts w:asciiTheme="majorHAnsi" w:eastAsia="Times New Roman" w:hAnsiTheme="majorHAnsi" w:cstheme="majorHAnsi"/>
          <w:sz w:val="24"/>
          <w:szCs w:val="24"/>
          <w:lang w:val="ro-MD"/>
        </w:rPr>
        <w:t xml:space="preserve"> scopul obținerii asigurării</w:t>
      </w:r>
      <w:r w:rsidR="00CE5179">
        <w:rPr>
          <w:rFonts w:asciiTheme="majorHAnsi" w:eastAsia="Times New Roman" w:hAnsiTheme="majorHAnsi" w:cstheme="majorHAnsi"/>
          <w:sz w:val="24"/>
          <w:szCs w:val="24"/>
          <w:lang w:val="ro-MD"/>
        </w:rPr>
        <w:t xml:space="preserve"> privind accesul</w:t>
      </w:r>
      <w:r w:rsidR="002744CC">
        <w:rPr>
          <w:rFonts w:asciiTheme="majorHAnsi" w:eastAsia="Times New Roman" w:hAnsiTheme="majorHAnsi" w:cstheme="majorHAnsi"/>
          <w:sz w:val="24"/>
          <w:szCs w:val="24"/>
          <w:lang w:val="ro-MD"/>
        </w:rPr>
        <w:t xml:space="preserve"> liber, transparenț</w:t>
      </w:r>
      <w:r>
        <w:rPr>
          <w:rFonts w:asciiTheme="majorHAnsi" w:eastAsia="Times New Roman" w:hAnsiTheme="majorHAnsi" w:cstheme="majorHAnsi"/>
          <w:sz w:val="24"/>
          <w:szCs w:val="24"/>
          <w:lang w:val="ro-MD"/>
        </w:rPr>
        <w:t>a</w:t>
      </w:r>
      <w:r w:rsidR="002744CC">
        <w:rPr>
          <w:rFonts w:asciiTheme="majorHAnsi" w:eastAsia="Times New Roman" w:hAnsiTheme="majorHAnsi" w:cstheme="majorHAnsi"/>
          <w:sz w:val="24"/>
          <w:szCs w:val="24"/>
          <w:lang w:val="ro-MD"/>
        </w:rPr>
        <w:t xml:space="preserve"> și conformitatea</w:t>
      </w:r>
      <w:r w:rsidR="00EE4CA6">
        <w:rPr>
          <w:rFonts w:asciiTheme="majorHAnsi" w:eastAsia="Times New Roman" w:hAnsiTheme="majorHAnsi" w:cstheme="majorHAnsi"/>
          <w:sz w:val="24"/>
          <w:szCs w:val="24"/>
          <w:lang w:val="ro-MD"/>
        </w:rPr>
        <w:t xml:space="preserve"> desfășurării licitațiilor cu strigare, echipa de audit</w:t>
      </w:r>
      <w:r>
        <w:rPr>
          <w:rFonts w:asciiTheme="majorHAnsi" w:eastAsia="Times New Roman" w:hAnsiTheme="majorHAnsi" w:cstheme="majorHAnsi"/>
          <w:sz w:val="24"/>
          <w:szCs w:val="24"/>
          <w:lang w:val="ro-MD"/>
        </w:rPr>
        <w:t>,</w:t>
      </w:r>
      <w:r w:rsidR="00EE4CA6">
        <w:rPr>
          <w:rFonts w:asciiTheme="majorHAnsi" w:eastAsia="Times New Roman" w:hAnsiTheme="majorHAnsi" w:cstheme="majorHAnsi"/>
          <w:sz w:val="24"/>
          <w:szCs w:val="24"/>
          <w:lang w:val="ro-MD"/>
        </w:rPr>
        <w:t xml:space="preserve"> pe parcursul misiunii de audit</w:t>
      </w:r>
      <w:r>
        <w:rPr>
          <w:rFonts w:asciiTheme="majorHAnsi" w:eastAsia="Times New Roman" w:hAnsiTheme="majorHAnsi" w:cstheme="majorHAnsi"/>
          <w:sz w:val="24"/>
          <w:szCs w:val="24"/>
          <w:lang w:val="ro-MD"/>
        </w:rPr>
        <w:t>,</w:t>
      </w:r>
      <w:r w:rsidR="00EE4CA6">
        <w:rPr>
          <w:rFonts w:asciiTheme="majorHAnsi" w:eastAsia="Times New Roman" w:hAnsiTheme="majorHAnsi" w:cstheme="majorHAnsi"/>
          <w:sz w:val="24"/>
          <w:szCs w:val="24"/>
          <w:lang w:val="ro-MD"/>
        </w:rPr>
        <w:t xml:space="preserve"> a asistat la desfășurarea licitației cu strigare, precum și </w:t>
      </w:r>
      <w:r>
        <w:rPr>
          <w:rFonts w:asciiTheme="majorHAnsi" w:eastAsia="Times New Roman" w:hAnsiTheme="majorHAnsi" w:cstheme="majorHAnsi"/>
          <w:sz w:val="24"/>
          <w:szCs w:val="24"/>
          <w:lang w:val="ro-MD"/>
        </w:rPr>
        <w:t xml:space="preserve">a </w:t>
      </w:r>
      <w:r w:rsidR="00EE4CA6">
        <w:rPr>
          <w:rFonts w:asciiTheme="majorHAnsi" w:eastAsia="Times New Roman" w:hAnsiTheme="majorHAnsi" w:cstheme="majorHAnsi"/>
          <w:sz w:val="24"/>
          <w:szCs w:val="24"/>
          <w:lang w:val="ro-MD"/>
        </w:rPr>
        <w:t>licitației organizate prin Bursa de Valori</w:t>
      </w:r>
      <w:r w:rsidR="00C15A92">
        <w:rPr>
          <w:rFonts w:asciiTheme="majorHAnsi" w:eastAsia="Times New Roman" w:hAnsiTheme="majorHAnsi" w:cstheme="majorHAnsi"/>
          <w:sz w:val="24"/>
          <w:szCs w:val="24"/>
          <w:lang w:val="ro-MD"/>
        </w:rPr>
        <w:t xml:space="preserve"> </w:t>
      </w:r>
      <w:r w:rsidR="00C15A92">
        <w:rPr>
          <w:rFonts w:asciiTheme="majorHAnsi" w:hAnsiTheme="majorHAnsi"/>
          <w:sz w:val="24"/>
          <w:szCs w:val="24"/>
          <w:lang w:val="ro-MD"/>
        </w:rPr>
        <w:t>a Moldovei</w:t>
      </w:r>
      <w:r w:rsidR="001949A9">
        <w:rPr>
          <w:rFonts w:asciiTheme="majorHAnsi" w:eastAsia="Times New Roman" w:hAnsiTheme="majorHAnsi" w:cstheme="majorHAnsi"/>
          <w:sz w:val="24"/>
          <w:szCs w:val="24"/>
          <w:lang w:val="ro-MD"/>
        </w:rPr>
        <w:t xml:space="preserve"> </w:t>
      </w:r>
      <w:r w:rsidR="001949A9" w:rsidRPr="001949A9">
        <w:rPr>
          <w:rFonts w:asciiTheme="majorHAnsi" w:eastAsia="Times New Roman" w:hAnsiTheme="majorHAnsi" w:cstheme="majorHAnsi"/>
          <w:i/>
          <w:sz w:val="24"/>
          <w:szCs w:val="24"/>
          <w:lang w:val="ro-MD"/>
        </w:rPr>
        <w:t>(informațiile privind rezultatele licitațiilor</w:t>
      </w:r>
      <w:r w:rsidR="00E40DCE">
        <w:rPr>
          <w:rFonts w:asciiTheme="majorHAnsi" w:eastAsia="Times New Roman" w:hAnsiTheme="majorHAnsi" w:cstheme="majorHAnsi"/>
          <w:i/>
          <w:sz w:val="24"/>
          <w:szCs w:val="24"/>
          <w:lang w:val="ro-MD"/>
        </w:rPr>
        <w:t xml:space="preserve"> respective</w:t>
      </w:r>
      <w:r w:rsidR="006D0F24">
        <w:rPr>
          <w:rFonts w:asciiTheme="majorHAnsi" w:eastAsia="Times New Roman" w:hAnsiTheme="majorHAnsi" w:cstheme="majorHAnsi"/>
          <w:i/>
          <w:sz w:val="24"/>
          <w:szCs w:val="24"/>
          <w:lang w:val="ro-MD"/>
        </w:rPr>
        <w:t xml:space="preserve"> se prezintă în Anexa nr.6</w:t>
      </w:r>
      <w:r w:rsidR="001949A9" w:rsidRPr="001949A9">
        <w:rPr>
          <w:rFonts w:asciiTheme="majorHAnsi" w:eastAsia="Times New Roman" w:hAnsiTheme="majorHAnsi" w:cstheme="majorHAnsi"/>
          <w:i/>
          <w:sz w:val="24"/>
          <w:szCs w:val="24"/>
          <w:lang w:val="ro-MD"/>
        </w:rPr>
        <w:t>)</w:t>
      </w:r>
      <w:r w:rsidR="00EE4CA6">
        <w:rPr>
          <w:rFonts w:asciiTheme="majorHAnsi" w:eastAsia="Times New Roman" w:hAnsiTheme="majorHAnsi" w:cstheme="majorHAnsi"/>
          <w:sz w:val="24"/>
          <w:szCs w:val="24"/>
          <w:lang w:val="ro-MD"/>
        </w:rPr>
        <w:t xml:space="preserve">. </w:t>
      </w:r>
    </w:p>
    <w:p w14:paraId="622AEFF8" w14:textId="0EAF4AE8" w:rsidR="00EE205B" w:rsidRDefault="008E7018" w:rsidP="00973F83">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Urmare</w:t>
      </w:r>
      <w:r w:rsidR="00354BB0">
        <w:rPr>
          <w:rFonts w:asciiTheme="majorHAnsi" w:hAnsiTheme="majorHAnsi" w:cstheme="majorHAnsi"/>
          <w:sz w:val="24"/>
          <w:szCs w:val="24"/>
          <w:lang w:val="ro-MD"/>
        </w:rPr>
        <w:t xml:space="preserve"> activităților de audit în cauză, se </w:t>
      </w:r>
      <w:r w:rsidR="0059070E">
        <w:rPr>
          <w:rFonts w:asciiTheme="majorHAnsi" w:hAnsiTheme="majorHAnsi" w:cstheme="majorHAnsi"/>
          <w:sz w:val="24"/>
          <w:szCs w:val="24"/>
          <w:lang w:val="ro-MD"/>
        </w:rPr>
        <w:t>relevă</w:t>
      </w:r>
      <w:r w:rsidR="00354BB0" w:rsidRPr="0009326B">
        <w:rPr>
          <w:rFonts w:asciiTheme="majorHAnsi" w:hAnsiTheme="majorHAnsi" w:cstheme="majorHAnsi"/>
          <w:sz w:val="24"/>
          <w:szCs w:val="24"/>
          <w:lang w:val="ro-MD"/>
        </w:rPr>
        <w:t xml:space="preserve"> că </w:t>
      </w:r>
      <w:r w:rsidR="00354BB0" w:rsidRPr="00AF09B5">
        <w:rPr>
          <w:rFonts w:asciiTheme="majorHAnsi" w:hAnsiTheme="majorHAnsi" w:cstheme="majorHAnsi"/>
          <w:sz w:val="24"/>
          <w:szCs w:val="24"/>
          <w:lang w:val="ro-MD"/>
        </w:rPr>
        <w:t>factorii decidenți ai</w:t>
      </w:r>
      <w:r w:rsidR="00354BB0">
        <w:rPr>
          <w:rFonts w:asciiTheme="majorHAnsi" w:hAnsiTheme="majorHAnsi" w:cstheme="majorHAnsi"/>
          <w:sz w:val="24"/>
          <w:szCs w:val="24"/>
          <w:lang w:val="ro-MD"/>
        </w:rPr>
        <w:t xml:space="preserve"> licitațiilor au asigurat</w:t>
      </w:r>
      <w:r w:rsidR="00354BB0" w:rsidRPr="00BC6BD4">
        <w:rPr>
          <w:rFonts w:asciiTheme="majorHAnsi" w:hAnsiTheme="majorHAnsi" w:cstheme="majorHAnsi"/>
          <w:sz w:val="24"/>
          <w:szCs w:val="24"/>
          <w:lang w:val="ro-MD"/>
        </w:rPr>
        <w:t xml:space="preserve"> regularitatea desfășurării</w:t>
      </w:r>
      <w:r w:rsidR="00354BB0">
        <w:rPr>
          <w:rFonts w:asciiTheme="majorHAnsi" w:hAnsiTheme="majorHAnsi" w:cstheme="majorHAnsi"/>
          <w:sz w:val="24"/>
          <w:szCs w:val="24"/>
          <w:lang w:val="ro-MD"/>
        </w:rPr>
        <w:t xml:space="preserve"> acestora,</w:t>
      </w:r>
      <w:r w:rsidR="00354BB0" w:rsidRPr="00BC6BD4">
        <w:rPr>
          <w:rFonts w:asciiTheme="majorHAnsi" w:hAnsiTheme="majorHAnsi" w:cstheme="majorHAnsi"/>
          <w:sz w:val="24"/>
          <w:szCs w:val="24"/>
          <w:lang w:val="ro-MD"/>
        </w:rPr>
        <w:t xml:space="preserve"> deciziile</w:t>
      </w:r>
      <w:r w:rsidR="00354BB0">
        <w:rPr>
          <w:rFonts w:asciiTheme="majorHAnsi" w:hAnsiTheme="majorHAnsi" w:cstheme="majorHAnsi"/>
          <w:sz w:val="24"/>
          <w:szCs w:val="24"/>
          <w:lang w:val="ro-MD"/>
        </w:rPr>
        <w:t xml:space="preserve"> luate au fost transparente, obiective și </w:t>
      </w:r>
      <w:r w:rsidR="00354BB0" w:rsidRPr="00BC6BD4">
        <w:rPr>
          <w:rFonts w:asciiTheme="majorHAnsi" w:hAnsiTheme="majorHAnsi" w:cstheme="majorHAnsi"/>
          <w:sz w:val="24"/>
          <w:szCs w:val="24"/>
          <w:lang w:val="ro-MD"/>
        </w:rPr>
        <w:t>imparțiale față de t</w:t>
      </w:r>
      <w:r w:rsidR="00354BB0">
        <w:rPr>
          <w:rFonts w:asciiTheme="majorHAnsi" w:hAnsiTheme="majorHAnsi" w:cstheme="majorHAnsi"/>
          <w:sz w:val="24"/>
          <w:szCs w:val="24"/>
          <w:lang w:val="ro-MD"/>
        </w:rPr>
        <w:t>oți participanți</w:t>
      </w:r>
      <w:r w:rsidR="007E4947">
        <w:rPr>
          <w:rFonts w:asciiTheme="majorHAnsi" w:hAnsiTheme="majorHAnsi" w:cstheme="majorHAnsi"/>
          <w:sz w:val="24"/>
          <w:szCs w:val="24"/>
          <w:lang w:val="ro-MD"/>
        </w:rPr>
        <w:t>i</w:t>
      </w:r>
      <w:r w:rsidR="00354BB0">
        <w:rPr>
          <w:rFonts w:asciiTheme="majorHAnsi" w:hAnsiTheme="majorHAnsi" w:cstheme="majorHAnsi"/>
          <w:sz w:val="24"/>
          <w:szCs w:val="24"/>
          <w:lang w:val="ro-MD"/>
        </w:rPr>
        <w:t xml:space="preserve">, </w:t>
      </w:r>
      <w:r>
        <w:rPr>
          <w:rFonts w:asciiTheme="majorHAnsi" w:hAnsiTheme="majorHAnsi" w:cstheme="majorHAnsi"/>
          <w:sz w:val="24"/>
          <w:szCs w:val="24"/>
          <w:lang w:val="ro-MD"/>
        </w:rPr>
        <w:t>iar</w:t>
      </w:r>
      <w:r w:rsidR="00354BB0">
        <w:rPr>
          <w:rFonts w:asciiTheme="majorHAnsi" w:hAnsiTheme="majorHAnsi" w:cstheme="majorHAnsi"/>
          <w:sz w:val="24"/>
          <w:szCs w:val="24"/>
          <w:lang w:val="ro-MD"/>
        </w:rPr>
        <w:t xml:space="preserve"> accesul la licitație a fost unul liber și neîngrădit.</w:t>
      </w:r>
    </w:p>
    <w:p w14:paraId="430CC4AE" w14:textId="408B3889" w:rsidR="009143D7" w:rsidRDefault="009143D7" w:rsidP="00973F83">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Totodată, </w:t>
      </w:r>
      <w:r w:rsidR="00121B97">
        <w:rPr>
          <w:rFonts w:asciiTheme="majorHAnsi" w:hAnsiTheme="majorHAnsi" w:cstheme="majorHAnsi"/>
          <w:sz w:val="24"/>
          <w:szCs w:val="24"/>
          <w:lang w:val="ro-MD"/>
        </w:rPr>
        <w:t>se atestă</w:t>
      </w:r>
      <w:r>
        <w:rPr>
          <w:rFonts w:asciiTheme="majorHAnsi" w:hAnsiTheme="majorHAnsi" w:cstheme="majorHAnsi"/>
          <w:sz w:val="24"/>
          <w:szCs w:val="24"/>
          <w:lang w:val="ro-MD"/>
        </w:rPr>
        <w:t xml:space="preserve"> că, </w:t>
      </w:r>
      <w:r w:rsidR="007D2DE6">
        <w:rPr>
          <w:rFonts w:asciiTheme="majorHAnsi" w:hAnsiTheme="majorHAnsi" w:cstheme="majorHAnsi"/>
          <w:sz w:val="24"/>
          <w:szCs w:val="24"/>
          <w:lang w:val="ro-MD"/>
        </w:rPr>
        <w:t xml:space="preserve">în </w:t>
      </w:r>
      <w:r>
        <w:rPr>
          <w:rFonts w:asciiTheme="majorHAnsi" w:hAnsiTheme="majorHAnsi" w:cstheme="majorHAnsi"/>
          <w:sz w:val="24"/>
          <w:szCs w:val="24"/>
          <w:lang w:val="ro-MD"/>
        </w:rPr>
        <w:t>urma licitației desfășurate</w:t>
      </w:r>
      <w:r w:rsidR="0059070E">
        <w:rPr>
          <w:rFonts w:asciiTheme="majorHAnsi" w:hAnsiTheme="majorHAnsi" w:cstheme="majorHAnsi"/>
          <w:sz w:val="24"/>
          <w:szCs w:val="24"/>
          <w:lang w:val="ro-MD"/>
        </w:rPr>
        <w:t>,</w:t>
      </w:r>
      <w:r>
        <w:rPr>
          <w:rFonts w:asciiTheme="majorHAnsi" w:hAnsiTheme="majorHAnsi" w:cstheme="majorHAnsi"/>
          <w:sz w:val="24"/>
          <w:szCs w:val="24"/>
          <w:lang w:val="ro-MD"/>
        </w:rPr>
        <w:t xml:space="preserve"> în adresa </w:t>
      </w:r>
      <w:r w:rsidR="00080788">
        <w:rPr>
          <w:rFonts w:asciiTheme="majorHAnsi" w:hAnsiTheme="majorHAnsi" w:cstheme="majorHAnsi"/>
          <w:sz w:val="24"/>
          <w:szCs w:val="24"/>
          <w:lang w:val="ro-MD"/>
        </w:rPr>
        <w:t>APP au parvenit unele solicitări</w:t>
      </w:r>
      <w:r>
        <w:rPr>
          <w:rFonts w:asciiTheme="majorHAnsi" w:hAnsiTheme="majorHAnsi" w:cstheme="majorHAnsi"/>
          <w:sz w:val="24"/>
          <w:szCs w:val="24"/>
          <w:lang w:val="ro-MD"/>
        </w:rPr>
        <w:t xml:space="preserve"> din partea participanților</w:t>
      </w:r>
      <w:r w:rsidR="00097D43">
        <w:rPr>
          <w:rFonts w:asciiTheme="majorHAnsi" w:hAnsiTheme="majorHAnsi" w:cstheme="majorHAnsi"/>
          <w:sz w:val="24"/>
          <w:szCs w:val="24"/>
          <w:lang w:val="ro-MD"/>
        </w:rPr>
        <w:t xml:space="preserve"> privind achitarea în rate și extinderea termenului de </w:t>
      </w:r>
      <w:r w:rsidR="00121B97">
        <w:rPr>
          <w:rFonts w:asciiTheme="majorHAnsi" w:hAnsiTheme="majorHAnsi" w:cstheme="majorHAnsi"/>
          <w:sz w:val="24"/>
          <w:szCs w:val="24"/>
          <w:lang w:val="ro-MD"/>
        </w:rPr>
        <w:t>achitare</w:t>
      </w:r>
      <w:r w:rsidR="00097D43">
        <w:rPr>
          <w:rFonts w:asciiTheme="majorHAnsi" w:hAnsiTheme="majorHAnsi" w:cstheme="majorHAnsi"/>
          <w:sz w:val="24"/>
          <w:szCs w:val="24"/>
          <w:lang w:val="ro-MD"/>
        </w:rPr>
        <w:t xml:space="preserve"> a</w:t>
      </w:r>
      <w:r w:rsidR="007D2DE6">
        <w:rPr>
          <w:rFonts w:asciiTheme="majorHAnsi" w:hAnsiTheme="majorHAnsi" w:cstheme="majorHAnsi"/>
          <w:sz w:val="24"/>
          <w:szCs w:val="24"/>
          <w:lang w:val="ro-MD"/>
        </w:rPr>
        <w:t xml:space="preserve"> </w:t>
      </w:r>
      <w:r w:rsidR="00097D43">
        <w:rPr>
          <w:rFonts w:asciiTheme="majorHAnsi" w:hAnsiTheme="majorHAnsi" w:cstheme="majorHAnsi"/>
          <w:sz w:val="24"/>
          <w:szCs w:val="24"/>
          <w:lang w:val="ro-MD"/>
        </w:rPr>
        <w:t xml:space="preserve"> bunului licitat</w:t>
      </w:r>
      <w:r w:rsidR="00EF0F0E">
        <w:rPr>
          <w:rFonts w:asciiTheme="majorHAnsi" w:hAnsiTheme="majorHAnsi" w:cstheme="majorHAnsi"/>
          <w:sz w:val="24"/>
          <w:szCs w:val="24"/>
          <w:lang w:val="ro-MD"/>
        </w:rPr>
        <w:t xml:space="preserve">, </w:t>
      </w:r>
      <w:r w:rsidR="007D2DE6">
        <w:rPr>
          <w:rFonts w:asciiTheme="majorHAnsi" w:hAnsiTheme="majorHAnsi" w:cstheme="majorHAnsi"/>
          <w:sz w:val="24"/>
          <w:szCs w:val="24"/>
          <w:lang w:val="ro-MD"/>
        </w:rPr>
        <w:t xml:space="preserve">după </w:t>
      </w:r>
      <w:r w:rsidR="00EF0F0E">
        <w:rPr>
          <w:rFonts w:asciiTheme="majorHAnsi" w:hAnsiTheme="majorHAnsi" w:cstheme="majorHAnsi"/>
          <w:sz w:val="24"/>
          <w:szCs w:val="24"/>
          <w:lang w:val="ro-MD"/>
        </w:rPr>
        <w:t>examin</w:t>
      </w:r>
      <w:r w:rsidR="007D2DE6">
        <w:rPr>
          <w:rFonts w:asciiTheme="majorHAnsi" w:hAnsiTheme="majorHAnsi" w:cstheme="majorHAnsi"/>
          <w:sz w:val="24"/>
          <w:szCs w:val="24"/>
          <w:lang w:val="ro-MD"/>
        </w:rPr>
        <w:t>are</w:t>
      </w:r>
      <w:r w:rsidR="00EF0F0E">
        <w:rPr>
          <w:rFonts w:asciiTheme="majorHAnsi" w:hAnsiTheme="majorHAnsi" w:cstheme="majorHAnsi"/>
          <w:sz w:val="24"/>
          <w:szCs w:val="24"/>
          <w:lang w:val="ro-MD"/>
        </w:rPr>
        <w:t xml:space="preserve">a cărora au fost </w:t>
      </w:r>
      <w:r w:rsidR="003F0436">
        <w:rPr>
          <w:rFonts w:asciiTheme="majorHAnsi" w:hAnsiTheme="majorHAnsi" w:cstheme="majorHAnsi"/>
          <w:sz w:val="24"/>
          <w:szCs w:val="24"/>
          <w:lang w:val="ro-MD"/>
        </w:rPr>
        <w:t xml:space="preserve">identificate unele lacune ale cadrului normativ în vigoare, </w:t>
      </w:r>
      <w:r w:rsidR="007D2DE6">
        <w:rPr>
          <w:rFonts w:asciiTheme="majorHAnsi" w:hAnsiTheme="majorHAnsi" w:cstheme="majorHAnsi"/>
          <w:sz w:val="24"/>
          <w:szCs w:val="24"/>
          <w:lang w:val="ro-MD"/>
        </w:rPr>
        <w:t>pre</w:t>
      </w:r>
      <w:r w:rsidR="003F0436">
        <w:rPr>
          <w:rFonts w:asciiTheme="majorHAnsi" w:hAnsiTheme="majorHAnsi" w:cstheme="majorHAnsi"/>
          <w:sz w:val="24"/>
          <w:szCs w:val="24"/>
          <w:lang w:val="ro-MD"/>
        </w:rPr>
        <w:t>cum urmează.</w:t>
      </w:r>
    </w:p>
    <w:p w14:paraId="564FF4B0" w14:textId="2C406387" w:rsidR="00E115A7" w:rsidRDefault="00E115A7" w:rsidP="00973F83">
      <w:pPr>
        <w:pStyle w:val="ae"/>
        <w:spacing w:line="276" w:lineRule="auto"/>
        <w:ind w:firstLine="720"/>
        <w:jc w:val="both"/>
        <w:rPr>
          <w:rFonts w:asciiTheme="majorHAnsi" w:eastAsia="Times New Roman" w:hAnsiTheme="majorHAnsi"/>
          <w:lang w:val="ro-MD"/>
        </w:rPr>
      </w:pPr>
      <w:r w:rsidRPr="00E115A7">
        <w:rPr>
          <w:rFonts w:asciiTheme="majorHAnsi" w:hAnsiTheme="majorHAnsi" w:cstheme="majorHAnsi"/>
          <w:lang w:val="ro-MD"/>
        </w:rPr>
        <w:t>Legea nr.121/2007 stabilește modul și termenele de plată a bunurilor privatizate</w:t>
      </w:r>
      <w:r w:rsidRPr="00E115A7">
        <w:rPr>
          <w:rStyle w:val="ab"/>
          <w:rFonts w:asciiTheme="majorHAnsi" w:hAnsiTheme="majorHAnsi" w:cstheme="majorHAnsi"/>
          <w:sz w:val="24"/>
          <w:lang w:val="ro-MD"/>
        </w:rPr>
        <w:footnoteReference w:id="40"/>
      </w:r>
      <w:r w:rsidRPr="00E115A7">
        <w:rPr>
          <w:rFonts w:asciiTheme="majorHAnsi" w:hAnsiTheme="majorHAnsi" w:cstheme="majorHAnsi"/>
          <w:lang w:val="ro-MD"/>
        </w:rPr>
        <w:t xml:space="preserve">. </w:t>
      </w:r>
      <w:r>
        <w:rPr>
          <w:rFonts w:asciiTheme="majorHAnsi" w:hAnsiTheme="majorHAnsi" w:cstheme="majorHAnsi"/>
          <w:lang w:val="ro-MD"/>
        </w:rPr>
        <w:t>A</w:t>
      </w:r>
      <w:r>
        <w:rPr>
          <w:rFonts w:asciiTheme="majorHAnsi" w:eastAsia="Times New Roman" w:hAnsiTheme="majorHAnsi"/>
          <w:lang w:val="ro-MD"/>
        </w:rPr>
        <w:t>stfel, p</w:t>
      </w:r>
      <w:r w:rsidRPr="00E115A7">
        <w:rPr>
          <w:rFonts w:asciiTheme="majorHAnsi" w:eastAsia="Times New Roman" w:hAnsiTheme="majorHAnsi"/>
          <w:lang w:val="ro-MD"/>
        </w:rPr>
        <w:t xml:space="preserve">lata bunurilor privatizate se efectuează potrivit regulamentelor respective aprobate de Guvern. La privatizare se admite plata în rate.  </w:t>
      </w:r>
      <w:r>
        <w:rPr>
          <w:rFonts w:asciiTheme="majorHAnsi" w:eastAsia="Times New Roman" w:hAnsiTheme="majorHAnsi"/>
          <w:lang w:val="ro-MD"/>
        </w:rPr>
        <w:t>În acest caz</w:t>
      </w:r>
      <w:r w:rsidRPr="00E115A7">
        <w:rPr>
          <w:rFonts w:asciiTheme="majorHAnsi" w:eastAsia="Times New Roman" w:hAnsiTheme="majorHAnsi"/>
          <w:lang w:val="ro-MD"/>
        </w:rPr>
        <w:t xml:space="preserve">, prima tranșă a plății este de cel puțin 50% din </w:t>
      </w:r>
      <w:r w:rsidR="00862CAA" w:rsidRPr="00E115A7">
        <w:rPr>
          <w:rFonts w:asciiTheme="majorHAnsi" w:eastAsia="Times New Roman" w:hAnsiTheme="majorHAnsi"/>
          <w:lang w:val="ro-MD"/>
        </w:rPr>
        <w:t>prețul</w:t>
      </w:r>
      <w:r w:rsidRPr="00E115A7">
        <w:rPr>
          <w:rFonts w:asciiTheme="majorHAnsi" w:eastAsia="Times New Roman" w:hAnsiTheme="majorHAnsi"/>
          <w:lang w:val="ro-MD"/>
        </w:rPr>
        <w:t xml:space="preserve"> de vânzare </w:t>
      </w:r>
      <w:r w:rsidR="00862CAA" w:rsidRPr="00E115A7">
        <w:rPr>
          <w:rFonts w:asciiTheme="majorHAnsi" w:eastAsia="Times New Roman" w:hAnsiTheme="majorHAnsi"/>
          <w:lang w:val="ro-MD"/>
        </w:rPr>
        <w:t>și</w:t>
      </w:r>
      <w:r w:rsidRPr="00E115A7">
        <w:rPr>
          <w:rFonts w:asciiTheme="majorHAnsi" w:eastAsia="Times New Roman" w:hAnsiTheme="majorHAnsi"/>
          <w:lang w:val="ro-MD"/>
        </w:rPr>
        <w:t xml:space="preserve"> trebuie efectuată până la încheierea contractului de vânzare-cumpărare. Tranșele ulterioare ale plății bunului privatizat pot fi eșalonate pe o perioadă de până la 3 ani </w:t>
      </w:r>
      <w:r w:rsidR="005564D3" w:rsidRPr="00E115A7">
        <w:rPr>
          <w:rFonts w:asciiTheme="majorHAnsi" w:eastAsia="Times New Roman" w:hAnsiTheme="majorHAnsi"/>
          <w:lang w:val="ro-MD"/>
        </w:rPr>
        <w:t>și</w:t>
      </w:r>
      <w:r w:rsidRPr="00E115A7">
        <w:rPr>
          <w:rFonts w:asciiTheme="majorHAnsi" w:eastAsia="Times New Roman" w:hAnsiTheme="majorHAnsi"/>
          <w:lang w:val="ro-MD"/>
        </w:rPr>
        <w:t xml:space="preserve"> se vor efectua trimestrial, în sume egale, cu indexarea lor în </w:t>
      </w:r>
      <w:r w:rsidR="005564D3" w:rsidRPr="00E115A7">
        <w:rPr>
          <w:rFonts w:asciiTheme="majorHAnsi" w:eastAsia="Times New Roman" w:hAnsiTheme="majorHAnsi"/>
          <w:lang w:val="ro-MD"/>
        </w:rPr>
        <w:t>funcție</w:t>
      </w:r>
      <w:r w:rsidRPr="00E115A7">
        <w:rPr>
          <w:rFonts w:asciiTheme="majorHAnsi" w:eastAsia="Times New Roman" w:hAnsiTheme="majorHAnsi"/>
          <w:lang w:val="ro-MD"/>
        </w:rPr>
        <w:t xml:space="preserve"> de nivelul </w:t>
      </w:r>
      <w:r w:rsidR="005564D3" w:rsidRPr="00E115A7">
        <w:rPr>
          <w:rFonts w:asciiTheme="majorHAnsi" w:eastAsia="Times New Roman" w:hAnsiTheme="majorHAnsi"/>
          <w:lang w:val="ro-MD"/>
        </w:rPr>
        <w:t>inflației</w:t>
      </w:r>
      <w:r w:rsidRPr="00E115A7">
        <w:rPr>
          <w:rFonts w:asciiTheme="majorHAnsi" w:eastAsia="Times New Roman" w:hAnsiTheme="majorHAnsi"/>
          <w:lang w:val="ro-MD"/>
        </w:rPr>
        <w:t xml:space="preserve"> calculat de la data încheierii contractului de </w:t>
      </w:r>
      <w:r w:rsidR="005564D3" w:rsidRPr="00E115A7">
        <w:rPr>
          <w:rFonts w:asciiTheme="majorHAnsi" w:eastAsia="Times New Roman" w:hAnsiTheme="majorHAnsi"/>
          <w:lang w:val="ro-MD"/>
        </w:rPr>
        <w:t>vânzare</w:t>
      </w:r>
      <w:r w:rsidRPr="00E115A7">
        <w:rPr>
          <w:rFonts w:asciiTheme="majorHAnsi" w:eastAsia="Times New Roman" w:hAnsiTheme="majorHAnsi"/>
          <w:lang w:val="ro-MD"/>
        </w:rPr>
        <w:t xml:space="preserve">-cumpărare </w:t>
      </w:r>
      <w:r w:rsidR="005564D3" w:rsidRPr="00E115A7">
        <w:rPr>
          <w:rFonts w:asciiTheme="majorHAnsi" w:eastAsia="Times New Roman" w:hAnsiTheme="majorHAnsi"/>
          <w:lang w:val="ro-MD"/>
        </w:rPr>
        <w:t>până</w:t>
      </w:r>
      <w:r w:rsidRPr="00E115A7">
        <w:rPr>
          <w:rFonts w:asciiTheme="majorHAnsi" w:eastAsia="Times New Roman" w:hAnsiTheme="majorHAnsi"/>
          <w:lang w:val="ro-MD"/>
        </w:rPr>
        <w:t xml:space="preserve"> la data efectuării </w:t>
      </w:r>
      <w:r w:rsidR="005564D3" w:rsidRPr="00E115A7">
        <w:rPr>
          <w:rFonts w:asciiTheme="majorHAnsi" w:eastAsia="Times New Roman" w:hAnsiTheme="majorHAnsi"/>
          <w:lang w:val="ro-MD"/>
        </w:rPr>
        <w:t>plății</w:t>
      </w:r>
      <w:r w:rsidRPr="00E115A7">
        <w:rPr>
          <w:rFonts w:asciiTheme="majorHAnsi" w:eastAsia="Times New Roman" w:hAnsiTheme="majorHAnsi"/>
          <w:lang w:val="ro-MD"/>
        </w:rPr>
        <w:t xml:space="preserve">. Modul de indexare a </w:t>
      </w:r>
      <w:r w:rsidR="005564D3" w:rsidRPr="00E115A7">
        <w:rPr>
          <w:rFonts w:asciiTheme="majorHAnsi" w:eastAsia="Times New Roman" w:hAnsiTheme="majorHAnsi"/>
          <w:lang w:val="ro-MD"/>
        </w:rPr>
        <w:t>tranșelor</w:t>
      </w:r>
      <w:r w:rsidRPr="00E115A7">
        <w:rPr>
          <w:rFonts w:asciiTheme="majorHAnsi" w:eastAsia="Times New Roman" w:hAnsiTheme="majorHAnsi"/>
          <w:lang w:val="ro-MD"/>
        </w:rPr>
        <w:t xml:space="preserve"> ulterioare ale </w:t>
      </w:r>
      <w:r w:rsidR="005564D3" w:rsidRPr="00E115A7">
        <w:rPr>
          <w:rFonts w:asciiTheme="majorHAnsi" w:eastAsia="Times New Roman" w:hAnsiTheme="majorHAnsi"/>
          <w:lang w:val="ro-MD"/>
        </w:rPr>
        <w:t>plății</w:t>
      </w:r>
      <w:r w:rsidRPr="00E115A7">
        <w:rPr>
          <w:rFonts w:asciiTheme="majorHAnsi" w:eastAsia="Times New Roman" w:hAnsiTheme="majorHAnsi"/>
          <w:lang w:val="ro-MD"/>
        </w:rPr>
        <w:t xml:space="preserve"> bunului privatizat se </w:t>
      </w:r>
      <w:r w:rsidR="005564D3" w:rsidRPr="00E115A7">
        <w:rPr>
          <w:rFonts w:asciiTheme="majorHAnsi" w:eastAsia="Times New Roman" w:hAnsiTheme="majorHAnsi"/>
          <w:lang w:val="ro-MD"/>
        </w:rPr>
        <w:t>stabilește</w:t>
      </w:r>
      <w:r w:rsidRPr="00E115A7">
        <w:rPr>
          <w:rFonts w:asciiTheme="majorHAnsi" w:eastAsia="Times New Roman" w:hAnsiTheme="majorHAnsi"/>
          <w:lang w:val="ro-MD"/>
        </w:rPr>
        <w:t xml:space="preserve"> de </w:t>
      </w:r>
      <w:r w:rsidR="00682B36">
        <w:rPr>
          <w:rFonts w:asciiTheme="majorHAnsi" w:eastAsia="Times New Roman" w:hAnsiTheme="majorHAnsi"/>
          <w:lang w:val="ro-MD"/>
        </w:rPr>
        <w:t xml:space="preserve">către </w:t>
      </w:r>
      <w:r w:rsidRPr="00E115A7">
        <w:rPr>
          <w:rFonts w:asciiTheme="majorHAnsi" w:eastAsia="Times New Roman" w:hAnsiTheme="majorHAnsi"/>
          <w:lang w:val="ro-MD"/>
        </w:rPr>
        <w:t xml:space="preserve">Guvern. </w:t>
      </w:r>
    </w:p>
    <w:p w14:paraId="5074596C" w14:textId="2E15B7CA" w:rsidR="00121B97" w:rsidRDefault="00121B97" w:rsidP="00973F83">
      <w:pPr>
        <w:pStyle w:val="tt"/>
        <w:spacing w:line="276" w:lineRule="auto"/>
        <w:ind w:firstLine="720"/>
        <w:jc w:val="both"/>
        <w:rPr>
          <w:rFonts w:asciiTheme="majorHAnsi" w:hAnsiTheme="majorHAnsi"/>
          <w:b w:val="0"/>
        </w:rPr>
      </w:pPr>
      <w:r w:rsidRPr="00443123">
        <w:rPr>
          <w:rFonts w:asciiTheme="majorHAnsi" w:hAnsiTheme="majorHAnsi"/>
          <w:b w:val="0"/>
        </w:rPr>
        <w:t xml:space="preserve">De menționat că, deși Legea </w:t>
      </w:r>
      <w:r w:rsidRPr="00443123">
        <w:rPr>
          <w:rFonts w:asciiTheme="majorHAnsi" w:hAnsiTheme="majorHAnsi" w:cstheme="majorHAnsi"/>
          <w:b w:val="0"/>
        </w:rPr>
        <w:t>nr.121/2007 stabilește expres modalitatea de plată în rate</w:t>
      </w:r>
      <w:r w:rsidR="00AC0543" w:rsidRPr="00443123">
        <w:rPr>
          <w:rFonts w:asciiTheme="majorHAnsi" w:hAnsiTheme="majorHAnsi" w:cstheme="majorHAnsi"/>
          <w:b w:val="0"/>
        </w:rPr>
        <w:t xml:space="preserve"> pentru bunurile privatizate</w:t>
      </w:r>
      <w:r w:rsidRPr="00443123">
        <w:rPr>
          <w:rFonts w:asciiTheme="majorHAnsi" w:hAnsiTheme="majorHAnsi" w:cstheme="majorHAnsi"/>
          <w:b w:val="0"/>
        </w:rPr>
        <w:t xml:space="preserve">, </w:t>
      </w:r>
      <w:r w:rsidR="00A86B56" w:rsidRPr="00A86B56">
        <w:rPr>
          <w:rFonts w:asciiTheme="majorHAnsi" w:hAnsiTheme="majorHAnsi" w:cstheme="majorHAnsi"/>
          <w:b w:val="0"/>
          <w:bCs w:val="0"/>
        </w:rPr>
        <w:t xml:space="preserve">cadrul normativ aferent </w:t>
      </w:r>
      <w:r w:rsidR="00A86B56" w:rsidRPr="00A86B56">
        <w:rPr>
          <w:rFonts w:asciiTheme="majorHAnsi" w:hAnsiTheme="majorHAnsi"/>
          <w:b w:val="0"/>
        </w:rPr>
        <w:t>desfășurării concursurilor comerciale și investiționale de privatizare a proprietății publice</w:t>
      </w:r>
      <w:r w:rsidR="00A86B56" w:rsidRPr="00A86B56">
        <w:rPr>
          <w:rStyle w:val="ab"/>
          <w:rFonts w:asciiTheme="majorHAnsi" w:hAnsiTheme="majorHAnsi"/>
          <w:b w:val="0"/>
        </w:rPr>
        <w:footnoteReference w:id="41"/>
      </w:r>
      <w:r w:rsidR="00A86B56" w:rsidRPr="00A86B56">
        <w:rPr>
          <w:rFonts w:asciiTheme="majorHAnsi" w:hAnsiTheme="majorHAnsi"/>
          <w:b w:val="0"/>
        </w:rPr>
        <w:t xml:space="preserve"> </w:t>
      </w:r>
      <w:r w:rsidR="00B81FC6">
        <w:rPr>
          <w:rFonts w:asciiTheme="majorHAnsi" w:hAnsiTheme="majorHAnsi"/>
          <w:b w:val="0"/>
        </w:rPr>
        <w:t>la fel</w:t>
      </w:r>
      <w:r w:rsidR="00A86B56">
        <w:rPr>
          <w:rFonts w:asciiTheme="majorHAnsi" w:hAnsiTheme="majorHAnsi"/>
          <w:b w:val="0"/>
        </w:rPr>
        <w:t xml:space="preserve"> </w:t>
      </w:r>
      <w:r w:rsidR="00A86B56" w:rsidRPr="00A86B56">
        <w:rPr>
          <w:rFonts w:asciiTheme="majorHAnsi" w:hAnsiTheme="majorHAnsi"/>
          <w:b w:val="0"/>
        </w:rPr>
        <w:t xml:space="preserve">reglementează aspectul </w:t>
      </w:r>
      <w:r w:rsidR="00A86B56">
        <w:rPr>
          <w:rFonts w:asciiTheme="majorHAnsi" w:hAnsiTheme="majorHAnsi"/>
          <w:b w:val="0"/>
        </w:rPr>
        <w:t>dat,</w:t>
      </w:r>
      <w:r w:rsidR="00682B36">
        <w:rPr>
          <w:rFonts w:asciiTheme="majorHAnsi" w:hAnsiTheme="majorHAnsi"/>
          <w:b w:val="0"/>
        </w:rPr>
        <w:t xml:space="preserve"> iar </w:t>
      </w:r>
      <w:r w:rsidR="00A86B56" w:rsidRPr="00443123">
        <w:rPr>
          <w:rFonts w:asciiTheme="majorHAnsi" w:hAnsiTheme="majorHAnsi" w:cstheme="majorHAnsi"/>
          <w:b w:val="0"/>
        </w:rPr>
        <w:t xml:space="preserve"> </w:t>
      </w:r>
      <w:r w:rsidRPr="00443123">
        <w:rPr>
          <w:rFonts w:asciiTheme="majorHAnsi" w:hAnsiTheme="majorHAnsi" w:cstheme="majorHAnsi"/>
          <w:b w:val="0"/>
        </w:rPr>
        <w:t>Regulamentul privind licitațiile cu strigare și cu reducere, aprobat prin</w:t>
      </w:r>
      <w:r w:rsidRPr="00443123">
        <w:rPr>
          <w:rFonts w:asciiTheme="majorHAnsi" w:hAnsiTheme="majorHAnsi" w:cstheme="majorHAnsi"/>
          <w:b w:val="0"/>
          <w:bCs w:val="0"/>
        </w:rPr>
        <w:t xml:space="preserve"> HG  nr.136  din  10.02.2009</w:t>
      </w:r>
      <w:r w:rsidR="00A86B56">
        <w:rPr>
          <w:rFonts w:asciiTheme="majorHAnsi" w:hAnsiTheme="majorHAnsi" w:cstheme="majorHAnsi"/>
          <w:b w:val="0"/>
          <w:bCs w:val="0"/>
        </w:rPr>
        <w:t>,</w:t>
      </w:r>
      <w:r w:rsidRPr="00443123">
        <w:rPr>
          <w:rFonts w:asciiTheme="majorHAnsi" w:hAnsiTheme="majorHAnsi" w:cstheme="majorHAnsi"/>
          <w:b w:val="0"/>
          <w:bCs w:val="0"/>
        </w:rPr>
        <w:t xml:space="preserve"> nu prevede</w:t>
      </w:r>
      <w:r w:rsidR="00B81FC6">
        <w:rPr>
          <w:rFonts w:asciiTheme="majorHAnsi" w:hAnsiTheme="majorHAnsi" w:cstheme="majorHAnsi"/>
          <w:b w:val="0"/>
          <w:bCs w:val="0"/>
        </w:rPr>
        <w:t xml:space="preserve"> expres</w:t>
      </w:r>
      <w:r w:rsidR="00AC0543" w:rsidRPr="00443123">
        <w:rPr>
          <w:rFonts w:asciiTheme="majorHAnsi" w:hAnsiTheme="majorHAnsi" w:cstheme="majorHAnsi"/>
          <w:b w:val="0"/>
          <w:bCs w:val="0"/>
        </w:rPr>
        <w:t xml:space="preserve"> o astfel de</w:t>
      </w:r>
      <w:r w:rsidRPr="00443123">
        <w:rPr>
          <w:rFonts w:asciiTheme="majorHAnsi" w:hAnsiTheme="majorHAnsi" w:cstheme="majorHAnsi"/>
          <w:b w:val="0"/>
          <w:bCs w:val="0"/>
        </w:rPr>
        <w:t xml:space="preserve"> oportunitate. </w:t>
      </w:r>
      <w:r w:rsidR="00D544C2">
        <w:rPr>
          <w:rFonts w:asciiTheme="majorHAnsi" w:hAnsiTheme="majorHAnsi"/>
          <w:b w:val="0"/>
        </w:rPr>
        <w:t xml:space="preserve">Lacunele cadrului normativ vizate, pe de o parte, creează </w:t>
      </w:r>
      <w:r w:rsidR="004A43F6">
        <w:rPr>
          <w:rFonts w:asciiTheme="majorHAnsi" w:hAnsiTheme="majorHAnsi"/>
          <w:b w:val="0"/>
        </w:rPr>
        <w:t xml:space="preserve">premise pentru </w:t>
      </w:r>
      <w:r w:rsidR="00D544C2">
        <w:rPr>
          <w:rFonts w:asciiTheme="majorHAnsi" w:hAnsiTheme="majorHAnsi"/>
          <w:b w:val="0"/>
        </w:rPr>
        <w:t>interpretarea ambigu</w:t>
      </w:r>
      <w:r w:rsidR="00682B36">
        <w:rPr>
          <w:rFonts w:asciiTheme="majorHAnsi" w:hAnsiTheme="majorHAnsi"/>
          <w:b w:val="0"/>
        </w:rPr>
        <w:t>ă</w:t>
      </w:r>
      <w:r w:rsidR="00D544C2">
        <w:rPr>
          <w:rFonts w:asciiTheme="majorHAnsi" w:hAnsiTheme="majorHAnsi"/>
          <w:b w:val="0"/>
        </w:rPr>
        <w:t xml:space="preserve"> a normelor respective și, în consecință,  </w:t>
      </w:r>
      <w:r w:rsidR="00BD711E">
        <w:rPr>
          <w:rFonts w:asciiTheme="majorHAnsi" w:hAnsiTheme="majorHAnsi"/>
          <w:b w:val="0"/>
        </w:rPr>
        <w:t xml:space="preserve">o posibilă </w:t>
      </w:r>
      <w:r w:rsidR="00D544C2">
        <w:rPr>
          <w:rFonts w:asciiTheme="majorHAnsi" w:hAnsiTheme="majorHAnsi"/>
          <w:b w:val="0"/>
        </w:rPr>
        <w:t>aplicare necorespunzătoare a acestora</w:t>
      </w:r>
      <w:r w:rsidR="00BD711E">
        <w:rPr>
          <w:rFonts w:asciiTheme="majorHAnsi" w:hAnsiTheme="majorHAnsi"/>
          <w:b w:val="0"/>
        </w:rPr>
        <w:t>, iar p</w:t>
      </w:r>
      <w:r w:rsidR="004A43F6">
        <w:rPr>
          <w:rFonts w:asciiTheme="majorHAnsi" w:hAnsiTheme="majorHAnsi"/>
          <w:b w:val="0"/>
        </w:rPr>
        <w:t>e de altă parte, aplicarea instrumentului de achitare eșalonată pentru bunurile privatizate</w:t>
      </w:r>
      <w:r w:rsidR="00A86B56">
        <w:rPr>
          <w:rFonts w:asciiTheme="majorHAnsi" w:hAnsiTheme="majorHAnsi"/>
          <w:b w:val="0"/>
        </w:rPr>
        <w:t xml:space="preserve"> (la etapa de expunere a bunului la privatizare)</w:t>
      </w:r>
      <w:r w:rsidR="004A43F6">
        <w:rPr>
          <w:rFonts w:asciiTheme="majorHAnsi" w:hAnsiTheme="majorHAnsi"/>
          <w:b w:val="0"/>
        </w:rPr>
        <w:t xml:space="preserve"> ar putea atrage un număr mai mare de participanți ai licitațiilor, </w:t>
      </w:r>
      <w:r w:rsidR="002F767E">
        <w:rPr>
          <w:rFonts w:asciiTheme="majorHAnsi" w:hAnsiTheme="majorHAnsi"/>
          <w:b w:val="0"/>
        </w:rPr>
        <w:t xml:space="preserve">contribuind </w:t>
      </w:r>
      <w:r w:rsidR="0089359E">
        <w:rPr>
          <w:rFonts w:asciiTheme="majorHAnsi" w:hAnsiTheme="majorHAnsi"/>
          <w:b w:val="0"/>
        </w:rPr>
        <w:t xml:space="preserve">nemijlocit </w:t>
      </w:r>
      <w:r w:rsidR="002F767E">
        <w:rPr>
          <w:rFonts w:asciiTheme="majorHAnsi" w:hAnsiTheme="majorHAnsi"/>
          <w:b w:val="0"/>
        </w:rPr>
        <w:t xml:space="preserve">la sporirea concurenței și </w:t>
      </w:r>
      <w:r w:rsidR="00BD711E">
        <w:rPr>
          <w:rFonts w:asciiTheme="majorHAnsi" w:hAnsiTheme="majorHAnsi"/>
          <w:b w:val="0"/>
        </w:rPr>
        <w:t xml:space="preserve">la </w:t>
      </w:r>
      <w:r w:rsidR="002F767E">
        <w:rPr>
          <w:rFonts w:asciiTheme="majorHAnsi" w:hAnsiTheme="majorHAnsi"/>
          <w:b w:val="0"/>
        </w:rPr>
        <w:t xml:space="preserve">reducerea </w:t>
      </w:r>
      <w:r w:rsidR="0089359E">
        <w:rPr>
          <w:rFonts w:asciiTheme="majorHAnsi" w:hAnsiTheme="majorHAnsi"/>
          <w:b w:val="0"/>
        </w:rPr>
        <w:t>numărului licitațiilor nule.</w:t>
      </w:r>
      <w:r w:rsidR="00A86B56">
        <w:rPr>
          <w:rFonts w:asciiTheme="majorHAnsi" w:hAnsiTheme="majorHAnsi"/>
          <w:b w:val="0"/>
        </w:rPr>
        <w:t xml:space="preserve"> </w:t>
      </w:r>
    </w:p>
    <w:p w14:paraId="60296F2F" w14:textId="62E9A483" w:rsidR="009F4BE1" w:rsidRDefault="00E053D3" w:rsidP="00973F83">
      <w:pPr>
        <w:pStyle w:val="tt"/>
        <w:spacing w:line="276" w:lineRule="auto"/>
        <w:ind w:firstLine="720"/>
        <w:jc w:val="both"/>
        <w:rPr>
          <w:rFonts w:asciiTheme="majorHAnsi" w:hAnsiTheme="majorHAnsi"/>
          <w:b w:val="0"/>
        </w:rPr>
      </w:pPr>
      <w:r w:rsidRPr="00397D03">
        <w:rPr>
          <w:rFonts w:asciiTheme="majorHAnsi" w:hAnsiTheme="majorHAnsi"/>
          <w:b w:val="0"/>
        </w:rPr>
        <w:t>De asemenea, este necesar de</w:t>
      </w:r>
      <w:r w:rsidR="006B321B">
        <w:rPr>
          <w:rFonts w:asciiTheme="majorHAnsi" w:hAnsiTheme="majorHAnsi"/>
          <w:b w:val="0"/>
        </w:rPr>
        <w:t xml:space="preserve"> remarcat</w:t>
      </w:r>
      <w:r w:rsidRPr="00397D03">
        <w:rPr>
          <w:rFonts w:asciiTheme="majorHAnsi" w:hAnsiTheme="majorHAnsi"/>
          <w:b w:val="0"/>
        </w:rPr>
        <w:t xml:space="preserve"> și următoarele</w:t>
      </w:r>
      <w:r w:rsidR="00187CFE" w:rsidRPr="00397D03">
        <w:rPr>
          <w:rFonts w:asciiTheme="majorHAnsi" w:hAnsiTheme="majorHAnsi"/>
          <w:b w:val="0"/>
        </w:rPr>
        <w:t xml:space="preserve"> aspecte</w:t>
      </w:r>
      <w:r w:rsidRPr="00397D03">
        <w:rPr>
          <w:rFonts w:asciiTheme="majorHAnsi" w:hAnsiTheme="majorHAnsi"/>
          <w:b w:val="0"/>
        </w:rPr>
        <w:t>. Pe parcursul a 20 de zile după semnarea procesului-verbal al rezultatelor licitației cu strigare, cumpărătorul achită prețul bunului adjudecat.</w:t>
      </w:r>
      <w:r w:rsidR="00187CFE" w:rsidRPr="00397D03">
        <w:rPr>
          <w:rFonts w:asciiTheme="majorHAnsi" w:hAnsiTheme="majorHAnsi"/>
        </w:rPr>
        <w:t xml:space="preserve"> </w:t>
      </w:r>
      <w:r w:rsidR="00187CFE" w:rsidRPr="00397D03">
        <w:rPr>
          <w:rFonts w:asciiTheme="majorHAnsi" w:hAnsiTheme="majorHAnsi"/>
          <w:b w:val="0"/>
        </w:rPr>
        <w:t>În cazurile de neachitare în termenele stabilite, vânzătorul (APP) are dreptul să anuleze rezultatele licitației prin emiterea unui ordin</w:t>
      </w:r>
      <w:r w:rsidR="002F6D61" w:rsidRPr="00397D03">
        <w:rPr>
          <w:rFonts w:asciiTheme="majorHAnsi" w:hAnsiTheme="majorHAnsi"/>
          <w:b w:val="0"/>
        </w:rPr>
        <w:t xml:space="preserve"> în acest sens, fără a fi restituit acontul achitat</w:t>
      </w:r>
      <w:r w:rsidR="0046461F" w:rsidRPr="00397D03">
        <w:rPr>
          <w:rStyle w:val="ab"/>
          <w:rFonts w:asciiTheme="majorHAnsi" w:hAnsiTheme="majorHAnsi"/>
          <w:b w:val="0"/>
          <w:sz w:val="24"/>
        </w:rPr>
        <w:footnoteReference w:id="42"/>
      </w:r>
      <w:r w:rsidR="00187CFE" w:rsidRPr="00397D03">
        <w:rPr>
          <w:rFonts w:asciiTheme="majorHAnsi" w:hAnsiTheme="majorHAnsi"/>
          <w:b w:val="0"/>
        </w:rPr>
        <w:t>.</w:t>
      </w:r>
      <w:r w:rsidR="0040114A" w:rsidRPr="00397D03">
        <w:rPr>
          <w:rFonts w:asciiTheme="majorHAnsi" w:hAnsiTheme="majorHAnsi"/>
          <w:b w:val="0"/>
        </w:rPr>
        <w:t xml:space="preserve"> Atribuirea </w:t>
      </w:r>
      <w:r w:rsidR="006B321B">
        <w:rPr>
          <w:rFonts w:asciiTheme="majorHAnsi" w:hAnsiTheme="majorHAnsi"/>
          <w:b w:val="0"/>
        </w:rPr>
        <w:t xml:space="preserve">către </w:t>
      </w:r>
      <w:r w:rsidR="0040114A" w:rsidRPr="00397D03">
        <w:rPr>
          <w:rFonts w:asciiTheme="majorHAnsi" w:hAnsiTheme="majorHAnsi"/>
          <w:b w:val="0"/>
        </w:rPr>
        <w:t>vânzător</w:t>
      </w:r>
      <w:r w:rsidR="006B321B">
        <w:rPr>
          <w:rFonts w:asciiTheme="majorHAnsi" w:hAnsiTheme="majorHAnsi"/>
          <w:b w:val="0"/>
        </w:rPr>
        <w:t xml:space="preserve"> a</w:t>
      </w:r>
      <w:r w:rsidR="0040114A" w:rsidRPr="00397D03">
        <w:rPr>
          <w:rFonts w:asciiTheme="majorHAnsi" w:hAnsiTheme="majorHAnsi"/>
          <w:b w:val="0"/>
        </w:rPr>
        <w:t xml:space="preserve"> dreptului de anulare a rezultatelor licitației în mod unilateral</w:t>
      </w:r>
      <w:r w:rsidR="006825ED" w:rsidRPr="00397D03">
        <w:rPr>
          <w:rFonts w:asciiTheme="majorHAnsi" w:hAnsiTheme="majorHAnsi"/>
          <w:b w:val="0"/>
        </w:rPr>
        <w:t xml:space="preserve">, fără a fi consultată </w:t>
      </w:r>
      <w:r w:rsidR="0040114A" w:rsidRPr="00397D03">
        <w:rPr>
          <w:rFonts w:asciiTheme="majorHAnsi" w:hAnsiTheme="majorHAnsi"/>
          <w:b w:val="0"/>
        </w:rPr>
        <w:t xml:space="preserve"> </w:t>
      </w:r>
      <w:r w:rsidR="006825ED" w:rsidRPr="00397D03">
        <w:rPr>
          <w:rFonts w:asciiTheme="majorHAnsi" w:hAnsiTheme="majorHAnsi"/>
          <w:b w:val="0"/>
        </w:rPr>
        <w:t xml:space="preserve">opinia </w:t>
      </w:r>
      <w:r w:rsidR="006825ED" w:rsidRPr="00397D03">
        <w:rPr>
          <w:rFonts w:asciiTheme="majorHAnsi" w:hAnsiTheme="majorHAnsi"/>
          <w:b w:val="0"/>
          <w:lang w:val="ro-RO"/>
        </w:rPr>
        <w:t xml:space="preserve">Comisiei de licitație, care </w:t>
      </w:r>
      <w:r w:rsidR="006B321B">
        <w:rPr>
          <w:rFonts w:asciiTheme="majorHAnsi" w:hAnsiTheme="majorHAnsi"/>
          <w:b w:val="0"/>
          <w:lang w:val="ro-RO"/>
        </w:rPr>
        <w:t>de</w:t>
      </w:r>
      <w:r w:rsidR="006825ED" w:rsidRPr="00397D03">
        <w:rPr>
          <w:rFonts w:asciiTheme="majorHAnsi" w:hAnsiTheme="majorHAnsi"/>
          <w:b w:val="0"/>
          <w:lang w:val="ro-RO"/>
        </w:rPr>
        <w:t xml:space="preserve"> fapt a adoptat decizia de vânzare a bunului la licitație și</w:t>
      </w:r>
      <w:r w:rsidR="0046461F" w:rsidRPr="00397D03">
        <w:rPr>
          <w:rFonts w:asciiTheme="majorHAnsi" w:hAnsiTheme="majorHAnsi"/>
          <w:b w:val="0"/>
          <w:lang w:val="ro-RO"/>
        </w:rPr>
        <w:t xml:space="preserve"> de stabilire</w:t>
      </w:r>
      <w:r w:rsidR="006825ED" w:rsidRPr="00397D03">
        <w:rPr>
          <w:rFonts w:asciiTheme="majorHAnsi" w:hAnsiTheme="majorHAnsi"/>
          <w:b w:val="0"/>
          <w:lang w:val="ro-RO"/>
        </w:rPr>
        <w:t xml:space="preserve"> a prețului</w:t>
      </w:r>
      <w:r w:rsidR="0046461F" w:rsidRPr="00397D03">
        <w:rPr>
          <w:rFonts w:asciiTheme="majorHAnsi" w:hAnsiTheme="majorHAnsi"/>
          <w:b w:val="0"/>
          <w:lang w:val="ro-RO"/>
        </w:rPr>
        <w:t xml:space="preserve"> acestuia, </w:t>
      </w:r>
      <w:r w:rsidR="00A10408" w:rsidRPr="00397D03">
        <w:rPr>
          <w:rFonts w:asciiTheme="majorHAnsi" w:hAnsiTheme="majorHAnsi"/>
          <w:b w:val="0"/>
          <w:lang w:val="ro-RO"/>
        </w:rPr>
        <w:t xml:space="preserve">nu este </w:t>
      </w:r>
      <w:r w:rsidR="00B827A6" w:rsidRPr="00397D03">
        <w:rPr>
          <w:rFonts w:asciiTheme="majorHAnsi" w:hAnsiTheme="majorHAnsi"/>
          <w:b w:val="0"/>
          <w:lang w:val="ro-RO"/>
        </w:rPr>
        <w:t xml:space="preserve">în </w:t>
      </w:r>
      <w:r w:rsidR="00A10408" w:rsidRPr="00397D03">
        <w:rPr>
          <w:rFonts w:asciiTheme="majorHAnsi" w:hAnsiTheme="majorHAnsi"/>
          <w:b w:val="0"/>
          <w:lang w:val="ro-RO"/>
        </w:rPr>
        <w:t>concordanță cu</w:t>
      </w:r>
      <w:r w:rsidR="0046461F" w:rsidRPr="00397D03">
        <w:rPr>
          <w:rFonts w:asciiTheme="majorHAnsi" w:hAnsiTheme="majorHAnsi"/>
          <w:b w:val="0"/>
          <w:lang w:val="ro-RO"/>
        </w:rPr>
        <w:t xml:space="preserve"> </w:t>
      </w:r>
      <w:r w:rsidR="00EF0F0E" w:rsidRPr="00397D03">
        <w:rPr>
          <w:rFonts w:asciiTheme="majorHAnsi" w:hAnsiTheme="majorHAnsi"/>
          <w:b w:val="0"/>
          <w:lang w:val="ro-RO"/>
        </w:rPr>
        <w:t>atribuțiile</w:t>
      </w:r>
      <w:r w:rsidR="0046461F" w:rsidRPr="00397D03">
        <w:rPr>
          <w:rFonts w:asciiTheme="majorHAnsi" w:hAnsiTheme="majorHAnsi"/>
          <w:b w:val="0"/>
          <w:lang w:val="ro-RO"/>
        </w:rPr>
        <w:t xml:space="preserve"> </w:t>
      </w:r>
      <w:r w:rsidR="00A10408" w:rsidRPr="00397D03">
        <w:rPr>
          <w:rFonts w:asciiTheme="majorHAnsi" w:hAnsiTheme="majorHAnsi"/>
          <w:b w:val="0"/>
          <w:lang w:val="ro-RO"/>
        </w:rPr>
        <w:t>delegate Comisiei prin cadrul normativ în vigoare</w:t>
      </w:r>
      <w:r w:rsidR="00F23153" w:rsidRPr="00397D03">
        <w:rPr>
          <w:rStyle w:val="ab"/>
          <w:rFonts w:asciiTheme="majorHAnsi" w:hAnsiTheme="majorHAnsi"/>
          <w:b w:val="0"/>
          <w:sz w:val="24"/>
          <w:lang w:val="ro-RO"/>
        </w:rPr>
        <w:footnoteReference w:id="43"/>
      </w:r>
      <w:r w:rsidR="00A10408" w:rsidRPr="00397D03">
        <w:rPr>
          <w:rFonts w:asciiTheme="majorHAnsi" w:hAnsiTheme="majorHAnsi"/>
          <w:b w:val="0"/>
          <w:lang w:val="ro-RO"/>
        </w:rPr>
        <w:t>, în special</w:t>
      </w:r>
      <w:r w:rsidR="00810C19">
        <w:rPr>
          <w:rFonts w:asciiTheme="majorHAnsi" w:hAnsiTheme="majorHAnsi"/>
          <w:b w:val="0"/>
          <w:lang w:val="ro-RO"/>
        </w:rPr>
        <w:t>,</w:t>
      </w:r>
      <w:r w:rsidR="00A10408" w:rsidRPr="00397D03">
        <w:rPr>
          <w:rFonts w:asciiTheme="majorHAnsi" w:hAnsiTheme="majorHAnsi"/>
          <w:b w:val="0"/>
          <w:lang w:val="ro-RO"/>
        </w:rPr>
        <w:t xml:space="preserve"> </w:t>
      </w:r>
      <w:r w:rsidR="006B321B">
        <w:rPr>
          <w:rFonts w:asciiTheme="majorHAnsi" w:hAnsiTheme="majorHAnsi"/>
          <w:b w:val="0"/>
          <w:lang w:val="ro-RO"/>
        </w:rPr>
        <w:t xml:space="preserve">cu </w:t>
      </w:r>
      <w:r w:rsidR="00EF0F0E" w:rsidRPr="00397D03">
        <w:rPr>
          <w:rFonts w:asciiTheme="majorHAnsi" w:hAnsiTheme="majorHAnsi"/>
          <w:b w:val="0"/>
          <w:lang w:val="ro-RO"/>
        </w:rPr>
        <w:t>cel</w:t>
      </w:r>
      <w:r w:rsidR="006B321B">
        <w:rPr>
          <w:rFonts w:asciiTheme="majorHAnsi" w:hAnsiTheme="majorHAnsi"/>
          <w:b w:val="0"/>
          <w:lang w:val="ro-RO"/>
        </w:rPr>
        <w:t>e</w:t>
      </w:r>
      <w:r w:rsidR="00EF0F0E" w:rsidRPr="00397D03">
        <w:rPr>
          <w:rFonts w:asciiTheme="majorHAnsi" w:hAnsiTheme="majorHAnsi"/>
          <w:b w:val="0"/>
          <w:lang w:val="ro-RO"/>
        </w:rPr>
        <w:t xml:space="preserve"> relevante stabilirii</w:t>
      </w:r>
      <w:r w:rsidR="00A10408" w:rsidRPr="00397D03">
        <w:rPr>
          <w:rFonts w:asciiTheme="majorHAnsi" w:hAnsiTheme="majorHAnsi"/>
          <w:b w:val="0"/>
          <w:lang w:val="ro-RO"/>
        </w:rPr>
        <w:t xml:space="preserve"> </w:t>
      </w:r>
      <w:r w:rsidR="00A10408" w:rsidRPr="00C45203">
        <w:rPr>
          <w:rFonts w:asciiTheme="majorHAnsi" w:hAnsiTheme="majorHAnsi"/>
          <w:b w:val="0"/>
        </w:rPr>
        <w:t xml:space="preserve">modului </w:t>
      </w:r>
      <w:r w:rsidR="00EF0F0E" w:rsidRPr="00397D03">
        <w:rPr>
          <w:rFonts w:asciiTheme="majorHAnsi" w:hAnsiTheme="majorHAnsi"/>
          <w:b w:val="0"/>
        </w:rPr>
        <w:t>și</w:t>
      </w:r>
      <w:r w:rsidR="00A10408" w:rsidRPr="00C45203">
        <w:rPr>
          <w:rFonts w:asciiTheme="majorHAnsi" w:hAnsiTheme="majorHAnsi"/>
          <w:b w:val="0"/>
        </w:rPr>
        <w:t xml:space="preserve"> termenelor de achitare a costului</w:t>
      </w:r>
      <w:r w:rsidR="00EF0F0E" w:rsidRPr="00397D03">
        <w:rPr>
          <w:rFonts w:asciiTheme="majorHAnsi" w:hAnsiTheme="majorHAnsi"/>
          <w:b w:val="0"/>
        </w:rPr>
        <w:t xml:space="preserve"> bunului privatizat.</w:t>
      </w:r>
      <w:r w:rsidR="00397D03" w:rsidRPr="00397D03">
        <w:rPr>
          <w:rFonts w:asciiTheme="majorHAnsi" w:hAnsiTheme="majorHAnsi"/>
          <w:b w:val="0"/>
        </w:rPr>
        <w:t xml:space="preserve"> </w:t>
      </w:r>
      <w:r w:rsidR="00914BB3">
        <w:rPr>
          <w:rFonts w:asciiTheme="majorHAnsi" w:hAnsiTheme="majorHAnsi"/>
          <w:b w:val="0"/>
        </w:rPr>
        <w:t>În contextul dat, pentru a asigura respectarea principiilor de bază aplicabile în domeniu</w:t>
      </w:r>
      <w:r w:rsidR="006B321B">
        <w:rPr>
          <w:rFonts w:asciiTheme="majorHAnsi" w:hAnsiTheme="majorHAnsi"/>
          <w:b w:val="0"/>
        </w:rPr>
        <w:t>l</w:t>
      </w:r>
      <w:r w:rsidR="00914BB3">
        <w:rPr>
          <w:rFonts w:asciiTheme="majorHAnsi" w:hAnsiTheme="majorHAnsi"/>
          <w:b w:val="0"/>
        </w:rPr>
        <w:t xml:space="preserve"> deetatizării proprietății publice și a evita interpretarea neunivocă a prevederilor normative expuse, este necesară atribuirea </w:t>
      </w:r>
      <w:r w:rsidR="006B321B">
        <w:rPr>
          <w:rFonts w:asciiTheme="majorHAnsi" w:hAnsiTheme="majorHAnsi"/>
          <w:b w:val="0"/>
        </w:rPr>
        <w:t xml:space="preserve">către </w:t>
      </w:r>
      <w:r w:rsidR="00914BB3" w:rsidRPr="00397D03">
        <w:rPr>
          <w:rFonts w:asciiTheme="majorHAnsi" w:hAnsiTheme="majorHAnsi"/>
          <w:b w:val="0"/>
        </w:rPr>
        <w:t xml:space="preserve">vânzător </w:t>
      </w:r>
      <w:r w:rsidR="001822C3">
        <w:rPr>
          <w:rFonts w:asciiTheme="majorHAnsi" w:hAnsiTheme="majorHAnsi"/>
          <w:b w:val="0"/>
        </w:rPr>
        <w:t xml:space="preserve">a </w:t>
      </w:r>
      <w:r w:rsidR="00914BB3" w:rsidRPr="00397D03">
        <w:rPr>
          <w:rFonts w:asciiTheme="majorHAnsi" w:hAnsiTheme="majorHAnsi"/>
          <w:b w:val="0"/>
        </w:rPr>
        <w:t>dreptul</w:t>
      </w:r>
      <w:r w:rsidR="001822C3">
        <w:rPr>
          <w:rFonts w:asciiTheme="majorHAnsi" w:hAnsiTheme="majorHAnsi"/>
          <w:b w:val="0"/>
        </w:rPr>
        <w:t>ui</w:t>
      </w:r>
      <w:r w:rsidR="00914BB3" w:rsidRPr="00397D03">
        <w:rPr>
          <w:rFonts w:asciiTheme="majorHAnsi" w:hAnsiTheme="majorHAnsi"/>
          <w:b w:val="0"/>
        </w:rPr>
        <w:t xml:space="preserve"> </w:t>
      </w:r>
      <w:r w:rsidR="00914BB3">
        <w:rPr>
          <w:rFonts w:asciiTheme="majorHAnsi" w:hAnsiTheme="majorHAnsi"/>
          <w:b w:val="0"/>
        </w:rPr>
        <w:t>de anulare a  rezultatelor</w:t>
      </w:r>
      <w:r w:rsidR="00914BB3" w:rsidRPr="00397D03">
        <w:rPr>
          <w:rFonts w:asciiTheme="majorHAnsi" w:hAnsiTheme="majorHAnsi"/>
          <w:b w:val="0"/>
        </w:rPr>
        <w:t xml:space="preserve"> licitației</w:t>
      </w:r>
      <w:r w:rsidR="00575E63">
        <w:rPr>
          <w:rFonts w:asciiTheme="majorHAnsi" w:hAnsiTheme="majorHAnsi"/>
          <w:b w:val="0"/>
        </w:rPr>
        <w:t xml:space="preserve"> la propunerea și de comun acord cu Comisia de licitație</w:t>
      </w:r>
      <w:r w:rsidR="001822C3">
        <w:rPr>
          <w:rFonts w:asciiTheme="majorHAnsi" w:hAnsiTheme="majorHAnsi"/>
          <w:b w:val="0"/>
        </w:rPr>
        <w:t>,</w:t>
      </w:r>
      <w:r w:rsidR="00575E63">
        <w:rPr>
          <w:rFonts w:asciiTheme="majorHAnsi" w:hAnsiTheme="majorHAnsi"/>
          <w:b w:val="0"/>
        </w:rPr>
        <w:t xml:space="preserve"> prin operarea ajustărilor respective </w:t>
      </w:r>
      <w:r w:rsidR="00575E63" w:rsidRPr="005E15A9">
        <w:rPr>
          <w:rFonts w:asciiTheme="majorHAnsi" w:hAnsiTheme="majorHAnsi"/>
          <w:b w:val="0"/>
        </w:rPr>
        <w:t>a</w:t>
      </w:r>
      <w:r w:rsidR="001822C3" w:rsidRPr="005E15A9">
        <w:rPr>
          <w:rFonts w:asciiTheme="majorHAnsi" w:hAnsiTheme="majorHAnsi"/>
          <w:b w:val="0"/>
        </w:rPr>
        <w:t>le</w:t>
      </w:r>
      <w:r w:rsidR="00575E63" w:rsidRPr="005E15A9">
        <w:rPr>
          <w:rFonts w:asciiTheme="majorHAnsi" w:hAnsiTheme="majorHAnsi"/>
          <w:b w:val="0"/>
        </w:rPr>
        <w:t xml:space="preserve"> cadrul</w:t>
      </w:r>
      <w:r w:rsidR="001822C3" w:rsidRPr="005E15A9">
        <w:rPr>
          <w:rFonts w:asciiTheme="majorHAnsi" w:hAnsiTheme="majorHAnsi"/>
          <w:b w:val="0"/>
        </w:rPr>
        <w:t>ui</w:t>
      </w:r>
      <w:r w:rsidR="00575E63">
        <w:rPr>
          <w:rFonts w:asciiTheme="majorHAnsi" w:hAnsiTheme="majorHAnsi"/>
          <w:b w:val="0"/>
        </w:rPr>
        <w:t xml:space="preserve"> normativ în vigoare.</w:t>
      </w:r>
    </w:p>
    <w:p w14:paraId="14E23F9B" w14:textId="422E5069" w:rsidR="00171E0A" w:rsidRPr="00AF7286" w:rsidRDefault="00AF7286" w:rsidP="00973F83">
      <w:pPr>
        <w:pStyle w:val="a9"/>
        <w:numPr>
          <w:ilvl w:val="1"/>
          <w:numId w:val="11"/>
        </w:numPr>
        <w:tabs>
          <w:tab w:val="left" w:pos="270"/>
          <w:tab w:val="left" w:pos="990"/>
          <w:tab w:val="left" w:pos="1170"/>
        </w:tabs>
        <w:spacing w:after="0" w:line="276" w:lineRule="auto"/>
        <w:ind w:left="0" w:firstLine="720"/>
        <w:jc w:val="both"/>
        <w:outlineLvl w:val="1"/>
        <w:rPr>
          <w:rFonts w:asciiTheme="majorHAnsi" w:eastAsia="Times New Roman" w:hAnsiTheme="majorHAnsi" w:cs="Times New Roman"/>
          <w:b/>
          <w:sz w:val="24"/>
          <w:szCs w:val="24"/>
          <w:lang w:val="ro-MD"/>
        </w:rPr>
      </w:pPr>
      <w:bookmarkStart w:id="113" w:name="_Toc79403061"/>
      <w:r w:rsidRPr="00AF7286">
        <w:rPr>
          <w:rFonts w:asciiTheme="majorHAnsi" w:eastAsia="Times New Roman" w:hAnsiTheme="majorHAnsi" w:cs="Times New Roman"/>
          <w:b/>
          <w:iCs/>
          <w:sz w:val="24"/>
          <w:szCs w:val="24"/>
          <w:lang w:val="ro-MD" w:eastAsia="ro-MD"/>
        </w:rPr>
        <w:t>Activitățile postprivatizare au întrunit criteriile de conformitate/legalitate aplicate în domeniul privatizării proprietății publice?</w:t>
      </w:r>
      <w:bookmarkEnd w:id="113"/>
    </w:p>
    <w:p w14:paraId="34C5B2A9" w14:textId="4B675DB4" w:rsidR="003F424A" w:rsidRPr="003F424A" w:rsidRDefault="003F424A" w:rsidP="00973F83">
      <w:pPr>
        <w:spacing w:after="0" w:line="276" w:lineRule="auto"/>
        <w:ind w:firstLine="720"/>
        <w:jc w:val="both"/>
        <w:rPr>
          <w:rFonts w:asciiTheme="majorHAnsi" w:eastAsia="Times New Roman" w:hAnsiTheme="majorHAnsi" w:cstheme="majorHAnsi"/>
          <w:sz w:val="24"/>
          <w:szCs w:val="24"/>
          <w:lang w:val="ro-MD"/>
        </w:rPr>
      </w:pPr>
      <w:r w:rsidRPr="003F424A">
        <w:rPr>
          <w:rFonts w:asciiTheme="majorHAnsi" w:hAnsiTheme="majorHAnsi" w:cstheme="majorHAnsi"/>
          <w:iCs/>
          <w:sz w:val="24"/>
          <w:szCs w:val="24"/>
          <w:lang w:val="ro-MD"/>
        </w:rPr>
        <w:t>Activitate</w:t>
      </w:r>
      <w:r>
        <w:rPr>
          <w:rFonts w:asciiTheme="majorHAnsi" w:hAnsiTheme="majorHAnsi" w:cstheme="majorHAnsi"/>
          <w:iCs/>
          <w:sz w:val="24"/>
          <w:szCs w:val="24"/>
          <w:lang w:val="ro-MD"/>
        </w:rPr>
        <w:t>a</w:t>
      </w:r>
      <w:r w:rsidRPr="003F424A">
        <w:rPr>
          <w:rFonts w:asciiTheme="majorHAnsi" w:hAnsiTheme="majorHAnsi" w:cstheme="majorHAnsi"/>
          <w:iCs/>
          <w:sz w:val="24"/>
          <w:szCs w:val="24"/>
          <w:lang w:val="ro-MD"/>
        </w:rPr>
        <w:t xml:space="preserve"> postprivatizare</w:t>
      </w:r>
      <w:r>
        <w:rPr>
          <w:rFonts w:asciiTheme="majorHAnsi" w:hAnsiTheme="majorHAnsi" w:cstheme="majorHAnsi"/>
          <w:sz w:val="24"/>
          <w:szCs w:val="24"/>
          <w:lang w:val="ro-MD"/>
        </w:rPr>
        <w:t xml:space="preserve"> reprezintă</w:t>
      </w:r>
      <w:r w:rsidRPr="003F424A">
        <w:rPr>
          <w:rFonts w:asciiTheme="majorHAnsi" w:hAnsiTheme="majorHAnsi" w:cstheme="majorHAnsi"/>
          <w:sz w:val="24"/>
          <w:szCs w:val="24"/>
          <w:lang w:val="ro-MD"/>
        </w:rPr>
        <w:t xml:space="preserve"> activitate</w:t>
      </w:r>
      <w:r w:rsidR="001822C3">
        <w:rPr>
          <w:rFonts w:asciiTheme="majorHAnsi" w:hAnsiTheme="majorHAnsi" w:cstheme="majorHAnsi"/>
          <w:sz w:val="24"/>
          <w:szCs w:val="24"/>
          <w:lang w:val="ro-MD"/>
        </w:rPr>
        <w:t>a</w:t>
      </w:r>
      <w:r w:rsidRPr="003F424A">
        <w:rPr>
          <w:rFonts w:asciiTheme="majorHAnsi" w:hAnsiTheme="majorHAnsi" w:cstheme="majorHAnsi"/>
          <w:sz w:val="24"/>
          <w:szCs w:val="24"/>
          <w:lang w:val="ro-MD"/>
        </w:rPr>
        <w:t xml:space="preserve"> ulterioară privatizării, care include executarea obligațiilor asumate de cumpărător prin contractul de vânzare-cumpărare, exercitarea controlului asupra executării acestor obligații, susținerea ori sancționarea cumpărătorului, soluționarea, după caz, a litigiilor, efectuarea altor activități</w:t>
      </w:r>
      <w:r>
        <w:rPr>
          <w:rFonts w:asciiTheme="majorHAnsi" w:hAnsiTheme="majorHAnsi" w:cstheme="majorHAnsi"/>
          <w:sz w:val="24"/>
          <w:szCs w:val="24"/>
          <w:lang w:val="ro-MD"/>
        </w:rPr>
        <w:t>.</w:t>
      </w:r>
    </w:p>
    <w:p w14:paraId="4C187EF3" w14:textId="013EE38C" w:rsidR="00701E11" w:rsidRDefault="003F424A" w:rsidP="00973F83">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w:t>
      </w:r>
      <w:r w:rsidR="00701E11" w:rsidRPr="00701E11">
        <w:rPr>
          <w:rFonts w:asciiTheme="majorHAnsi" w:eastAsia="Times New Roman" w:hAnsiTheme="majorHAnsi" w:cstheme="majorHAnsi"/>
          <w:sz w:val="24"/>
          <w:szCs w:val="24"/>
          <w:lang w:val="ro-MD"/>
        </w:rPr>
        <w:t xml:space="preserve">ctivitățile postprivatizare </w:t>
      </w:r>
      <w:r w:rsidR="00673F25">
        <w:rPr>
          <w:rFonts w:asciiTheme="majorHAnsi" w:eastAsia="Times New Roman" w:hAnsiTheme="majorHAnsi" w:cstheme="majorHAnsi"/>
          <w:sz w:val="24"/>
          <w:szCs w:val="24"/>
          <w:lang w:val="ro-MD"/>
        </w:rPr>
        <w:t>cuprind</w:t>
      </w:r>
      <w:r w:rsidR="00701E11" w:rsidRPr="00701E11">
        <w:rPr>
          <w:rFonts w:asciiTheme="majorHAnsi" w:eastAsia="Times New Roman" w:hAnsiTheme="majorHAnsi" w:cstheme="majorHAnsi"/>
          <w:sz w:val="24"/>
          <w:szCs w:val="24"/>
          <w:lang w:val="ro-MD"/>
        </w:rPr>
        <w:t xml:space="preserve">: </w:t>
      </w:r>
      <w:r w:rsidR="00E00792">
        <w:rPr>
          <w:rFonts w:asciiTheme="majorHAnsi" w:eastAsia="Times New Roman" w:hAnsiTheme="majorHAnsi" w:cstheme="majorHAnsi"/>
          <w:sz w:val="24"/>
          <w:szCs w:val="24"/>
          <w:lang w:val="ro-MD"/>
        </w:rPr>
        <w:t>(i</w:t>
      </w:r>
      <w:r w:rsidR="00701E11" w:rsidRPr="00701E11">
        <w:rPr>
          <w:rFonts w:asciiTheme="majorHAnsi" w:eastAsia="Times New Roman" w:hAnsiTheme="majorHAnsi" w:cstheme="majorHAnsi"/>
          <w:sz w:val="24"/>
          <w:szCs w:val="24"/>
          <w:lang w:val="ro-MD"/>
        </w:rPr>
        <w:t xml:space="preserve">) executarea </w:t>
      </w:r>
      <w:r w:rsidR="00E00792" w:rsidRPr="00701E11">
        <w:rPr>
          <w:rFonts w:asciiTheme="majorHAnsi" w:eastAsia="Times New Roman" w:hAnsiTheme="majorHAnsi" w:cstheme="majorHAnsi"/>
          <w:sz w:val="24"/>
          <w:szCs w:val="24"/>
          <w:lang w:val="ro-MD"/>
        </w:rPr>
        <w:t>obligațiilor</w:t>
      </w:r>
      <w:r w:rsidR="00701E11" w:rsidRPr="00701E11">
        <w:rPr>
          <w:rFonts w:asciiTheme="majorHAnsi" w:eastAsia="Times New Roman" w:hAnsiTheme="majorHAnsi" w:cstheme="majorHAnsi"/>
          <w:sz w:val="24"/>
          <w:szCs w:val="24"/>
          <w:lang w:val="ro-MD"/>
        </w:rPr>
        <w:t xml:space="preserve"> contractuale, sociale </w:t>
      </w:r>
      <w:r w:rsidR="00E00792" w:rsidRPr="00701E11">
        <w:rPr>
          <w:rFonts w:asciiTheme="majorHAnsi" w:eastAsia="Times New Roman" w:hAnsiTheme="majorHAnsi" w:cstheme="majorHAnsi"/>
          <w:sz w:val="24"/>
          <w:szCs w:val="24"/>
          <w:lang w:val="ro-MD"/>
        </w:rPr>
        <w:t>și</w:t>
      </w:r>
      <w:r w:rsidR="00701E11" w:rsidRPr="00701E11">
        <w:rPr>
          <w:rFonts w:asciiTheme="majorHAnsi" w:eastAsia="Times New Roman" w:hAnsiTheme="majorHAnsi" w:cstheme="majorHAnsi"/>
          <w:sz w:val="24"/>
          <w:szCs w:val="24"/>
          <w:lang w:val="ro-MD"/>
        </w:rPr>
        <w:t xml:space="preserve"> de altă natură asumate de cumpărători prin contracte de </w:t>
      </w:r>
      <w:r w:rsidR="00E00792" w:rsidRPr="00701E11">
        <w:rPr>
          <w:rFonts w:asciiTheme="majorHAnsi" w:eastAsia="Times New Roman" w:hAnsiTheme="majorHAnsi" w:cstheme="majorHAnsi"/>
          <w:sz w:val="24"/>
          <w:szCs w:val="24"/>
          <w:lang w:val="ro-MD"/>
        </w:rPr>
        <w:t>vânzare</w:t>
      </w:r>
      <w:r w:rsidR="00701E11" w:rsidRPr="00701E11">
        <w:rPr>
          <w:rFonts w:asciiTheme="majorHAnsi" w:eastAsia="Times New Roman" w:hAnsiTheme="majorHAnsi" w:cstheme="majorHAnsi"/>
          <w:sz w:val="24"/>
          <w:szCs w:val="24"/>
          <w:lang w:val="ro-MD"/>
        </w:rPr>
        <w:t xml:space="preserve">-cumpărare; </w:t>
      </w:r>
      <w:r w:rsidR="00E00792">
        <w:rPr>
          <w:rFonts w:asciiTheme="majorHAnsi" w:eastAsia="Times New Roman" w:hAnsiTheme="majorHAnsi" w:cstheme="majorHAnsi"/>
          <w:sz w:val="24"/>
          <w:szCs w:val="24"/>
          <w:lang w:val="ro-MD"/>
        </w:rPr>
        <w:t xml:space="preserve">(ii) </w:t>
      </w:r>
      <w:r w:rsidR="00701E11" w:rsidRPr="00701E11">
        <w:rPr>
          <w:rFonts w:asciiTheme="majorHAnsi" w:eastAsia="Times New Roman" w:hAnsiTheme="majorHAnsi" w:cstheme="majorHAnsi"/>
          <w:sz w:val="24"/>
          <w:szCs w:val="24"/>
          <w:lang w:val="ro-MD"/>
        </w:rPr>
        <w:t xml:space="preserve">exercitarea de către </w:t>
      </w:r>
      <w:r w:rsidR="00E00792">
        <w:rPr>
          <w:rFonts w:asciiTheme="majorHAnsi" w:eastAsia="Times New Roman" w:hAnsiTheme="majorHAnsi" w:cstheme="majorHAnsi"/>
          <w:sz w:val="24"/>
          <w:szCs w:val="24"/>
          <w:lang w:val="ro-MD"/>
        </w:rPr>
        <w:t>vânzător</w:t>
      </w:r>
      <w:r w:rsidR="00701E11" w:rsidRPr="00701E11">
        <w:rPr>
          <w:rFonts w:asciiTheme="majorHAnsi" w:eastAsia="Times New Roman" w:hAnsiTheme="majorHAnsi" w:cstheme="majorHAnsi"/>
          <w:sz w:val="24"/>
          <w:szCs w:val="24"/>
          <w:lang w:val="ro-MD"/>
        </w:rPr>
        <w:t xml:space="preserve"> a controlului asupra executării </w:t>
      </w:r>
      <w:r w:rsidR="00E00792" w:rsidRPr="00701E11">
        <w:rPr>
          <w:rFonts w:asciiTheme="majorHAnsi" w:eastAsia="Times New Roman" w:hAnsiTheme="majorHAnsi" w:cstheme="majorHAnsi"/>
          <w:sz w:val="24"/>
          <w:szCs w:val="24"/>
          <w:lang w:val="ro-MD"/>
        </w:rPr>
        <w:t>obligațiilor</w:t>
      </w:r>
      <w:r w:rsidR="00701E11" w:rsidRPr="00701E11">
        <w:rPr>
          <w:rFonts w:asciiTheme="majorHAnsi" w:eastAsia="Times New Roman" w:hAnsiTheme="majorHAnsi" w:cstheme="majorHAnsi"/>
          <w:sz w:val="24"/>
          <w:szCs w:val="24"/>
          <w:lang w:val="ro-MD"/>
        </w:rPr>
        <w:t xml:space="preserve"> asumate de cumpărători prin contracte de </w:t>
      </w:r>
      <w:r w:rsidR="00E00792" w:rsidRPr="00701E11">
        <w:rPr>
          <w:rFonts w:asciiTheme="majorHAnsi" w:eastAsia="Times New Roman" w:hAnsiTheme="majorHAnsi" w:cstheme="majorHAnsi"/>
          <w:sz w:val="24"/>
          <w:szCs w:val="24"/>
          <w:lang w:val="ro-MD"/>
        </w:rPr>
        <w:t>vânzare</w:t>
      </w:r>
      <w:r w:rsidR="00701E11" w:rsidRPr="00701E11">
        <w:rPr>
          <w:rFonts w:asciiTheme="majorHAnsi" w:eastAsia="Times New Roman" w:hAnsiTheme="majorHAnsi" w:cstheme="majorHAnsi"/>
          <w:sz w:val="24"/>
          <w:szCs w:val="24"/>
          <w:lang w:val="ro-MD"/>
        </w:rPr>
        <w:t xml:space="preserve">-cumpărare; </w:t>
      </w:r>
      <w:r w:rsidR="00E00792">
        <w:rPr>
          <w:rFonts w:asciiTheme="majorHAnsi" w:eastAsia="Times New Roman" w:hAnsiTheme="majorHAnsi" w:cstheme="majorHAnsi"/>
          <w:sz w:val="24"/>
          <w:szCs w:val="24"/>
          <w:lang w:val="ro-MD"/>
        </w:rPr>
        <w:t>(iii)</w:t>
      </w:r>
      <w:r w:rsidR="00701E11" w:rsidRPr="00701E11">
        <w:rPr>
          <w:rFonts w:asciiTheme="majorHAnsi" w:eastAsia="Times New Roman" w:hAnsiTheme="majorHAnsi" w:cstheme="majorHAnsi"/>
          <w:sz w:val="24"/>
          <w:szCs w:val="24"/>
          <w:lang w:val="ro-MD"/>
        </w:rPr>
        <w:t xml:space="preserve"> monitoring</w:t>
      </w:r>
      <w:r w:rsidR="00CB7DA6">
        <w:rPr>
          <w:rFonts w:asciiTheme="majorHAnsi" w:eastAsia="Times New Roman" w:hAnsiTheme="majorHAnsi" w:cstheme="majorHAnsi"/>
          <w:sz w:val="24"/>
          <w:szCs w:val="24"/>
          <w:lang w:val="ro-MD"/>
        </w:rPr>
        <w:t>-</w:t>
      </w:r>
      <w:r w:rsidR="00701E11" w:rsidRPr="00701E11">
        <w:rPr>
          <w:rFonts w:asciiTheme="majorHAnsi" w:eastAsia="Times New Roman" w:hAnsiTheme="majorHAnsi" w:cstheme="majorHAnsi"/>
          <w:sz w:val="24"/>
          <w:szCs w:val="24"/>
          <w:lang w:val="ro-MD"/>
        </w:rPr>
        <w:t xml:space="preserve">ul </w:t>
      </w:r>
      <w:r w:rsidR="00E00792" w:rsidRPr="00701E11">
        <w:rPr>
          <w:rFonts w:asciiTheme="majorHAnsi" w:eastAsia="Times New Roman" w:hAnsiTheme="majorHAnsi" w:cstheme="majorHAnsi"/>
          <w:sz w:val="24"/>
          <w:szCs w:val="24"/>
          <w:lang w:val="ro-MD"/>
        </w:rPr>
        <w:t>activității</w:t>
      </w:r>
      <w:r w:rsidR="00701E11" w:rsidRPr="00701E11">
        <w:rPr>
          <w:rFonts w:asciiTheme="majorHAnsi" w:eastAsia="Times New Roman" w:hAnsiTheme="majorHAnsi" w:cstheme="majorHAnsi"/>
          <w:sz w:val="24"/>
          <w:szCs w:val="24"/>
          <w:lang w:val="ro-MD"/>
        </w:rPr>
        <w:t xml:space="preserve"> economico-financiare a întreprinderilor privatizate; </w:t>
      </w:r>
      <w:r w:rsidR="009356D0">
        <w:rPr>
          <w:rFonts w:asciiTheme="majorHAnsi" w:eastAsia="Times New Roman" w:hAnsiTheme="majorHAnsi" w:cstheme="majorHAnsi"/>
          <w:sz w:val="24"/>
          <w:szCs w:val="24"/>
          <w:lang w:val="ro-MD"/>
        </w:rPr>
        <w:t>(iv</w:t>
      </w:r>
      <w:r w:rsidR="006B2C07">
        <w:rPr>
          <w:rFonts w:asciiTheme="majorHAnsi" w:eastAsia="Times New Roman" w:hAnsiTheme="majorHAnsi" w:cstheme="majorHAnsi"/>
          <w:sz w:val="24"/>
          <w:szCs w:val="24"/>
          <w:lang w:val="ro-MD"/>
        </w:rPr>
        <w:t>) modificarea/</w:t>
      </w:r>
      <w:r w:rsidR="00701E11" w:rsidRPr="00701E11">
        <w:rPr>
          <w:rFonts w:asciiTheme="majorHAnsi" w:eastAsia="Times New Roman" w:hAnsiTheme="majorHAnsi" w:cstheme="majorHAnsi"/>
          <w:sz w:val="24"/>
          <w:szCs w:val="24"/>
          <w:lang w:val="ro-MD"/>
        </w:rPr>
        <w:t xml:space="preserve">încetarea contractelor de </w:t>
      </w:r>
      <w:r w:rsidR="006B2C07" w:rsidRPr="00701E11">
        <w:rPr>
          <w:rFonts w:asciiTheme="majorHAnsi" w:eastAsia="Times New Roman" w:hAnsiTheme="majorHAnsi" w:cstheme="majorHAnsi"/>
          <w:sz w:val="24"/>
          <w:szCs w:val="24"/>
          <w:lang w:val="ro-MD"/>
        </w:rPr>
        <w:t>vânzare</w:t>
      </w:r>
      <w:r w:rsidR="00701E11" w:rsidRPr="00701E11">
        <w:rPr>
          <w:rFonts w:asciiTheme="majorHAnsi" w:eastAsia="Times New Roman" w:hAnsiTheme="majorHAnsi" w:cstheme="majorHAnsi"/>
          <w:sz w:val="24"/>
          <w:szCs w:val="24"/>
          <w:lang w:val="ro-MD"/>
        </w:rPr>
        <w:t>-</w:t>
      </w:r>
      <w:r w:rsidR="00701E11" w:rsidRPr="00673F25">
        <w:rPr>
          <w:rFonts w:asciiTheme="majorHAnsi" w:eastAsia="Times New Roman" w:hAnsiTheme="majorHAnsi" w:cstheme="majorHAnsi"/>
          <w:sz w:val="24"/>
          <w:szCs w:val="24"/>
          <w:lang w:val="ro-MD"/>
        </w:rPr>
        <w:t xml:space="preserve">cumpărare, după caz; </w:t>
      </w:r>
      <w:r w:rsidR="006B2C07" w:rsidRPr="00673F25">
        <w:rPr>
          <w:rFonts w:asciiTheme="majorHAnsi" w:eastAsia="Times New Roman" w:hAnsiTheme="majorHAnsi" w:cstheme="majorHAnsi"/>
          <w:sz w:val="24"/>
          <w:szCs w:val="24"/>
          <w:lang w:val="ro-MD"/>
        </w:rPr>
        <w:t>(v</w:t>
      </w:r>
      <w:r w:rsidR="00701E11" w:rsidRPr="00673F25">
        <w:rPr>
          <w:rFonts w:asciiTheme="majorHAnsi" w:eastAsia="Times New Roman" w:hAnsiTheme="majorHAnsi" w:cstheme="majorHAnsi"/>
          <w:sz w:val="24"/>
          <w:szCs w:val="24"/>
          <w:lang w:val="ro-MD"/>
        </w:rPr>
        <w:t xml:space="preserve">) </w:t>
      </w:r>
      <w:r w:rsidR="006B2C07" w:rsidRPr="00673F25">
        <w:rPr>
          <w:rFonts w:asciiTheme="majorHAnsi" w:eastAsia="Times New Roman" w:hAnsiTheme="majorHAnsi" w:cstheme="majorHAnsi"/>
          <w:sz w:val="24"/>
          <w:szCs w:val="24"/>
          <w:lang w:val="ro-MD"/>
        </w:rPr>
        <w:t>soluționarea</w:t>
      </w:r>
      <w:r w:rsidR="00B17555" w:rsidRPr="00673F25">
        <w:rPr>
          <w:rFonts w:asciiTheme="majorHAnsi" w:eastAsia="Times New Roman" w:hAnsiTheme="majorHAnsi" w:cstheme="majorHAnsi"/>
          <w:sz w:val="24"/>
          <w:szCs w:val="24"/>
          <w:lang w:val="ro-MD"/>
        </w:rPr>
        <w:t xml:space="preserve"> litigiilor de privatizare</w:t>
      </w:r>
      <w:r>
        <w:rPr>
          <w:rStyle w:val="ab"/>
          <w:rFonts w:asciiTheme="majorHAnsi" w:eastAsia="Times New Roman" w:hAnsiTheme="majorHAnsi" w:cstheme="majorHAnsi"/>
          <w:szCs w:val="24"/>
          <w:lang w:val="ro-MD"/>
        </w:rPr>
        <w:footnoteReference w:id="44"/>
      </w:r>
      <w:r w:rsidR="00B17555" w:rsidRPr="00673F25">
        <w:rPr>
          <w:rFonts w:asciiTheme="majorHAnsi" w:eastAsia="Times New Roman" w:hAnsiTheme="majorHAnsi" w:cstheme="majorHAnsi"/>
          <w:sz w:val="24"/>
          <w:szCs w:val="24"/>
          <w:lang w:val="ro-MD"/>
        </w:rPr>
        <w:t>.</w:t>
      </w:r>
    </w:p>
    <w:p w14:paraId="1CB84352" w14:textId="3DF875F4" w:rsidR="00DF6E9A" w:rsidRPr="00673F25" w:rsidRDefault="00DF6E9A" w:rsidP="00973F83">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Auditul public extern realizat a relevat că activitățile postprivatizare </w:t>
      </w:r>
      <w:r w:rsidR="00887587">
        <w:rPr>
          <w:rFonts w:asciiTheme="majorHAnsi" w:eastAsia="Times New Roman" w:hAnsiTheme="majorHAnsi" w:cstheme="majorHAnsi"/>
          <w:sz w:val="24"/>
          <w:szCs w:val="24"/>
          <w:lang w:val="ro-MD"/>
        </w:rPr>
        <w:t>s-au rezumat</w:t>
      </w:r>
      <w:r>
        <w:rPr>
          <w:rFonts w:asciiTheme="majorHAnsi" w:eastAsia="Times New Roman" w:hAnsiTheme="majorHAnsi" w:cstheme="majorHAnsi"/>
          <w:sz w:val="24"/>
          <w:szCs w:val="24"/>
          <w:lang w:val="ro-MD"/>
        </w:rPr>
        <w:t xml:space="preserve"> </w:t>
      </w:r>
      <w:r w:rsidR="00D054AA">
        <w:rPr>
          <w:rFonts w:asciiTheme="majorHAnsi" w:eastAsia="Times New Roman" w:hAnsiTheme="majorHAnsi" w:cstheme="majorHAnsi"/>
          <w:sz w:val="24"/>
          <w:szCs w:val="24"/>
          <w:lang w:val="ro-MD"/>
        </w:rPr>
        <w:t>la</w:t>
      </w:r>
      <w:r>
        <w:rPr>
          <w:rFonts w:asciiTheme="majorHAnsi" w:eastAsia="Times New Roman" w:hAnsiTheme="majorHAnsi" w:cstheme="majorHAnsi"/>
          <w:sz w:val="24"/>
          <w:szCs w:val="24"/>
          <w:lang w:val="ro-MD"/>
        </w:rPr>
        <w:t xml:space="preserve"> monitor</w:t>
      </w:r>
      <w:r w:rsidR="00FF1746">
        <w:rPr>
          <w:rFonts w:asciiTheme="majorHAnsi" w:eastAsia="Times New Roman" w:hAnsiTheme="majorHAnsi" w:cstheme="majorHAnsi"/>
          <w:sz w:val="24"/>
          <w:szCs w:val="24"/>
          <w:lang w:val="ro-MD"/>
        </w:rPr>
        <w:t>i</w:t>
      </w:r>
      <w:r>
        <w:rPr>
          <w:rFonts w:asciiTheme="majorHAnsi" w:eastAsia="Times New Roman" w:hAnsiTheme="majorHAnsi" w:cstheme="majorHAnsi"/>
          <w:sz w:val="24"/>
          <w:szCs w:val="24"/>
          <w:lang w:val="ro-MD"/>
        </w:rPr>
        <w:t>ng</w:t>
      </w:r>
      <w:r w:rsidR="00CB7DA6">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ul asupra </w:t>
      </w:r>
      <w:r w:rsidR="00D054AA">
        <w:rPr>
          <w:rFonts w:asciiTheme="majorHAnsi" w:eastAsia="Times New Roman" w:hAnsiTheme="majorHAnsi" w:cstheme="majorHAnsi"/>
          <w:sz w:val="24"/>
          <w:szCs w:val="24"/>
          <w:lang w:val="ro-MD"/>
        </w:rPr>
        <w:t xml:space="preserve">exercitării obligațiilor de plată aferente bunurilor privatizate, nefiind evaluat impactul calitativ socio-economic </w:t>
      </w:r>
      <w:r w:rsidR="00D00FD4">
        <w:rPr>
          <w:rFonts w:asciiTheme="majorHAnsi" w:eastAsia="Times New Roman" w:hAnsiTheme="majorHAnsi" w:cstheme="majorHAnsi"/>
          <w:sz w:val="24"/>
          <w:szCs w:val="24"/>
          <w:lang w:val="ro-MD"/>
        </w:rPr>
        <w:t>al de</w:t>
      </w:r>
      <w:r w:rsidR="00887587">
        <w:rPr>
          <w:rFonts w:asciiTheme="majorHAnsi" w:eastAsia="Times New Roman" w:hAnsiTheme="majorHAnsi" w:cstheme="majorHAnsi"/>
          <w:sz w:val="24"/>
          <w:szCs w:val="24"/>
          <w:lang w:val="ro-MD"/>
        </w:rPr>
        <w:t xml:space="preserve">etatizării proprietății publice, precum și </w:t>
      </w:r>
      <w:r w:rsidR="00A1516C" w:rsidRPr="00F7623B">
        <w:rPr>
          <w:rFonts w:asciiTheme="majorHAnsi" w:eastAsia="Times New Roman" w:hAnsiTheme="majorHAnsi" w:cstheme="majorHAnsi"/>
          <w:sz w:val="24"/>
          <w:szCs w:val="24"/>
          <w:lang w:val="ro-MD"/>
        </w:rPr>
        <w:t>atestă</w:t>
      </w:r>
      <w:r w:rsidR="00A1516C">
        <w:rPr>
          <w:rFonts w:asciiTheme="majorHAnsi" w:eastAsia="Times New Roman" w:hAnsiTheme="majorHAnsi" w:cstheme="majorHAnsi"/>
          <w:sz w:val="24"/>
          <w:szCs w:val="24"/>
          <w:lang w:val="ro-MD"/>
        </w:rPr>
        <w:t xml:space="preserve"> </w:t>
      </w:r>
      <w:r w:rsidR="00FF1746">
        <w:rPr>
          <w:rFonts w:asciiTheme="majorHAnsi" w:eastAsia="Times New Roman" w:hAnsiTheme="majorHAnsi" w:cstheme="majorHAnsi"/>
          <w:sz w:val="24"/>
          <w:szCs w:val="24"/>
          <w:lang w:val="ro-MD"/>
        </w:rPr>
        <w:t xml:space="preserve">faptul </w:t>
      </w:r>
      <w:r w:rsidR="00887587">
        <w:rPr>
          <w:rFonts w:asciiTheme="majorHAnsi" w:eastAsia="Times New Roman" w:hAnsiTheme="majorHAnsi" w:cstheme="majorHAnsi"/>
          <w:sz w:val="24"/>
          <w:szCs w:val="24"/>
          <w:lang w:val="ro-MD"/>
        </w:rPr>
        <w:t xml:space="preserve">că administrarea terenurilor proprietate publică a statului aferente obiectelor privatizate </w:t>
      </w:r>
      <w:r w:rsidR="00FF1746">
        <w:rPr>
          <w:rFonts w:asciiTheme="majorHAnsi" w:eastAsia="Times New Roman" w:hAnsiTheme="majorHAnsi" w:cstheme="majorHAnsi"/>
          <w:sz w:val="24"/>
          <w:szCs w:val="24"/>
          <w:lang w:val="ro-MD"/>
        </w:rPr>
        <w:t>s-</w:t>
      </w:r>
      <w:r w:rsidR="00887587">
        <w:rPr>
          <w:rFonts w:asciiTheme="majorHAnsi" w:eastAsia="Times New Roman" w:hAnsiTheme="majorHAnsi" w:cstheme="majorHAnsi"/>
          <w:sz w:val="24"/>
          <w:szCs w:val="24"/>
          <w:lang w:val="ro-MD"/>
        </w:rPr>
        <w:t>a efectuat</w:t>
      </w:r>
      <w:r w:rsidR="00FF1746">
        <w:rPr>
          <w:rFonts w:asciiTheme="majorHAnsi" w:eastAsia="Times New Roman" w:hAnsiTheme="majorHAnsi" w:cstheme="majorHAnsi"/>
          <w:sz w:val="24"/>
          <w:szCs w:val="24"/>
          <w:lang w:val="ro-MD"/>
        </w:rPr>
        <w:t xml:space="preserve"> </w:t>
      </w:r>
      <w:r w:rsidR="00887587">
        <w:rPr>
          <w:rFonts w:asciiTheme="majorHAnsi" w:eastAsia="Times New Roman" w:hAnsiTheme="majorHAnsi" w:cstheme="majorHAnsi"/>
          <w:sz w:val="24"/>
          <w:szCs w:val="24"/>
          <w:lang w:val="ro-MD"/>
        </w:rPr>
        <w:t xml:space="preserve"> într-un mod defectuos, fiind admisă ratarea veniturilor bugetului de stat. Cele </w:t>
      </w:r>
      <w:r w:rsidR="00FF1746">
        <w:rPr>
          <w:rFonts w:asciiTheme="majorHAnsi" w:eastAsia="Times New Roman" w:hAnsiTheme="majorHAnsi" w:cstheme="majorHAnsi"/>
          <w:sz w:val="24"/>
          <w:szCs w:val="24"/>
          <w:lang w:val="ro-MD"/>
        </w:rPr>
        <w:t>mențion</w:t>
      </w:r>
      <w:r w:rsidR="00887587">
        <w:rPr>
          <w:rFonts w:asciiTheme="majorHAnsi" w:eastAsia="Times New Roman" w:hAnsiTheme="majorHAnsi" w:cstheme="majorHAnsi"/>
          <w:sz w:val="24"/>
          <w:szCs w:val="24"/>
          <w:lang w:val="ro-MD"/>
        </w:rPr>
        <w:t>ate nu întrunesc principiil</w:t>
      </w:r>
      <w:r w:rsidR="00A1516C" w:rsidRPr="00F7623B">
        <w:rPr>
          <w:rFonts w:asciiTheme="majorHAnsi" w:eastAsia="Times New Roman" w:hAnsiTheme="majorHAnsi" w:cstheme="majorHAnsi"/>
          <w:sz w:val="24"/>
          <w:szCs w:val="24"/>
          <w:lang w:val="ro-MD"/>
        </w:rPr>
        <w:t>e</w:t>
      </w:r>
      <w:r w:rsidR="00887587">
        <w:rPr>
          <w:rFonts w:asciiTheme="majorHAnsi" w:eastAsia="Times New Roman" w:hAnsiTheme="majorHAnsi" w:cstheme="majorHAnsi"/>
          <w:sz w:val="24"/>
          <w:szCs w:val="24"/>
          <w:lang w:val="ro-MD"/>
        </w:rPr>
        <w:t xml:space="preserve"> de legalitate și eficientă aplicate în domeniu</w:t>
      </w:r>
      <w:r w:rsidR="00A1516C" w:rsidRPr="00F7623B">
        <w:rPr>
          <w:rFonts w:asciiTheme="majorHAnsi" w:eastAsia="Times New Roman" w:hAnsiTheme="majorHAnsi" w:cstheme="majorHAnsi"/>
          <w:sz w:val="24"/>
          <w:szCs w:val="24"/>
          <w:lang w:val="ro-MD"/>
        </w:rPr>
        <w:t>l</w:t>
      </w:r>
      <w:r w:rsidR="00887587">
        <w:rPr>
          <w:rFonts w:asciiTheme="majorHAnsi" w:eastAsia="Times New Roman" w:hAnsiTheme="majorHAnsi" w:cstheme="majorHAnsi"/>
          <w:sz w:val="24"/>
          <w:szCs w:val="24"/>
          <w:lang w:val="ro-MD"/>
        </w:rPr>
        <w:t xml:space="preserve"> dat.</w:t>
      </w:r>
    </w:p>
    <w:p w14:paraId="14FA9EDD" w14:textId="62C8E5B4" w:rsidR="003A6EAC" w:rsidRPr="005D77B1" w:rsidRDefault="0042459B" w:rsidP="00973F83">
      <w:pPr>
        <w:pStyle w:val="a9"/>
        <w:numPr>
          <w:ilvl w:val="2"/>
          <w:numId w:val="11"/>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114" w:name="_Toc79403062"/>
      <w:r w:rsidRPr="005D77B1">
        <w:rPr>
          <w:rFonts w:asciiTheme="majorHAnsi" w:eastAsia="Times New Roman" w:hAnsiTheme="majorHAnsi" w:cs="Times New Roman"/>
          <w:b/>
          <w:i/>
          <w:sz w:val="24"/>
          <w:szCs w:val="24"/>
          <w:lang w:val="ro-MD"/>
        </w:rPr>
        <w:t>Supravegherea postprivatizare se limitează preponderent</w:t>
      </w:r>
      <w:r w:rsidR="005D77B1">
        <w:rPr>
          <w:rFonts w:asciiTheme="majorHAnsi" w:eastAsia="Times New Roman" w:hAnsiTheme="majorHAnsi" w:cs="Times New Roman"/>
          <w:b/>
          <w:i/>
          <w:sz w:val="24"/>
          <w:szCs w:val="24"/>
          <w:lang w:val="ro-MD"/>
        </w:rPr>
        <w:t xml:space="preserve"> asupra executării clauzelor contractuale aferente </w:t>
      </w:r>
      <w:r w:rsidR="00CF32D9">
        <w:rPr>
          <w:rFonts w:asciiTheme="majorHAnsi" w:eastAsia="Times New Roman" w:hAnsiTheme="majorHAnsi" w:cs="Times New Roman"/>
          <w:b/>
          <w:i/>
          <w:sz w:val="24"/>
          <w:szCs w:val="24"/>
          <w:lang w:val="ro-MD"/>
        </w:rPr>
        <w:t>obiectului contr</w:t>
      </w:r>
      <w:r w:rsidR="003F424A">
        <w:rPr>
          <w:rFonts w:asciiTheme="majorHAnsi" w:eastAsia="Times New Roman" w:hAnsiTheme="majorHAnsi" w:cs="Times New Roman"/>
          <w:b/>
          <w:i/>
          <w:sz w:val="24"/>
          <w:szCs w:val="24"/>
          <w:lang w:val="ro-MD"/>
        </w:rPr>
        <w:t xml:space="preserve">actului și condițiilor de plată, nefiind </w:t>
      </w:r>
      <w:r w:rsidR="00370442">
        <w:rPr>
          <w:rFonts w:asciiTheme="majorHAnsi" w:eastAsia="Times New Roman" w:hAnsiTheme="majorHAnsi" w:cs="Times New Roman"/>
          <w:b/>
          <w:i/>
          <w:sz w:val="24"/>
          <w:szCs w:val="24"/>
          <w:lang w:val="ro-MD"/>
        </w:rPr>
        <w:t>urmărită realizarea scopului scontat al deetatizării proprietății publice.</w:t>
      </w:r>
      <w:bookmarkEnd w:id="114"/>
    </w:p>
    <w:p w14:paraId="321B9222" w14:textId="171FB29B" w:rsidR="00103A57" w:rsidRDefault="002702EA" w:rsidP="00973F83">
      <w:pPr>
        <w:pStyle w:val="ae"/>
        <w:spacing w:line="276" w:lineRule="auto"/>
        <w:ind w:firstLine="720"/>
        <w:jc w:val="both"/>
        <w:rPr>
          <w:rFonts w:asciiTheme="majorHAnsi" w:eastAsia="Times New Roman" w:hAnsiTheme="majorHAnsi" w:cstheme="majorHAnsi"/>
          <w:lang w:val="ro-MD"/>
        </w:rPr>
      </w:pPr>
      <w:r w:rsidRPr="00673F25">
        <w:rPr>
          <w:rFonts w:asciiTheme="majorHAnsi" w:eastAsia="Times New Roman" w:hAnsiTheme="majorHAnsi" w:cstheme="majorHAnsi"/>
          <w:lang w:val="ro-MD"/>
        </w:rPr>
        <w:t xml:space="preserve">Supravegherea postprivatizare se exercită </w:t>
      </w:r>
      <w:r>
        <w:rPr>
          <w:rFonts w:asciiTheme="majorHAnsi" w:eastAsia="Times New Roman" w:hAnsiTheme="majorHAnsi" w:cstheme="majorHAnsi"/>
          <w:lang w:val="ro-MD"/>
        </w:rPr>
        <w:t xml:space="preserve">de către APP </w:t>
      </w:r>
      <w:r w:rsidRPr="00673F25">
        <w:rPr>
          <w:rFonts w:asciiTheme="majorHAnsi" w:eastAsia="Times New Roman" w:hAnsiTheme="majorHAnsi" w:cstheme="majorHAnsi"/>
          <w:lang w:val="ro-MD"/>
        </w:rPr>
        <w:t>asupra executării obligațiilor asumate de cumpărători prin contracte de vânzare-cumpărare</w:t>
      </w:r>
      <w:r w:rsidR="00FF1746">
        <w:rPr>
          <w:rFonts w:asciiTheme="majorHAnsi" w:eastAsia="Times New Roman" w:hAnsiTheme="majorHAnsi" w:cstheme="majorHAnsi"/>
          <w:lang w:val="ro-MD"/>
        </w:rPr>
        <w:t>,</w:t>
      </w:r>
      <w:r>
        <w:rPr>
          <w:rFonts w:asciiTheme="majorHAnsi" w:eastAsia="Times New Roman" w:hAnsiTheme="majorHAnsi" w:cstheme="majorHAnsi"/>
          <w:lang w:val="ro-MD"/>
        </w:rPr>
        <w:t xml:space="preserve"> în privința: (i)</w:t>
      </w:r>
      <w:r w:rsidRPr="00673F25">
        <w:rPr>
          <w:rFonts w:asciiTheme="majorHAnsi" w:eastAsia="Times New Roman" w:hAnsiTheme="majorHAnsi" w:cstheme="majorHAnsi"/>
          <w:lang w:val="ro-MD"/>
        </w:rPr>
        <w:t xml:space="preserve"> conformității sumei, modului și termenelor de plată a prețului bunului privatizat cu clauzele respective din contract;</w:t>
      </w:r>
      <w:r>
        <w:rPr>
          <w:rFonts w:asciiTheme="majorHAnsi" w:eastAsia="Times New Roman" w:hAnsiTheme="majorHAnsi" w:cstheme="majorHAnsi"/>
          <w:lang w:val="ro-MD"/>
        </w:rPr>
        <w:t xml:space="preserve"> (ii</w:t>
      </w:r>
      <w:r w:rsidRPr="00673F25">
        <w:rPr>
          <w:rFonts w:asciiTheme="majorHAnsi" w:eastAsia="Times New Roman" w:hAnsiTheme="majorHAnsi" w:cstheme="majorHAnsi"/>
          <w:lang w:val="ro-MD"/>
        </w:rPr>
        <w:t xml:space="preserve">) păstrării de către întreprinderea privatizată a genurilor de activitate stipulate în contract; </w:t>
      </w:r>
      <w:r>
        <w:rPr>
          <w:rFonts w:asciiTheme="majorHAnsi" w:eastAsia="Times New Roman" w:hAnsiTheme="majorHAnsi" w:cstheme="majorHAnsi"/>
          <w:lang w:val="ro-MD"/>
        </w:rPr>
        <w:t>(iii</w:t>
      </w:r>
      <w:r w:rsidRPr="00673F25">
        <w:rPr>
          <w:rFonts w:asciiTheme="majorHAnsi" w:eastAsia="Times New Roman" w:hAnsiTheme="majorHAnsi" w:cstheme="majorHAnsi"/>
          <w:lang w:val="ro-MD"/>
        </w:rPr>
        <w:t>) conformității naturii, volumului și termenelor de efectuare a investițiilor contractuale</w:t>
      </w:r>
      <w:r>
        <w:rPr>
          <w:rFonts w:asciiTheme="majorHAnsi" w:eastAsia="Times New Roman" w:hAnsiTheme="majorHAnsi" w:cstheme="majorHAnsi"/>
          <w:lang w:val="ro-MD"/>
        </w:rPr>
        <w:t>, după caz</w:t>
      </w:r>
      <w:r w:rsidRPr="00673F25">
        <w:rPr>
          <w:rFonts w:asciiTheme="majorHAnsi" w:eastAsia="Times New Roman" w:hAnsiTheme="majorHAnsi" w:cstheme="majorHAnsi"/>
          <w:lang w:val="ro-MD"/>
        </w:rPr>
        <w:t xml:space="preserve">; </w:t>
      </w:r>
      <w:r>
        <w:rPr>
          <w:rFonts w:asciiTheme="majorHAnsi" w:eastAsia="Times New Roman" w:hAnsiTheme="majorHAnsi" w:cstheme="majorHAnsi"/>
          <w:lang w:val="ro-MD"/>
        </w:rPr>
        <w:t>(iii</w:t>
      </w:r>
      <w:r w:rsidRPr="00673F25">
        <w:rPr>
          <w:rFonts w:asciiTheme="majorHAnsi" w:eastAsia="Times New Roman" w:hAnsiTheme="majorHAnsi" w:cstheme="majorHAnsi"/>
          <w:lang w:val="ro-MD"/>
        </w:rPr>
        <w:t xml:space="preserve">) executării obligațiilor contractuale de natură </w:t>
      </w:r>
      <w:r>
        <w:rPr>
          <w:rFonts w:asciiTheme="majorHAnsi" w:eastAsia="Times New Roman" w:hAnsiTheme="majorHAnsi" w:cstheme="majorHAnsi"/>
          <w:lang w:val="ro-MD"/>
        </w:rPr>
        <w:t>tehnologică/</w:t>
      </w:r>
      <w:r w:rsidRPr="00673F25">
        <w:rPr>
          <w:rFonts w:asciiTheme="majorHAnsi" w:eastAsia="Times New Roman" w:hAnsiTheme="majorHAnsi" w:cstheme="majorHAnsi"/>
          <w:lang w:val="ro-MD"/>
        </w:rPr>
        <w:t xml:space="preserve">socială; </w:t>
      </w:r>
      <w:r>
        <w:rPr>
          <w:rFonts w:asciiTheme="majorHAnsi" w:eastAsia="Times New Roman" w:hAnsiTheme="majorHAnsi" w:cstheme="majorHAnsi"/>
          <w:lang w:val="ro-MD"/>
        </w:rPr>
        <w:t>(iv) r</w:t>
      </w:r>
      <w:r w:rsidRPr="00673F25">
        <w:rPr>
          <w:rFonts w:asciiTheme="majorHAnsi" w:eastAsia="Times New Roman" w:hAnsiTheme="majorHAnsi" w:cstheme="majorHAnsi"/>
          <w:lang w:val="ro-MD"/>
        </w:rPr>
        <w:t>espectării unor alte obligații contractuale, după caz</w:t>
      </w:r>
      <w:r>
        <w:rPr>
          <w:rStyle w:val="ab"/>
          <w:rFonts w:asciiTheme="majorHAnsi" w:eastAsia="Times New Roman" w:hAnsiTheme="majorHAnsi" w:cstheme="majorHAnsi"/>
          <w:lang w:val="ro-MD"/>
        </w:rPr>
        <w:footnoteReference w:id="45"/>
      </w:r>
      <w:r w:rsidRPr="00673F25">
        <w:rPr>
          <w:rFonts w:asciiTheme="majorHAnsi" w:eastAsia="Times New Roman" w:hAnsiTheme="majorHAnsi" w:cstheme="majorHAnsi"/>
          <w:lang w:val="ro-MD"/>
        </w:rPr>
        <w:t>.</w:t>
      </w:r>
    </w:p>
    <w:p w14:paraId="41BACFF5" w14:textId="41FD6374" w:rsidR="00AD37AE" w:rsidRDefault="001B65AE" w:rsidP="00973F83">
      <w:pPr>
        <w:pStyle w:val="ae"/>
        <w:spacing w:line="276" w:lineRule="auto"/>
        <w:ind w:firstLine="720"/>
        <w:jc w:val="both"/>
        <w:rPr>
          <w:rFonts w:asciiTheme="majorHAnsi" w:eastAsia="Times New Roman" w:hAnsiTheme="majorHAnsi" w:cstheme="majorHAnsi"/>
          <w:lang w:val="ro-MD"/>
        </w:rPr>
      </w:pPr>
      <w:r>
        <w:rPr>
          <w:rFonts w:asciiTheme="majorHAnsi" w:eastAsia="Times New Roman" w:hAnsiTheme="majorHAnsi" w:cstheme="majorHAnsi"/>
          <w:lang w:val="ro-MD"/>
        </w:rPr>
        <w:t xml:space="preserve">Contractele de vânzare-cumpărare încheiate </w:t>
      </w:r>
      <w:r w:rsidR="00FF1746">
        <w:rPr>
          <w:rFonts w:asciiTheme="majorHAnsi" w:eastAsia="Times New Roman" w:hAnsiTheme="majorHAnsi" w:cstheme="majorHAnsi"/>
          <w:lang w:val="ro-MD"/>
        </w:rPr>
        <w:t xml:space="preserve">în </w:t>
      </w:r>
      <w:r>
        <w:rPr>
          <w:rFonts w:asciiTheme="majorHAnsi" w:eastAsia="Times New Roman" w:hAnsiTheme="majorHAnsi" w:cstheme="majorHAnsi"/>
          <w:lang w:val="ro-MD"/>
        </w:rPr>
        <w:t>urma licitațiilor cu strigare/reducere stabilesc expres</w:t>
      </w:r>
      <w:r w:rsidR="00E46FF6">
        <w:rPr>
          <w:rFonts w:asciiTheme="majorHAnsi" w:eastAsia="Times New Roman" w:hAnsiTheme="majorHAnsi" w:cstheme="majorHAnsi"/>
          <w:lang w:val="ro-MD"/>
        </w:rPr>
        <w:t xml:space="preserve"> </w:t>
      </w:r>
      <w:r>
        <w:rPr>
          <w:rFonts w:asciiTheme="majorHAnsi" w:eastAsia="Times New Roman" w:hAnsiTheme="majorHAnsi" w:cstheme="majorHAnsi"/>
          <w:lang w:val="ro-MD"/>
        </w:rPr>
        <w:t xml:space="preserve">obligațiile </w:t>
      </w:r>
      <w:r w:rsidR="00E46FF6">
        <w:rPr>
          <w:rFonts w:asciiTheme="majorHAnsi" w:eastAsia="Times New Roman" w:hAnsiTheme="majorHAnsi" w:cstheme="majorHAnsi"/>
          <w:lang w:val="ro-MD"/>
        </w:rPr>
        <w:t>și garanțiile</w:t>
      </w:r>
      <w:r w:rsidR="00AD37AE">
        <w:rPr>
          <w:rFonts w:asciiTheme="majorHAnsi" w:eastAsia="Times New Roman" w:hAnsiTheme="majorHAnsi" w:cstheme="majorHAnsi"/>
          <w:lang w:val="ro-MD"/>
        </w:rPr>
        <w:t>:</w:t>
      </w:r>
    </w:p>
    <w:p w14:paraId="6F356710" w14:textId="7D5E2497" w:rsidR="00AD37AE" w:rsidRDefault="00E46FF6" w:rsidP="00973F83">
      <w:pPr>
        <w:pStyle w:val="ae"/>
        <w:numPr>
          <w:ilvl w:val="0"/>
          <w:numId w:val="40"/>
        </w:numPr>
        <w:tabs>
          <w:tab w:val="left" w:pos="360"/>
        </w:tabs>
        <w:spacing w:line="276" w:lineRule="auto"/>
        <w:ind w:left="0" w:firstLine="0"/>
        <w:jc w:val="both"/>
        <w:rPr>
          <w:rFonts w:asciiTheme="majorHAnsi" w:eastAsia="Times New Roman" w:hAnsiTheme="majorHAnsi" w:cstheme="majorHAnsi"/>
          <w:lang w:val="ro-MD"/>
        </w:rPr>
      </w:pPr>
      <w:r>
        <w:rPr>
          <w:rFonts w:asciiTheme="majorHAnsi" w:eastAsia="Times New Roman" w:hAnsiTheme="majorHAnsi" w:cstheme="majorHAnsi"/>
          <w:lang w:val="ro-MD"/>
        </w:rPr>
        <w:t xml:space="preserve"> </w:t>
      </w:r>
      <w:r w:rsidR="001B65AE">
        <w:rPr>
          <w:rFonts w:asciiTheme="majorHAnsi" w:eastAsia="Times New Roman" w:hAnsiTheme="majorHAnsi" w:cstheme="majorHAnsi"/>
          <w:lang w:val="ro-MD"/>
        </w:rPr>
        <w:t>vânzătorului (APP)</w:t>
      </w:r>
      <w:r w:rsidR="00BB1225">
        <w:rPr>
          <w:rFonts w:asciiTheme="majorHAnsi" w:eastAsia="Times New Roman" w:hAnsiTheme="majorHAnsi" w:cstheme="majorHAnsi"/>
          <w:lang w:val="ro-MD"/>
        </w:rPr>
        <w:t xml:space="preserve">, care se rezumă preponderent </w:t>
      </w:r>
      <w:r w:rsidR="008F6893">
        <w:rPr>
          <w:rFonts w:asciiTheme="majorHAnsi" w:eastAsia="Times New Roman" w:hAnsiTheme="majorHAnsi" w:cstheme="majorHAnsi"/>
          <w:lang w:val="ro-MD"/>
        </w:rPr>
        <w:t>la</w:t>
      </w:r>
      <w:r w:rsidR="00BB1225">
        <w:rPr>
          <w:rFonts w:asciiTheme="majorHAnsi" w:eastAsia="Times New Roman" w:hAnsiTheme="majorHAnsi" w:cstheme="majorHAnsi"/>
          <w:lang w:val="ro-MD"/>
        </w:rPr>
        <w:t xml:space="preserve"> monitoriz</w:t>
      </w:r>
      <w:r w:rsidR="008F6893">
        <w:rPr>
          <w:rFonts w:asciiTheme="majorHAnsi" w:eastAsia="Times New Roman" w:hAnsiTheme="majorHAnsi" w:cstheme="majorHAnsi"/>
          <w:lang w:val="ro-MD"/>
        </w:rPr>
        <w:t>area</w:t>
      </w:r>
      <w:r w:rsidR="00BB1225">
        <w:rPr>
          <w:rFonts w:asciiTheme="majorHAnsi" w:eastAsia="Times New Roman" w:hAnsiTheme="majorHAnsi" w:cstheme="majorHAnsi"/>
          <w:lang w:val="ro-MD"/>
        </w:rPr>
        <w:t xml:space="preserve"> executării condițiilor de plată stabilite</w:t>
      </w:r>
      <w:r w:rsidR="00AD37AE">
        <w:rPr>
          <w:rFonts w:asciiTheme="majorHAnsi" w:eastAsia="Times New Roman" w:hAnsiTheme="majorHAnsi" w:cstheme="majorHAnsi"/>
          <w:lang w:val="ro-MD"/>
        </w:rPr>
        <w:t xml:space="preserve"> în aceste contracte;</w:t>
      </w:r>
    </w:p>
    <w:p w14:paraId="7DE33AE6" w14:textId="7CC9E7F2" w:rsidR="00C5309C" w:rsidRDefault="006B0903" w:rsidP="00973F83">
      <w:pPr>
        <w:pStyle w:val="ae"/>
        <w:numPr>
          <w:ilvl w:val="0"/>
          <w:numId w:val="40"/>
        </w:numPr>
        <w:tabs>
          <w:tab w:val="left" w:pos="360"/>
        </w:tabs>
        <w:spacing w:line="276" w:lineRule="auto"/>
        <w:ind w:left="0" w:firstLine="0"/>
        <w:jc w:val="both"/>
        <w:rPr>
          <w:rFonts w:asciiTheme="majorHAnsi" w:eastAsia="Times New Roman" w:hAnsiTheme="majorHAnsi" w:cstheme="majorHAnsi"/>
          <w:lang w:val="ro-MD"/>
        </w:rPr>
      </w:pPr>
      <w:r>
        <w:rPr>
          <w:rFonts w:asciiTheme="majorHAnsi" w:eastAsia="Times New Roman" w:hAnsiTheme="majorHAnsi" w:cstheme="majorHAnsi"/>
          <w:lang w:val="ro-MD"/>
        </w:rPr>
        <w:t>cumpărătorului, care se limitează</w:t>
      </w:r>
      <w:r w:rsidR="008F6893">
        <w:rPr>
          <w:rFonts w:asciiTheme="majorHAnsi" w:eastAsia="Times New Roman" w:hAnsiTheme="majorHAnsi" w:cstheme="majorHAnsi"/>
          <w:lang w:val="ro-MD"/>
        </w:rPr>
        <w:t xml:space="preserve"> la</w:t>
      </w:r>
      <w:r w:rsidR="00AD37AE">
        <w:rPr>
          <w:rFonts w:asciiTheme="majorHAnsi" w:eastAsia="Times New Roman" w:hAnsiTheme="majorHAnsi" w:cstheme="majorHAnsi"/>
          <w:lang w:val="ro-MD"/>
        </w:rPr>
        <w:t>:</w:t>
      </w:r>
      <w:r>
        <w:rPr>
          <w:rFonts w:asciiTheme="majorHAnsi" w:eastAsia="Times New Roman" w:hAnsiTheme="majorHAnsi" w:cstheme="majorHAnsi"/>
          <w:lang w:val="ro-MD"/>
        </w:rPr>
        <w:t xml:space="preserve"> asigurarea înregistrării </w:t>
      </w:r>
      <w:r w:rsidRPr="002853CD">
        <w:rPr>
          <w:rFonts w:asciiTheme="majorHAnsi" w:eastAsia="Times New Roman" w:hAnsiTheme="majorHAnsi" w:cstheme="majorHAnsi"/>
          <w:lang w:val="ro-MD"/>
        </w:rPr>
        <w:t>pe cont propriu</w:t>
      </w:r>
      <w:r>
        <w:rPr>
          <w:rFonts w:asciiTheme="majorHAnsi" w:eastAsia="Times New Roman" w:hAnsiTheme="majorHAnsi" w:cstheme="majorHAnsi"/>
          <w:lang w:val="ro-MD"/>
        </w:rPr>
        <w:t xml:space="preserve"> a dreptului de proprietate, c</w:t>
      </w:r>
      <w:r w:rsidR="008F6893">
        <w:rPr>
          <w:rFonts w:asciiTheme="majorHAnsi" w:eastAsia="Times New Roman" w:hAnsiTheme="majorHAnsi" w:cstheme="majorHAnsi"/>
          <w:lang w:val="ro-MD"/>
        </w:rPr>
        <w:t>ar</w:t>
      </w:r>
      <w:r>
        <w:rPr>
          <w:rFonts w:asciiTheme="majorHAnsi" w:eastAsia="Times New Roman" w:hAnsiTheme="majorHAnsi" w:cstheme="majorHAnsi"/>
          <w:lang w:val="ro-MD"/>
        </w:rPr>
        <w:t>e derivă din contractul de vânzare-cumpărare</w:t>
      </w:r>
      <w:r w:rsidR="00AD37AE">
        <w:rPr>
          <w:rFonts w:asciiTheme="majorHAnsi" w:eastAsia="Times New Roman" w:hAnsiTheme="majorHAnsi" w:cstheme="majorHAnsi"/>
          <w:lang w:val="ro-MD"/>
        </w:rPr>
        <w:t xml:space="preserve"> încheiat;</w:t>
      </w:r>
      <w:r>
        <w:rPr>
          <w:rFonts w:asciiTheme="majorHAnsi" w:eastAsia="Times New Roman" w:hAnsiTheme="majorHAnsi" w:cstheme="majorHAnsi"/>
          <w:lang w:val="ro-MD"/>
        </w:rPr>
        <w:t xml:space="preserve"> achitarea datoriilor </w:t>
      </w:r>
      <w:r w:rsidR="00DB71A1">
        <w:rPr>
          <w:rFonts w:asciiTheme="majorHAnsi" w:eastAsia="Times New Roman" w:hAnsiTheme="majorHAnsi" w:cstheme="majorHAnsi"/>
          <w:lang w:val="ro-MD"/>
        </w:rPr>
        <w:t>întreprinderilor de stat</w:t>
      </w:r>
      <w:r>
        <w:rPr>
          <w:rFonts w:asciiTheme="majorHAnsi" w:eastAsia="Times New Roman" w:hAnsiTheme="majorHAnsi" w:cstheme="majorHAnsi"/>
          <w:lang w:val="ro-MD"/>
        </w:rPr>
        <w:t xml:space="preserve"> adjudecate și </w:t>
      </w:r>
      <w:r w:rsidRPr="002853CD">
        <w:rPr>
          <w:rFonts w:asciiTheme="majorHAnsi" w:eastAsia="Times New Roman" w:hAnsiTheme="majorHAnsi" w:cstheme="majorHAnsi"/>
          <w:lang w:val="ro-MD"/>
        </w:rPr>
        <w:t>reorganizarea organizatorico-juridică</w:t>
      </w:r>
      <w:r>
        <w:rPr>
          <w:rFonts w:asciiTheme="majorHAnsi" w:eastAsia="Times New Roman" w:hAnsiTheme="majorHAnsi" w:cstheme="majorHAnsi"/>
          <w:lang w:val="ro-MD"/>
        </w:rPr>
        <w:t xml:space="preserve"> a acestora, în cazul privatizării Î.S.</w:t>
      </w:r>
      <w:r w:rsidR="00AD37AE">
        <w:rPr>
          <w:rFonts w:asciiTheme="majorHAnsi" w:eastAsia="Times New Roman" w:hAnsiTheme="majorHAnsi" w:cstheme="majorHAnsi"/>
          <w:lang w:val="ro-MD"/>
        </w:rPr>
        <w:t xml:space="preserve">; declararea lipsei unor reclamații viitoare aferente caracteristicilor bunurilor privatizate, dat fiind că a avut posibilitatea să ia cunoștință </w:t>
      </w:r>
      <w:r w:rsidR="008F6893">
        <w:rPr>
          <w:rFonts w:asciiTheme="majorHAnsi" w:eastAsia="Times New Roman" w:hAnsiTheme="majorHAnsi" w:cstheme="majorHAnsi"/>
          <w:lang w:val="ro-MD"/>
        </w:rPr>
        <w:t>de</w:t>
      </w:r>
      <w:r w:rsidR="00AD37AE">
        <w:rPr>
          <w:rFonts w:asciiTheme="majorHAnsi" w:eastAsia="Times New Roman" w:hAnsiTheme="majorHAnsi" w:cstheme="majorHAnsi"/>
          <w:lang w:val="ro-MD"/>
        </w:rPr>
        <w:t xml:space="preserve"> starea economică, tehnică și juridică a acestora.</w:t>
      </w:r>
    </w:p>
    <w:p w14:paraId="30D4B86F" w14:textId="3221C718" w:rsidR="000307C1" w:rsidRDefault="00915439" w:rsidP="00973F83">
      <w:pPr>
        <w:pStyle w:val="a9"/>
        <w:tabs>
          <w:tab w:val="left" w:pos="270"/>
          <w:tab w:val="left" w:pos="810"/>
        </w:tabs>
        <w:spacing w:after="0" w:line="276" w:lineRule="auto"/>
        <w:ind w:left="0" w:firstLine="720"/>
        <w:jc w:val="both"/>
        <w:rPr>
          <w:rFonts w:asciiTheme="majorHAnsi" w:hAnsiTheme="majorHAnsi" w:cstheme="majorHAnsi"/>
          <w:sz w:val="24"/>
          <w:szCs w:val="24"/>
          <w:lang w:val="ro-MD"/>
        </w:rPr>
      </w:pPr>
      <w:r w:rsidRPr="00915439">
        <w:rPr>
          <w:rFonts w:asciiTheme="majorHAnsi" w:eastAsia="Times New Roman" w:hAnsiTheme="majorHAnsi" w:cstheme="majorHAnsi"/>
          <w:sz w:val="24"/>
          <w:szCs w:val="24"/>
          <w:lang w:val="ro-MD"/>
        </w:rPr>
        <w:t xml:space="preserve">Activitățile de audit au relevat că </w:t>
      </w:r>
      <w:r w:rsidR="00A53573">
        <w:rPr>
          <w:rFonts w:asciiTheme="majorHAnsi" w:eastAsia="Times New Roman" w:hAnsiTheme="majorHAnsi" w:cstheme="majorHAnsi"/>
          <w:sz w:val="24"/>
          <w:szCs w:val="24"/>
          <w:lang w:val="ro-MD"/>
        </w:rPr>
        <w:t>cuantumul</w:t>
      </w:r>
      <w:r>
        <w:rPr>
          <w:rFonts w:asciiTheme="majorHAnsi" w:eastAsia="Times New Roman" w:hAnsiTheme="majorHAnsi" w:cstheme="majorHAnsi"/>
          <w:sz w:val="24"/>
          <w:szCs w:val="24"/>
          <w:lang w:val="ro-MD"/>
        </w:rPr>
        <w:t>, modul și termenele</w:t>
      </w:r>
      <w:r w:rsidRPr="00915439">
        <w:rPr>
          <w:rFonts w:asciiTheme="majorHAnsi" w:eastAsia="Times New Roman" w:hAnsiTheme="majorHAnsi" w:cstheme="majorHAnsi"/>
          <w:sz w:val="24"/>
          <w:szCs w:val="24"/>
          <w:lang w:val="ro-MD"/>
        </w:rPr>
        <w:t xml:space="preserve"> de plată a prețului bunului privatizat </w:t>
      </w:r>
      <w:r>
        <w:rPr>
          <w:rFonts w:asciiTheme="majorHAnsi" w:eastAsia="Times New Roman" w:hAnsiTheme="majorHAnsi" w:cstheme="majorHAnsi"/>
          <w:sz w:val="24"/>
          <w:szCs w:val="24"/>
          <w:lang w:val="ro-MD"/>
        </w:rPr>
        <w:t>au corespuns cu</w:t>
      </w:r>
      <w:r w:rsidRPr="00915439">
        <w:rPr>
          <w:rFonts w:asciiTheme="majorHAnsi" w:eastAsia="Times New Roman" w:hAnsiTheme="majorHAnsi" w:cstheme="majorHAnsi"/>
          <w:sz w:val="24"/>
          <w:szCs w:val="24"/>
          <w:lang w:val="ro-MD"/>
        </w:rPr>
        <w:t xml:space="preserve"> clauzele respective din contract</w:t>
      </w:r>
      <w:r>
        <w:rPr>
          <w:rFonts w:asciiTheme="majorHAnsi" w:eastAsia="Times New Roman" w:hAnsiTheme="majorHAnsi" w:cstheme="majorHAnsi"/>
          <w:sz w:val="24"/>
          <w:szCs w:val="24"/>
          <w:lang w:val="ro-MD"/>
        </w:rPr>
        <w:t xml:space="preserve">ele de vânzare-cumpărare </w:t>
      </w:r>
      <w:r w:rsidR="006E4AC0">
        <w:rPr>
          <w:rFonts w:asciiTheme="majorHAnsi" w:eastAsia="Times New Roman" w:hAnsiTheme="majorHAnsi" w:cstheme="majorHAnsi"/>
          <w:sz w:val="24"/>
          <w:szCs w:val="24"/>
          <w:lang w:val="ro-MD"/>
        </w:rPr>
        <w:t>în cauză</w:t>
      </w:r>
      <w:r w:rsidR="00A53573">
        <w:rPr>
          <w:rFonts w:asciiTheme="majorHAnsi" w:eastAsia="Times New Roman" w:hAnsiTheme="majorHAnsi" w:cstheme="majorHAnsi"/>
          <w:sz w:val="24"/>
          <w:szCs w:val="24"/>
          <w:lang w:val="ro-MD"/>
        </w:rPr>
        <w:t>, precum și că impozitul privat</w:t>
      </w:r>
      <w:r w:rsidR="00491474">
        <w:rPr>
          <w:rFonts w:asciiTheme="majorHAnsi" w:eastAsia="Times New Roman" w:hAnsiTheme="majorHAnsi" w:cstheme="majorHAnsi"/>
          <w:sz w:val="24"/>
          <w:szCs w:val="24"/>
          <w:lang w:val="ro-MD"/>
        </w:rPr>
        <w:t>, stabilit</w:t>
      </w:r>
      <w:r w:rsidR="008F6893">
        <w:rPr>
          <w:rFonts w:asciiTheme="majorHAnsi" w:eastAsia="Times New Roman" w:hAnsiTheme="majorHAnsi" w:cstheme="majorHAnsi"/>
          <w:sz w:val="24"/>
          <w:szCs w:val="24"/>
          <w:lang w:val="ro-MD"/>
        </w:rPr>
        <w:t>,</w:t>
      </w:r>
      <w:r w:rsidR="00491474">
        <w:rPr>
          <w:rFonts w:asciiTheme="majorHAnsi" w:eastAsia="Times New Roman" w:hAnsiTheme="majorHAnsi" w:cstheme="majorHAnsi"/>
          <w:sz w:val="24"/>
          <w:szCs w:val="24"/>
          <w:lang w:val="ro-MD"/>
        </w:rPr>
        <w:t xml:space="preserve"> prin Legea bugetului de stat pentru anul respectiv</w:t>
      </w:r>
      <w:r w:rsidR="008F6893">
        <w:rPr>
          <w:rFonts w:asciiTheme="majorHAnsi" w:eastAsia="Times New Roman" w:hAnsiTheme="majorHAnsi" w:cstheme="majorHAnsi"/>
          <w:sz w:val="24"/>
          <w:szCs w:val="24"/>
          <w:lang w:val="ro-MD"/>
        </w:rPr>
        <w:t>,</w:t>
      </w:r>
      <w:r w:rsidR="00491474">
        <w:rPr>
          <w:rFonts w:asciiTheme="majorHAnsi" w:eastAsia="Times New Roman" w:hAnsiTheme="majorHAnsi" w:cstheme="majorHAnsi"/>
          <w:sz w:val="24"/>
          <w:szCs w:val="24"/>
          <w:lang w:val="ro-MD"/>
        </w:rPr>
        <w:t xml:space="preserve"> la cota </w:t>
      </w:r>
      <w:r w:rsidR="008F6893">
        <w:rPr>
          <w:rFonts w:asciiTheme="majorHAnsi" w:eastAsia="Times New Roman" w:hAnsiTheme="majorHAnsi" w:cstheme="majorHAnsi"/>
          <w:sz w:val="24"/>
          <w:szCs w:val="24"/>
          <w:lang w:val="ro-MD"/>
        </w:rPr>
        <w:t xml:space="preserve">de </w:t>
      </w:r>
      <w:r w:rsidR="00491474" w:rsidRPr="00491474">
        <w:rPr>
          <w:rFonts w:asciiTheme="majorHAnsi" w:hAnsiTheme="majorHAnsi" w:cstheme="majorHAnsi"/>
          <w:sz w:val="24"/>
          <w:szCs w:val="24"/>
        </w:rPr>
        <w:t xml:space="preserve">1% </w:t>
      </w:r>
      <w:r w:rsidR="00491474" w:rsidRPr="00491474">
        <w:rPr>
          <w:rFonts w:asciiTheme="majorHAnsi" w:hAnsiTheme="majorHAnsi" w:cstheme="majorHAnsi"/>
          <w:sz w:val="24"/>
          <w:szCs w:val="24"/>
          <w:lang w:val="ro-MD"/>
        </w:rPr>
        <w:t>din valoarea de achiziție a bunurilor proprietate publică supuse privatizării</w:t>
      </w:r>
      <w:r w:rsidR="00491474">
        <w:rPr>
          <w:rFonts w:asciiTheme="majorHAnsi" w:hAnsiTheme="majorHAnsi" w:cstheme="majorHAnsi"/>
          <w:sz w:val="24"/>
          <w:szCs w:val="24"/>
          <w:lang w:val="ro-MD"/>
        </w:rPr>
        <w:t>, a fost perceput potrivit rigorilor.</w:t>
      </w:r>
      <w:r w:rsidR="006E4AC0">
        <w:rPr>
          <w:rFonts w:asciiTheme="majorHAnsi" w:hAnsiTheme="majorHAnsi" w:cstheme="majorHAnsi"/>
          <w:sz w:val="24"/>
          <w:szCs w:val="24"/>
          <w:lang w:val="ro-MD"/>
        </w:rPr>
        <w:t xml:space="preserve"> De asemenea, au fost exe</w:t>
      </w:r>
      <w:r w:rsidR="00452DFE">
        <w:rPr>
          <w:rFonts w:asciiTheme="majorHAnsi" w:hAnsiTheme="majorHAnsi" w:cstheme="majorHAnsi"/>
          <w:sz w:val="24"/>
          <w:szCs w:val="24"/>
          <w:lang w:val="ro-MD"/>
        </w:rPr>
        <w:t>cu</w:t>
      </w:r>
      <w:r w:rsidR="006E4AC0">
        <w:rPr>
          <w:rFonts w:asciiTheme="majorHAnsi" w:hAnsiTheme="majorHAnsi" w:cstheme="majorHAnsi"/>
          <w:sz w:val="24"/>
          <w:szCs w:val="24"/>
          <w:lang w:val="ro-MD"/>
        </w:rPr>
        <w:t>tate corespunzător și alte prevederi ale contractelor de vânzare-cumpărare încheiate.</w:t>
      </w:r>
    </w:p>
    <w:p w14:paraId="25D3417A" w14:textId="4C00D741" w:rsidR="00904BDF" w:rsidRDefault="006E4AC0" w:rsidP="00973F83">
      <w:pPr>
        <w:pStyle w:val="a9"/>
        <w:tabs>
          <w:tab w:val="left" w:pos="270"/>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0307C1">
        <w:rPr>
          <w:rFonts w:asciiTheme="majorHAnsi" w:hAnsiTheme="majorHAnsi" w:cstheme="majorHAnsi"/>
          <w:sz w:val="24"/>
          <w:szCs w:val="24"/>
          <w:lang w:val="ro-MD"/>
        </w:rPr>
        <w:t>Deși</w:t>
      </w:r>
      <w:r w:rsidR="00452DFE">
        <w:rPr>
          <w:rFonts w:asciiTheme="majorHAnsi" w:hAnsiTheme="majorHAnsi" w:cstheme="majorHAnsi"/>
          <w:sz w:val="24"/>
          <w:szCs w:val="24"/>
          <w:lang w:val="ro-MD"/>
        </w:rPr>
        <w:t xml:space="preserve"> </w:t>
      </w:r>
      <w:r w:rsidR="006E6FF7">
        <w:rPr>
          <w:rFonts w:asciiTheme="majorHAnsi" w:hAnsiTheme="majorHAnsi" w:cstheme="majorHAnsi"/>
          <w:sz w:val="24"/>
          <w:szCs w:val="24"/>
          <w:lang w:val="ro-MD"/>
        </w:rPr>
        <w:t>s-</w:t>
      </w:r>
      <w:r w:rsidR="000307C1">
        <w:rPr>
          <w:rFonts w:asciiTheme="majorHAnsi" w:hAnsiTheme="majorHAnsi" w:cstheme="majorHAnsi"/>
          <w:sz w:val="24"/>
          <w:szCs w:val="24"/>
          <w:lang w:val="ro-MD"/>
        </w:rPr>
        <w:t>a</w:t>
      </w:r>
      <w:r w:rsidR="006E6FF7">
        <w:rPr>
          <w:rFonts w:asciiTheme="majorHAnsi" w:hAnsiTheme="majorHAnsi" w:cstheme="majorHAnsi"/>
          <w:sz w:val="24"/>
          <w:szCs w:val="24"/>
          <w:lang w:val="ro-MD"/>
        </w:rPr>
        <w:t xml:space="preserve"> </w:t>
      </w:r>
      <w:r w:rsidR="000307C1">
        <w:rPr>
          <w:rFonts w:asciiTheme="majorHAnsi" w:hAnsiTheme="majorHAnsi" w:cstheme="majorHAnsi"/>
          <w:sz w:val="24"/>
          <w:szCs w:val="24"/>
          <w:lang w:val="ro-MD"/>
        </w:rPr>
        <w:t xml:space="preserve">constatat conformitatea </w:t>
      </w:r>
      <w:r w:rsidR="00181B73">
        <w:rPr>
          <w:rFonts w:asciiTheme="majorHAnsi" w:hAnsiTheme="majorHAnsi" w:cstheme="majorHAnsi"/>
          <w:sz w:val="24"/>
          <w:szCs w:val="24"/>
          <w:lang w:val="ro-MD"/>
        </w:rPr>
        <w:t>îndeplini</w:t>
      </w:r>
      <w:r w:rsidR="000307C1">
        <w:rPr>
          <w:rFonts w:asciiTheme="majorHAnsi" w:hAnsiTheme="majorHAnsi" w:cstheme="majorHAnsi"/>
          <w:sz w:val="24"/>
          <w:szCs w:val="24"/>
          <w:lang w:val="ro-MD"/>
        </w:rPr>
        <w:t xml:space="preserve">rii condițiilor contractuale, auditul atestă că limitarea la obligațiunile/garanțiile părților expuse în contractele de vânzare-cumpărare încheiate </w:t>
      </w:r>
      <w:r w:rsidR="00904BDF">
        <w:rPr>
          <w:rFonts w:asciiTheme="majorHAnsi" w:hAnsiTheme="majorHAnsi" w:cstheme="majorHAnsi"/>
          <w:sz w:val="24"/>
          <w:szCs w:val="24"/>
          <w:lang w:val="ro-MD"/>
        </w:rPr>
        <w:t>nu permite urmărirea și evaluarea impactului scontat al privatizării bunurilor proprietate publică a statului.</w:t>
      </w:r>
    </w:p>
    <w:p w14:paraId="3CB61F5B" w14:textId="4FA27716" w:rsidR="0014413E" w:rsidRPr="00F7623B" w:rsidRDefault="00E10C5A" w:rsidP="00973F83">
      <w:pPr>
        <w:pStyle w:val="a9"/>
        <w:tabs>
          <w:tab w:val="left" w:pos="270"/>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Urmare </w:t>
      </w:r>
      <w:r w:rsidR="00B7645D">
        <w:rPr>
          <w:rFonts w:asciiTheme="majorHAnsi" w:hAnsiTheme="majorHAnsi" w:cstheme="majorHAnsi"/>
          <w:sz w:val="24"/>
          <w:szCs w:val="24"/>
          <w:lang w:val="ro-MD"/>
        </w:rPr>
        <w:t>vizualiz</w:t>
      </w:r>
      <w:r>
        <w:rPr>
          <w:rFonts w:asciiTheme="majorHAnsi" w:hAnsiTheme="majorHAnsi" w:cstheme="majorHAnsi"/>
          <w:sz w:val="24"/>
          <w:szCs w:val="24"/>
          <w:lang w:val="ro-MD"/>
        </w:rPr>
        <w:t>ării</w:t>
      </w:r>
      <w:r w:rsidR="00506184">
        <w:rPr>
          <w:rFonts w:asciiTheme="majorHAnsi" w:hAnsiTheme="majorHAnsi" w:cstheme="majorHAnsi"/>
          <w:sz w:val="24"/>
          <w:szCs w:val="24"/>
          <w:lang w:val="ro-MD"/>
        </w:rPr>
        <w:t>, de către echipa de audit,</w:t>
      </w:r>
      <w:r w:rsidR="00B7645D">
        <w:rPr>
          <w:rFonts w:asciiTheme="majorHAnsi" w:hAnsiTheme="majorHAnsi" w:cstheme="majorHAnsi"/>
          <w:sz w:val="24"/>
          <w:szCs w:val="24"/>
          <w:lang w:val="ro-MD"/>
        </w:rPr>
        <w:t xml:space="preserve"> la fața locului</w:t>
      </w:r>
      <w:r w:rsidR="000B161F">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 </w:t>
      </w:r>
      <w:r w:rsidR="00246921">
        <w:rPr>
          <w:rFonts w:asciiTheme="majorHAnsi" w:hAnsiTheme="majorHAnsi" w:cstheme="majorHAnsi"/>
          <w:sz w:val="24"/>
          <w:szCs w:val="24"/>
          <w:lang w:val="ro-MD"/>
        </w:rPr>
        <w:t>13</w:t>
      </w:r>
      <w:r w:rsidR="000B161F" w:rsidRPr="00FA0922">
        <w:rPr>
          <w:rFonts w:asciiTheme="majorHAnsi" w:hAnsiTheme="majorHAnsi" w:cstheme="majorHAnsi"/>
          <w:sz w:val="24"/>
          <w:szCs w:val="24"/>
          <w:lang w:val="ro-MD"/>
        </w:rPr>
        <w:t xml:space="preserve"> b</w:t>
      </w:r>
      <w:r w:rsidR="000B161F">
        <w:rPr>
          <w:rFonts w:asciiTheme="majorHAnsi" w:hAnsiTheme="majorHAnsi" w:cstheme="majorHAnsi"/>
          <w:sz w:val="24"/>
          <w:szCs w:val="24"/>
          <w:lang w:val="ro-MD"/>
        </w:rPr>
        <w:t>unuri</w:t>
      </w:r>
      <w:r w:rsidR="00B7645D">
        <w:rPr>
          <w:rFonts w:asciiTheme="majorHAnsi" w:hAnsiTheme="majorHAnsi" w:cstheme="majorHAnsi"/>
          <w:sz w:val="24"/>
          <w:szCs w:val="24"/>
          <w:lang w:val="ro-MD"/>
        </w:rPr>
        <w:t xml:space="preserve"> </w:t>
      </w:r>
      <w:r w:rsidR="000B161F">
        <w:rPr>
          <w:rFonts w:asciiTheme="majorHAnsi" w:hAnsiTheme="majorHAnsi" w:cstheme="majorHAnsi"/>
          <w:sz w:val="24"/>
          <w:szCs w:val="24"/>
          <w:lang w:val="ro-MD"/>
        </w:rPr>
        <w:t xml:space="preserve">privatizate </w:t>
      </w:r>
      <w:r>
        <w:rPr>
          <w:rFonts w:asciiTheme="majorHAnsi" w:hAnsiTheme="majorHAnsi" w:cstheme="majorHAnsi"/>
          <w:sz w:val="24"/>
          <w:szCs w:val="24"/>
          <w:lang w:val="ro-MD"/>
        </w:rPr>
        <w:t>prin</w:t>
      </w:r>
      <w:r w:rsidR="000B161F">
        <w:rPr>
          <w:rFonts w:asciiTheme="majorHAnsi" w:hAnsiTheme="majorHAnsi" w:cstheme="majorHAnsi"/>
          <w:sz w:val="24"/>
          <w:szCs w:val="24"/>
          <w:lang w:val="ro-MD"/>
        </w:rPr>
        <w:t xml:space="preserve"> licitațiil</w:t>
      </w:r>
      <w:r>
        <w:rPr>
          <w:rFonts w:asciiTheme="majorHAnsi" w:hAnsiTheme="majorHAnsi" w:cstheme="majorHAnsi"/>
          <w:sz w:val="24"/>
          <w:szCs w:val="24"/>
          <w:lang w:val="ro-MD"/>
        </w:rPr>
        <w:t>e</w:t>
      </w:r>
      <w:r w:rsidR="000B161F">
        <w:rPr>
          <w:rFonts w:asciiTheme="majorHAnsi" w:hAnsiTheme="majorHAnsi" w:cstheme="majorHAnsi"/>
          <w:sz w:val="24"/>
          <w:szCs w:val="24"/>
          <w:lang w:val="ro-MD"/>
        </w:rPr>
        <w:t xml:space="preserve"> cu strigare/reducere,</w:t>
      </w:r>
      <w:r w:rsidR="00506184">
        <w:rPr>
          <w:rFonts w:asciiTheme="majorHAnsi" w:hAnsiTheme="majorHAnsi" w:cstheme="majorHAnsi"/>
          <w:sz w:val="24"/>
          <w:szCs w:val="24"/>
          <w:lang w:val="ro-MD"/>
        </w:rPr>
        <w:t xml:space="preserve"> </w:t>
      </w:r>
      <w:r w:rsidR="0008630C">
        <w:rPr>
          <w:rFonts w:asciiTheme="majorHAnsi" w:hAnsiTheme="majorHAnsi" w:cstheme="majorHAnsi"/>
          <w:sz w:val="24"/>
          <w:szCs w:val="24"/>
          <w:lang w:val="ro-MD"/>
        </w:rPr>
        <w:t xml:space="preserve">contrapunerii acestora cu starea lor înregistrată la momentul privatizării, </w:t>
      </w:r>
      <w:r w:rsidR="00506184">
        <w:rPr>
          <w:rFonts w:asciiTheme="majorHAnsi" w:hAnsiTheme="majorHAnsi" w:cstheme="majorHAnsi"/>
          <w:sz w:val="24"/>
          <w:szCs w:val="24"/>
          <w:lang w:val="ro-MD"/>
        </w:rPr>
        <w:t>precum și</w:t>
      </w:r>
      <w:r w:rsidR="0008630C">
        <w:rPr>
          <w:rFonts w:asciiTheme="majorHAnsi" w:hAnsiTheme="majorHAnsi" w:cstheme="majorHAnsi"/>
          <w:sz w:val="24"/>
          <w:szCs w:val="24"/>
          <w:lang w:val="ro-MD"/>
        </w:rPr>
        <w:t xml:space="preserve"> </w:t>
      </w:r>
      <w:r w:rsidR="00506184">
        <w:rPr>
          <w:rFonts w:asciiTheme="majorHAnsi" w:hAnsiTheme="majorHAnsi" w:cstheme="majorHAnsi"/>
          <w:sz w:val="24"/>
          <w:szCs w:val="24"/>
          <w:lang w:val="ro-MD"/>
        </w:rPr>
        <w:t xml:space="preserve">urmăririi modificării în timp a </w:t>
      </w:r>
      <w:r w:rsidR="00506184" w:rsidRPr="00345177">
        <w:rPr>
          <w:rFonts w:asciiTheme="majorHAnsi" w:hAnsiTheme="majorHAnsi" w:cstheme="majorHAnsi"/>
          <w:sz w:val="24"/>
          <w:szCs w:val="24"/>
          <w:lang w:val="ro-MD"/>
        </w:rPr>
        <w:t xml:space="preserve">înscrierilor </w:t>
      </w:r>
      <w:r w:rsidR="005A3B6D" w:rsidRPr="00753BE0">
        <w:rPr>
          <w:rFonts w:asciiTheme="majorHAnsi" w:hAnsiTheme="majorHAnsi" w:cstheme="majorHAnsi"/>
          <w:sz w:val="24"/>
          <w:szCs w:val="24"/>
          <w:lang w:val="ro-MD"/>
        </w:rPr>
        <w:t xml:space="preserve">din Registrul </w:t>
      </w:r>
      <w:r w:rsidR="00753BE0" w:rsidRPr="00B2499F">
        <w:rPr>
          <w:rFonts w:asciiTheme="majorHAnsi" w:hAnsiTheme="majorHAnsi" w:cstheme="majorHAnsi"/>
          <w:sz w:val="24"/>
          <w:szCs w:val="24"/>
          <w:lang w:val="ro-MD"/>
        </w:rPr>
        <w:t>b</w:t>
      </w:r>
      <w:r w:rsidR="005A3B6D" w:rsidRPr="00753BE0">
        <w:rPr>
          <w:rFonts w:asciiTheme="majorHAnsi" w:hAnsiTheme="majorHAnsi" w:cstheme="majorHAnsi"/>
          <w:sz w:val="24"/>
          <w:szCs w:val="24"/>
          <w:lang w:val="ro-MD"/>
        </w:rPr>
        <w:t xml:space="preserve">unurilor </w:t>
      </w:r>
      <w:r w:rsidR="00753BE0" w:rsidRPr="00B2499F">
        <w:rPr>
          <w:rFonts w:asciiTheme="majorHAnsi" w:hAnsiTheme="majorHAnsi" w:cstheme="majorHAnsi"/>
          <w:sz w:val="24"/>
          <w:szCs w:val="24"/>
          <w:lang w:val="ro-MD"/>
        </w:rPr>
        <w:t>i</w:t>
      </w:r>
      <w:r w:rsidR="005A3B6D" w:rsidRPr="00753BE0">
        <w:rPr>
          <w:rFonts w:asciiTheme="majorHAnsi" w:hAnsiTheme="majorHAnsi" w:cstheme="majorHAnsi"/>
          <w:sz w:val="24"/>
          <w:szCs w:val="24"/>
          <w:lang w:val="ro-MD"/>
        </w:rPr>
        <w:t xml:space="preserve">mobile </w:t>
      </w:r>
      <w:r w:rsidR="00834FA2" w:rsidRPr="00753BE0">
        <w:rPr>
          <w:rFonts w:asciiTheme="majorHAnsi" w:hAnsiTheme="majorHAnsi" w:cstheme="majorHAnsi"/>
          <w:sz w:val="24"/>
          <w:szCs w:val="24"/>
          <w:lang w:val="ro-MD"/>
        </w:rPr>
        <w:t>aferente drepturilor</w:t>
      </w:r>
      <w:r w:rsidR="00506184" w:rsidRPr="00753BE0">
        <w:rPr>
          <w:rFonts w:asciiTheme="majorHAnsi" w:hAnsiTheme="majorHAnsi" w:cstheme="majorHAnsi"/>
          <w:sz w:val="24"/>
          <w:szCs w:val="24"/>
          <w:lang w:val="ro-MD"/>
        </w:rPr>
        <w:t xml:space="preserve"> de proprietate </w:t>
      </w:r>
      <w:r w:rsidR="005A3B6D" w:rsidRPr="00753BE0">
        <w:rPr>
          <w:rFonts w:asciiTheme="majorHAnsi" w:hAnsiTheme="majorHAnsi" w:cstheme="majorHAnsi"/>
          <w:sz w:val="24"/>
          <w:szCs w:val="24"/>
          <w:lang w:val="ro-MD"/>
        </w:rPr>
        <w:t>asupra bunurilor privatizate, se denotă</w:t>
      </w:r>
      <w:r w:rsidR="000B161F" w:rsidRPr="00753BE0">
        <w:rPr>
          <w:rFonts w:asciiTheme="majorHAnsi" w:hAnsiTheme="majorHAnsi" w:cstheme="majorHAnsi"/>
          <w:sz w:val="24"/>
          <w:szCs w:val="24"/>
          <w:lang w:val="ro-MD"/>
        </w:rPr>
        <w:t xml:space="preserve"> următoarele</w:t>
      </w:r>
      <w:r w:rsidR="00AB3345" w:rsidRPr="00753BE0">
        <w:rPr>
          <w:rFonts w:asciiTheme="majorHAnsi" w:hAnsiTheme="majorHAnsi" w:cstheme="majorHAnsi"/>
          <w:sz w:val="24"/>
          <w:szCs w:val="24"/>
          <w:lang w:val="ro-MD"/>
        </w:rPr>
        <w:t xml:space="preserve">. </w:t>
      </w:r>
      <w:r w:rsidR="00310743" w:rsidRPr="00753BE0">
        <w:rPr>
          <w:rFonts w:asciiTheme="majorHAnsi" w:hAnsiTheme="majorHAnsi" w:cstheme="majorHAnsi"/>
          <w:sz w:val="24"/>
          <w:szCs w:val="24"/>
          <w:lang w:val="ro-MD"/>
        </w:rPr>
        <w:t>În unele cazuri, bunurile privatizate au suportat vizual</w:t>
      </w:r>
      <w:r w:rsidR="0008630C" w:rsidRPr="00753BE0">
        <w:rPr>
          <w:rFonts w:asciiTheme="majorHAnsi" w:hAnsiTheme="majorHAnsi" w:cstheme="majorHAnsi"/>
          <w:sz w:val="24"/>
          <w:szCs w:val="24"/>
          <w:lang w:val="ro-MD"/>
        </w:rPr>
        <w:t xml:space="preserve"> modificări semnificative</w:t>
      </w:r>
      <w:r w:rsidR="00310743" w:rsidRPr="00753BE0">
        <w:rPr>
          <w:rFonts w:asciiTheme="majorHAnsi" w:hAnsiTheme="majorHAnsi" w:cstheme="majorHAnsi"/>
          <w:sz w:val="24"/>
          <w:szCs w:val="24"/>
          <w:lang w:val="ro-MD"/>
        </w:rPr>
        <w:t xml:space="preserve"> în aspect de modernizare, construcție și reconstrucție</w:t>
      </w:r>
      <w:r w:rsidR="004B75C4" w:rsidRPr="00753BE0">
        <w:rPr>
          <w:rFonts w:asciiTheme="majorHAnsi" w:hAnsiTheme="majorHAnsi" w:cstheme="majorHAnsi"/>
          <w:sz w:val="24"/>
          <w:szCs w:val="24"/>
          <w:lang w:val="ro-MD"/>
        </w:rPr>
        <w:t>,</w:t>
      </w:r>
      <w:r w:rsidR="00310743" w:rsidRPr="00753BE0">
        <w:rPr>
          <w:rFonts w:asciiTheme="majorHAnsi" w:hAnsiTheme="majorHAnsi" w:cstheme="majorHAnsi"/>
          <w:sz w:val="24"/>
          <w:szCs w:val="24"/>
          <w:lang w:val="ro-MD"/>
        </w:rPr>
        <w:t xml:space="preserve"> </w:t>
      </w:r>
      <w:r w:rsidR="004B75C4" w:rsidRPr="00753BE0">
        <w:rPr>
          <w:rFonts w:asciiTheme="majorHAnsi" w:hAnsiTheme="majorHAnsi" w:cstheme="majorHAnsi"/>
          <w:sz w:val="24"/>
          <w:szCs w:val="24"/>
          <w:lang w:val="ro-MD"/>
        </w:rPr>
        <w:t>i</w:t>
      </w:r>
      <w:r w:rsidR="00310743" w:rsidRPr="00753BE0">
        <w:rPr>
          <w:rFonts w:asciiTheme="majorHAnsi" w:hAnsiTheme="majorHAnsi" w:cstheme="majorHAnsi"/>
          <w:sz w:val="24"/>
          <w:szCs w:val="24"/>
          <w:lang w:val="ro-MD"/>
        </w:rPr>
        <w:t xml:space="preserve">ar în alte cazuri, </w:t>
      </w:r>
      <w:r w:rsidR="004B75C4" w:rsidRPr="00753BE0">
        <w:rPr>
          <w:rFonts w:asciiTheme="majorHAnsi" w:hAnsiTheme="majorHAnsi" w:cstheme="majorHAnsi"/>
          <w:sz w:val="24"/>
          <w:szCs w:val="24"/>
          <w:lang w:val="ro-MD"/>
        </w:rPr>
        <w:t xml:space="preserve">starea </w:t>
      </w:r>
      <w:r w:rsidR="00310743" w:rsidRPr="00753BE0">
        <w:rPr>
          <w:rFonts w:asciiTheme="majorHAnsi" w:hAnsiTheme="majorHAnsi" w:cstheme="majorHAnsi"/>
          <w:sz w:val="24"/>
          <w:szCs w:val="24"/>
          <w:lang w:val="ro-MD"/>
        </w:rPr>
        <w:t>c</w:t>
      </w:r>
      <w:r w:rsidR="004B75C4" w:rsidRPr="00753BE0">
        <w:rPr>
          <w:rFonts w:asciiTheme="majorHAnsi" w:hAnsiTheme="majorHAnsi" w:cstheme="majorHAnsi"/>
          <w:sz w:val="24"/>
          <w:szCs w:val="24"/>
          <w:lang w:val="ro-MD"/>
        </w:rPr>
        <w:t xml:space="preserve">onstrucțiilor și </w:t>
      </w:r>
      <w:r w:rsidR="00EE111A" w:rsidRPr="00753BE0">
        <w:rPr>
          <w:rFonts w:asciiTheme="majorHAnsi" w:hAnsiTheme="majorHAnsi" w:cstheme="majorHAnsi"/>
          <w:sz w:val="24"/>
          <w:szCs w:val="24"/>
          <w:lang w:val="ro-MD"/>
        </w:rPr>
        <w:t xml:space="preserve">a </w:t>
      </w:r>
      <w:r w:rsidR="004B75C4" w:rsidRPr="00753BE0">
        <w:rPr>
          <w:rFonts w:asciiTheme="majorHAnsi" w:hAnsiTheme="majorHAnsi" w:cstheme="majorHAnsi"/>
          <w:sz w:val="24"/>
          <w:szCs w:val="24"/>
          <w:lang w:val="ro-MD"/>
        </w:rPr>
        <w:t xml:space="preserve">terenurilor aferente este deplorabilă </w:t>
      </w:r>
      <w:r w:rsidR="00D909D5" w:rsidRPr="00753BE0">
        <w:rPr>
          <w:rFonts w:asciiTheme="majorHAnsi" w:hAnsiTheme="majorHAnsi" w:cstheme="majorHAnsi"/>
          <w:sz w:val="24"/>
          <w:szCs w:val="24"/>
          <w:lang w:val="ro-MD"/>
        </w:rPr>
        <w:t xml:space="preserve">prin prisma </w:t>
      </w:r>
      <w:r w:rsidR="004B75C4" w:rsidRPr="00753BE0">
        <w:rPr>
          <w:rFonts w:asciiTheme="majorHAnsi" w:hAnsiTheme="majorHAnsi" w:cstheme="majorHAnsi"/>
          <w:sz w:val="24"/>
          <w:szCs w:val="24"/>
          <w:lang w:val="ro-MD"/>
        </w:rPr>
        <w:t>aspect</w:t>
      </w:r>
      <w:r w:rsidR="00D909D5" w:rsidRPr="00753BE0">
        <w:rPr>
          <w:rFonts w:asciiTheme="majorHAnsi" w:hAnsiTheme="majorHAnsi" w:cstheme="majorHAnsi"/>
          <w:sz w:val="24"/>
          <w:szCs w:val="24"/>
          <w:lang w:val="ro-MD"/>
        </w:rPr>
        <w:t>ului</w:t>
      </w:r>
      <w:r w:rsidR="004B75C4" w:rsidRPr="00753BE0">
        <w:rPr>
          <w:rFonts w:asciiTheme="majorHAnsi" w:hAnsiTheme="majorHAnsi" w:cstheme="majorHAnsi"/>
          <w:sz w:val="24"/>
          <w:szCs w:val="24"/>
          <w:lang w:val="ro-MD"/>
        </w:rPr>
        <w:t xml:space="preserve"> de întreținere</w:t>
      </w:r>
      <w:r w:rsidR="0008630C" w:rsidRPr="00753BE0">
        <w:rPr>
          <w:rFonts w:asciiTheme="majorHAnsi" w:hAnsiTheme="majorHAnsi" w:cstheme="majorHAnsi"/>
          <w:sz w:val="24"/>
          <w:szCs w:val="24"/>
          <w:lang w:val="ro-MD"/>
        </w:rPr>
        <w:t xml:space="preserve">. </w:t>
      </w:r>
      <w:r w:rsidR="00D873EC" w:rsidRPr="00753BE0">
        <w:rPr>
          <w:rFonts w:asciiTheme="majorHAnsi" w:hAnsiTheme="majorHAnsi" w:cstheme="majorHAnsi"/>
          <w:sz w:val="24"/>
          <w:szCs w:val="24"/>
          <w:lang w:val="ro-MD"/>
        </w:rPr>
        <w:t xml:space="preserve">Totodată, se atestă că, din 31 </w:t>
      </w:r>
      <w:r w:rsidR="00EE111A" w:rsidRPr="00753BE0">
        <w:rPr>
          <w:rFonts w:asciiTheme="majorHAnsi" w:hAnsiTheme="majorHAnsi" w:cstheme="majorHAnsi"/>
          <w:sz w:val="24"/>
          <w:szCs w:val="24"/>
          <w:lang w:val="ro-MD"/>
        </w:rPr>
        <w:t xml:space="preserve">de </w:t>
      </w:r>
      <w:r w:rsidR="00D873EC" w:rsidRPr="00753BE0">
        <w:rPr>
          <w:rFonts w:asciiTheme="majorHAnsi" w:hAnsiTheme="majorHAnsi" w:cstheme="majorHAnsi"/>
          <w:sz w:val="24"/>
          <w:szCs w:val="24"/>
          <w:lang w:val="ro-MD"/>
        </w:rPr>
        <w:t xml:space="preserve">obiecte privatizate: 20 </w:t>
      </w:r>
      <w:r w:rsidR="00EE111A" w:rsidRPr="00753BE0">
        <w:rPr>
          <w:rFonts w:asciiTheme="majorHAnsi" w:hAnsiTheme="majorHAnsi" w:cstheme="majorHAnsi"/>
          <w:sz w:val="24"/>
          <w:szCs w:val="24"/>
          <w:lang w:val="ro-MD"/>
        </w:rPr>
        <w:t xml:space="preserve">de </w:t>
      </w:r>
      <w:r w:rsidR="00D873EC" w:rsidRPr="00753BE0">
        <w:rPr>
          <w:rFonts w:asciiTheme="majorHAnsi" w:hAnsiTheme="majorHAnsi" w:cstheme="majorHAnsi"/>
          <w:sz w:val="24"/>
          <w:szCs w:val="24"/>
          <w:lang w:val="ro-MD"/>
        </w:rPr>
        <w:t>obiecte au rămas în proprietate</w:t>
      </w:r>
      <w:r w:rsidR="005D3373" w:rsidRPr="00753BE0">
        <w:rPr>
          <w:rFonts w:asciiTheme="majorHAnsi" w:hAnsiTheme="majorHAnsi" w:cstheme="majorHAnsi"/>
          <w:sz w:val="24"/>
          <w:szCs w:val="24"/>
          <w:lang w:val="ro-MD"/>
        </w:rPr>
        <w:t>a</w:t>
      </w:r>
      <w:r w:rsidR="00D873EC" w:rsidRPr="00753BE0">
        <w:rPr>
          <w:rFonts w:asciiTheme="majorHAnsi" w:hAnsiTheme="majorHAnsi" w:cstheme="majorHAnsi"/>
          <w:sz w:val="24"/>
          <w:szCs w:val="24"/>
          <w:lang w:val="ro-MD"/>
        </w:rPr>
        <w:t xml:space="preserve"> cumpărătorului inițial; 4 obiecte au fost radiate</w:t>
      </w:r>
      <w:r w:rsidR="00EE111A" w:rsidRPr="00753BE0">
        <w:rPr>
          <w:rFonts w:asciiTheme="majorHAnsi" w:hAnsiTheme="majorHAnsi" w:cstheme="majorHAnsi"/>
          <w:sz w:val="24"/>
          <w:szCs w:val="24"/>
          <w:lang w:val="ro-MD"/>
        </w:rPr>
        <w:t>,</w:t>
      </w:r>
      <w:r w:rsidR="00D873EC" w:rsidRPr="00753BE0">
        <w:rPr>
          <w:rFonts w:asciiTheme="majorHAnsi" w:hAnsiTheme="majorHAnsi" w:cstheme="majorHAnsi"/>
          <w:sz w:val="24"/>
          <w:szCs w:val="24"/>
          <w:lang w:val="ro-MD"/>
        </w:rPr>
        <w:t xml:space="preserve"> </w:t>
      </w:r>
      <w:r w:rsidR="00EF054A" w:rsidRPr="00753BE0">
        <w:rPr>
          <w:rFonts w:asciiTheme="majorHAnsi" w:hAnsiTheme="majorHAnsi" w:cstheme="majorHAnsi"/>
          <w:sz w:val="24"/>
          <w:szCs w:val="24"/>
          <w:lang w:val="ro-MD"/>
        </w:rPr>
        <w:t>din diferite motive</w:t>
      </w:r>
      <w:r w:rsidR="00EE111A" w:rsidRPr="00753BE0">
        <w:rPr>
          <w:rFonts w:asciiTheme="majorHAnsi" w:hAnsiTheme="majorHAnsi" w:cstheme="majorHAnsi"/>
          <w:sz w:val="24"/>
          <w:szCs w:val="24"/>
          <w:lang w:val="ro-MD"/>
        </w:rPr>
        <w:t>,</w:t>
      </w:r>
      <w:r w:rsidR="00EF054A" w:rsidRPr="00753BE0">
        <w:rPr>
          <w:rFonts w:asciiTheme="majorHAnsi" w:hAnsiTheme="majorHAnsi" w:cstheme="majorHAnsi"/>
          <w:sz w:val="24"/>
          <w:szCs w:val="24"/>
          <w:lang w:val="ro-MD"/>
        </w:rPr>
        <w:t xml:space="preserve"> </w:t>
      </w:r>
      <w:r w:rsidR="00D873EC" w:rsidRPr="00753BE0">
        <w:rPr>
          <w:rFonts w:asciiTheme="majorHAnsi" w:hAnsiTheme="majorHAnsi" w:cstheme="majorHAnsi"/>
          <w:sz w:val="24"/>
          <w:szCs w:val="24"/>
          <w:lang w:val="ro-MD"/>
        </w:rPr>
        <w:t>din Registru</w:t>
      </w:r>
      <w:r w:rsidR="002B4277" w:rsidRPr="00753BE0">
        <w:rPr>
          <w:rFonts w:asciiTheme="majorHAnsi" w:hAnsiTheme="majorHAnsi" w:cstheme="majorHAnsi"/>
          <w:sz w:val="24"/>
          <w:szCs w:val="24"/>
          <w:lang w:val="ro-MD"/>
        </w:rPr>
        <w:t>l</w:t>
      </w:r>
      <w:r w:rsidR="00D873EC" w:rsidRPr="00753BE0">
        <w:rPr>
          <w:rFonts w:asciiTheme="majorHAnsi" w:hAnsiTheme="majorHAnsi" w:cstheme="majorHAnsi"/>
          <w:sz w:val="24"/>
          <w:szCs w:val="24"/>
          <w:lang w:val="ro-MD"/>
        </w:rPr>
        <w:t xml:space="preserve"> </w:t>
      </w:r>
      <w:r w:rsidR="00753BE0" w:rsidRPr="00B2499F">
        <w:rPr>
          <w:rFonts w:asciiTheme="majorHAnsi" w:hAnsiTheme="majorHAnsi" w:cstheme="majorHAnsi"/>
          <w:sz w:val="24"/>
          <w:szCs w:val="24"/>
          <w:lang w:val="ro-MD"/>
        </w:rPr>
        <w:t>b</w:t>
      </w:r>
      <w:r w:rsidR="00D873EC" w:rsidRPr="00753BE0">
        <w:rPr>
          <w:rFonts w:asciiTheme="majorHAnsi" w:hAnsiTheme="majorHAnsi" w:cstheme="majorHAnsi"/>
          <w:sz w:val="24"/>
          <w:szCs w:val="24"/>
          <w:lang w:val="ro-MD"/>
        </w:rPr>
        <w:t xml:space="preserve">unurilor </w:t>
      </w:r>
      <w:r w:rsidR="00753BE0" w:rsidRPr="00753BE0">
        <w:rPr>
          <w:rFonts w:asciiTheme="majorHAnsi" w:hAnsiTheme="majorHAnsi" w:cstheme="majorHAnsi"/>
          <w:sz w:val="24"/>
          <w:szCs w:val="24"/>
          <w:lang w:val="ro-MD"/>
        </w:rPr>
        <w:t>i</w:t>
      </w:r>
      <w:r w:rsidR="00D873EC" w:rsidRPr="00753BE0">
        <w:rPr>
          <w:rFonts w:asciiTheme="majorHAnsi" w:hAnsiTheme="majorHAnsi" w:cstheme="majorHAnsi"/>
          <w:sz w:val="24"/>
          <w:szCs w:val="24"/>
          <w:lang w:val="ro-MD"/>
        </w:rPr>
        <w:t xml:space="preserve">mobile; 5 </w:t>
      </w:r>
      <w:r w:rsidR="005D3373" w:rsidRPr="00753BE0">
        <w:rPr>
          <w:rFonts w:asciiTheme="majorHAnsi" w:hAnsiTheme="majorHAnsi" w:cstheme="majorHAnsi"/>
          <w:sz w:val="24"/>
          <w:szCs w:val="24"/>
          <w:lang w:val="ro-MD"/>
        </w:rPr>
        <w:t xml:space="preserve">obiecte </w:t>
      </w:r>
      <w:r w:rsidR="00EE111A" w:rsidRPr="00753BE0">
        <w:rPr>
          <w:rFonts w:asciiTheme="majorHAnsi" w:hAnsiTheme="majorHAnsi" w:cstheme="majorHAnsi"/>
          <w:sz w:val="24"/>
          <w:szCs w:val="24"/>
          <w:lang w:val="ro-MD"/>
        </w:rPr>
        <w:t xml:space="preserve">– </w:t>
      </w:r>
      <w:r w:rsidR="005D3373" w:rsidRPr="00753BE0">
        <w:rPr>
          <w:rFonts w:asciiTheme="majorHAnsi" w:hAnsiTheme="majorHAnsi" w:cstheme="majorHAnsi"/>
          <w:sz w:val="24"/>
          <w:szCs w:val="24"/>
          <w:lang w:val="ro-MD"/>
        </w:rPr>
        <w:t>recomercializate</w:t>
      </w:r>
      <w:r w:rsidR="00EE111A" w:rsidRPr="00753BE0">
        <w:rPr>
          <w:rFonts w:asciiTheme="majorHAnsi" w:hAnsiTheme="majorHAnsi" w:cstheme="majorHAnsi"/>
          <w:sz w:val="24"/>
          <w:szCs w:val="24"/>
          <w:lang w:val="ro-MD"/>
        </w:rPr>
        <w:t>,</w:t>
      </w:r>
      <w:r w:rsidR="00D873EC" w:rsidRPr="00753BE0">
        <w:rPr>
          <w:rFonts w:asciiTheme="majorHAnsi" w:hAnsiTheme="majorHAnsi" w:cstheme="majorHAnsi"/>
          <w:sz w:val="24"/>
          <w:szCs w:val="24"/>
          <w:lang w:val="ro-MD"/>
        </w:rPr>
        <w:t xml:space="preserve"> și 1</w:t>
      </w:r>
      <w:r w:rsidR="00C74408" w:rsidRPr="00753BE0">
        <w:rPr>
          <w:rFonts w:asciiTheme="majorHAnsi" w:hAnsiTheme="majorHAnsi" w:cstheme="majorHAnsi"/>
          <w:sz w:val="24"/>
          <w:szCs w:val="24"/>
          <w:lang w:val="ro-MD"/>
        </w:rPr>
        <w:t xml:space="preserve"> </w:t>
      </w:r>
      <w:r w:rsidR="002B4277" w:rsidRPr="00753BE0">
        <w:rPr>
          <w:rFonts w:asciiTheme="majorHAnsi" w:hAnsiTheme="majorHAnsi" w:cstheme="majorHAnsi"/>
          <w:sz w:val="24"/>
          <w:szCs w:val="24"/>
          <w:lang w:val="ro-MD"/>
        </w:rPr>
        <w:t>obiect</w:t>
      </w:r>
      <w:r w:rsidR="00D873EC" w:rsidRPr="00753BE0">
        <w:rPr>
          <w:rFonts w:asciiTheme="majorHAnsi" w:hAnsiTheme="majorHAnsi" w:cstheme="majorHAnsi"/>
          <w:sz w:val="24"/>
          <w:szCs w:val="24"/>
          <w:lang w:val="ro-MD"/>
        </w:rPr>
        <w:t xml:space="preserve"> –  donat</w:t>
      </w:r>
      <w:r w:rsidR="00EE111A" w:rsidRPr="00753BE0">
        <w:rPr>
          <w:rFonts w:asciiTheme="majorHAnsi" w:hAnsiTheme="majorHAnsi" w:cstheme="majorHAnsi"/>
          <w:sz w:val="24"/>
          <w:szCs w:val="24"/>
          <w:lang w:val="ro-MD"/>
        </w:rPr>
        <w:t>, iar</w:t>
      </w:r>
      <w:r w:rsidR="00D873EC" w:rsidRPr="00753BE0">
        <w:rPr>
          <w:rFonts w:asciiTheme="majorHAnsi" w:hAnsiTheme="majorHAnsi" w:cstheme="majorHAnsi"/>
          <w:sz w:val="24"/>
          <w:szCs w:val="24"/>
          <w:lang w:val="ro-MD"/>
        </w:rPr>
        <w:t xml:space="preserve"> </w:t>
      </w:r>
      <w:r w:rsidR="00E73C2F" w:rsidRPr="00753BE0">
        <w:rPr>
          <w:rFonts w:asciiTheme="majorHAnsi" w:hAnsiTheme="majorHAnsi" w:cstheme="majorHAnsi"/>
          <w:sz w:val="24"/>
          <w:szCs w:val="24"/>
          <w:lang w:val="ro-MD"/>
        </w:rPr>
        <w:t xml:space="preserve">situația unui obiect </w:t>
      </w:r>
      <w:r w:rsidR="00D22C68" w:rsidRPr="00753BE0">
        <w:rPr>
          <w:rFonts w:asciiTheme="majorHAnsi" w:hAnsiTheme="majorHAnsi" w:cstheme="majorHAnsi"/>
          <w:sz w:val="24"/>
          <w:szCs w:val="24"/>
          <w:lang w:val="ro-MD"/>
        </w:rPr>
        <w:t>nu</w:t>
      </w:r>
      <w:r w:rsidR="00F7623B" w:rsidRPr="00753BE0">
        <w:rPr>
          <w:rFonts w:asciiTheme="majorHAnsi" w:hAnsiTheme="majorHAnsi" w:cstheme="majorHAnsi"/>
          <w:sz w:val="24"/>
          <w:szCs w:val="24"/>
          <w:lang w:val="ro-MD"/>
        </w:rPr>
        <w:t xml:space="preserve"> a putut fi stabilită la moment</w:t>
      </w:r>
      <w:r w:rsidR="00E73C2F" w:rsidRPr="00753BE0">
        <w:rPr>
          <w:rFonts w:asciiTheme="majorHAnsi" w:hAnsiTheme="majorHAnsi" w:cstheme="majorHAnsi"/>
          <w:sz w:val="24"/>
          <w:szCs w:val="24"/>
          <w:lang w:val="ro-MD"/>
        </w:rPr>
        <w:t>, dată</w:t>
      </w:r>
      <w:r w:rsidR="00E73C2F" w:rsidRPr="00F7623B">
        <w:rPr>
          <w:rFonts w:asciiTheme="majorHAnsi" w:hAnsiTheme="majorHAnsi" w:cstheme="majorHAnsi"/>
          <w:sz w:val="24"/>
          <w:szCs w:val="24"/>
          <w:lang w:val="ro-MD"/>
        </w:rPr>
        <w:t xml:space="preserve"> fiind amplasarea acestuia în afara Republicii Moldova.</w:t>
      </w:r>
      <w:r w:rsidR="008211BF" w:rsidRPr="00F7623B">
        <w:rPr>
          <w:rFonts w:asciiTheme="majorHAnsi" w:hAnsiTheme="majorHAnsi" w:cstheme="majorHAnsi"/>
          <w:sz w:val="24"/>
          <w:szCs w:val="24"/>
          <w:lang w:val="ro-MD"/>
        </w:rPr>
        <w:t xml:space="preserve"> </w:t>
      </w:r>
      <w:r w:rsidR="00DB16F4" w:rsidRPr="00F7623B">
        <w:rPr>
          <w:rFonts w:asciiTheme="majorHAnsi" w:hAnsiTheme="majorHAnsi" w:cstheme="majorHAnsi"/>
          <w:sz w:val="24"/>
          <w:szCs w:val="24"/>
          <w:lang w:val="ro-MD"/>
        </w:rPr>
        <w:t xml:space="preserve">Reieșind din cele prenotate, </w:t>
      </w:r>
      <w:r w:rsidR="003B508B" w:rsidRPr="00F7623B">
        <w:rPr>
          <w:rFonts w:asciiTheme="majorHAnsi" w:hAnsiTheme="majorHAnsi" w:cstheme="majorHAnsi"/>
          <w:sz w:val="24"/>
          <w:szCs w:val="24"/>
          <w:lang w:val="ro-MD"/>
        </w:rPr>
        <w:t>în lipsa informațiilor</w:t>
      </w:r>
      <w:r w:rsidR="002C5FC6" w:rsidRPr="00F7623B">
        <w:rPr>
          <w:rFonts w:asciiTheme="majorHAnsi" w:hAnsiTheme="majorHAnsi" w:cstheme="majorHAnsi"/>
          <w:sz w:val="24"/>
          <w:szCs w:val="24"/>
          <w:lang w:val="ro-MD"/>
        </w:rPr>
        <w:t xml:space="preserve"> </w:t>
      </w:r>
      <w:r w:rsidR="003B508B" w:rsidRPr="00F7623B">
        <w:rPr>
          <w:rFonts w:asciiTheme="majorHAnsi" w:hAnsiTheme="majorHAnsi" w:cstheme="majorHAnsi"/>
          <w:sz w:val="24"/>
          <w:szCs w:val="24"/>
          <w:lang w:val="ro-MD"/>
        </w:rPr>
        <w:t>rezultate din activitățile de m</w:t>
      </w:r>
      <w:r w:rsidR="007E6B40" w:rsidRPr="00F7623B">
        <w:rPr>
          <w:rFonts w:asciiTheme="majorHAnsi" w:hAnsiTheme="majorHAnsi" w:cstheme="majorHAnsi"/>
          <w:sz w:val="24"/>
          <w:szCs w:val="24"/>
          <w:lang w:val="ro-MD"/>
        </w:rPr>
        <w:t>o</w:t>
      </w:r>
      <w:r w:rsidR="003B508B" w:rsidRPr="00F7623B">
        <w:rPr>
          <w:rFonts w:asciiTheme="majorHAnsi" w:hAnsiTheme="majorHAnsi" w:cstheme="majorHAnsi"/>
          <w:sz w:val="24"/>
          <w:szCs w:val="24"/>
          <w:lang w:val="ro-MD"/>
        </w:rPr>
        <w:t>nitorizare și analiză permanentă</w:t>
      </w:r>
      <w:r w:rsidR="007E6B40" w:rsidRPr="00F7623B">
        <w:rPr>
          <w:rFonts w:asciiTheme="majorHAnsi" w:hAnsiTheme="majorHAnsi" w:cstheme="majorHAnsi"/>
          <w:sz w:val="24"/>
          <w:szCs w:val="24"/>
          <w:lang w:val="ro-MD"/>
        </w:rPr>
        <w:t xml:space="preserve"> </w:t>
      </w:r>
      <w:r w:rsidR="009A25C1">
        <w:rPr>
          <w:rFonts w:asciiTheme="majorHAnsi" w:hAnsiTheme="majorHAnsi" w:cstheme="majorHAnsi"/>
          <w:sz w:val="24"/>
          <w:szCs w:val="24"/>
          <w:lang w:val="ro-MD"/>
        </w:rPr>
        <w:t>privind</w:t>
      </w:r>
      <w:r w:rsidR="002C5FC6" w:rsidRPr="00F7623B">
        <w:rPr>
          <w:rFonts w:asciiTheme="majorHAnsi" w:hAnsiTheme="majorHAnsi" w:cstheme="majorHAnsi"/>
          <w:sz w:val="24"/>
          <w:szCs w:val="24"/>
          <w:lang w:val="ro-MD"/>
        </w:rPr>
        <w:t xml:space="preserve"> obținer</w:t>
      </w:r>
      <w:r w:rsidR="009A25C1">
        <w:rPr>
          <w:rFonts w:asciiTheme="majorHAnsi" w:hAnsiTheme="majorHAnsi" w:cstheme="majorHAnsi"/>
          <w:sz w:val="24"/>
          <w:szCs w:val="24"/>
          <w:lang w:val="ro-MD"/>
        </w:rPr>
        <w:t>ea</w:t>
      </w:r>
      <w:r w:rsidR="002C5FC6" w:rsidRPr="00F7623B">
        <w:rPr>
          <w:rFonts w:asciiTheme="majorHAnsi" w:hAnsiTheme="majorHAnsi" w:cstheme="majorHAnsi"/>
          <w:sz w:val="24"/>
          <w:szCs w:val="24"/>
          <w:lang w:val="ro-MD"/>
        </w:rPr>
        <w:t xml:space="preserve"> impactului scontat, </w:t>
      </w:r>
      <w:r w:rsidR="00097815" w:rsidRPr="00F7623B">
        <w:rPr>
          <w:rFonts w:asciiTheme="majorHAnsi" w:hAnsiTheme="majorHAnsi" w:cstheme="majorHAnsi"/>
          <w:sz w:val="24"/>
          <w:szCs w:val="24"/>
          <w:lang w:val="ro-MD"/>
        </w:rPr>
        <w:t xml:space="preserve">auditul </w:t>
      </w:r>
      <w:r w:rsidR="004B309E" w:rsidRPr="00F7623B">
        <w:rPr>
          <w:rFonts w:asciiTheme="majorHAnsi" w:hAnsiTheme="majorHAnsi" w:cstheme="majorHAnsi"/>
          <w:sz w:val="24"/>
          <w:szCs w:val="24"/>
          <w:lang w:val="ro-MD"/>
        </w:rPr>
        <w:t xml:space="preserve">atenționează </w:t>
      </w:r>
      <w:r w:rsidR="009A25C1">
        <w:rPr>
          <w:rFonts w:asciiTheme="majorHAnsi" w:hAnsiTheme="majorHAnsi" w:cstheme="majorHAnsi"/>
          <w:sz w:val="24"/>
          <w:szCs w:val="24"/>
          <w:lang w:val="ro-MD"/>
        </w:rPr>
        <w:t xml:space="preserve">asupra </w:t>
      </w:r>
      <w:r w:rsidR="004B309E" w:rsidRPr="00F7623B">
        <w:rPr>
          <w:rFonts w:asciiTheme="majorHAnsi" w:hAnsiTheme="majorHAnsi" w:cstheme="majorHAnsi"/>
          <w:sz w:val="24"/>
          <w:szCs w:val="24"/>
          <w:lang w:val="ro-MD"/>
        </w:rPr>
        <w:t>necesit</w:t>
      </w:r>
      <w:r w:rsidR="009A25C1">
        <w:rPr>
          <w:rFonts w:asciiTheme="majorHAnsi" w:hAnsiTheme="majorHAnsi" w:cstheme="majorHAnsi"/>
          <w:sz w:val="24"/>
          <w:szCs w:val="24"/>
          <w:lang w:val="ro-MD"/>
        </w:rPr>
        <w:t>ății</w:t>
      </w:r>
      <w:r w:rsidR="0008630C">
        <w:rPr>
          <w:rFonts w:asciiTheme="majorHAnsi" w:hAnsiTheme="majorHAnsi" w:cstheme="majorHAnsi"/>
          <w:sz w:val="24"/>
          <w:szCs w:val="24"/>
          <w:lang w:val="ro-MD"/>
        </w:rPr>
        <w:t xml:space="preserve"> determinării nemijlocite, inclusiv</w:t>
      </w:r>
      <w:r w:rsidR="004B309E" w:rsidRPr="00F7623B">
        <w:rPr>
          <w:rFonts w:asciiTheme="majorHAnsi" w:hAnsiTheme="majorHAnsi" w:cstheme="majorHAnsi"/>
          <w:sz w:val="24"/>
          <w:szCs w:val="24"/>
          <w:lang w:val="ro-MD"/>
        </w:rPr>
        <w:t xml:space="preserve"> a </w:t>
      </w:r>
      <w:r w:rsidR="00DB16F4" w:rsidRPr="00F7623B">
        <w:rPr>
          <w:rFonts w:asciiTheme="majorHAnsi" w:hAnsiTheme="majorHAnsi" w:cstheme="majorHAnsi"/>
          <w:sz w:val="24"/>
          <w:szCs w:val="24"/>
          <w:lang w:val="ro-MD"/>
        </w:rPr>
        <w:t>efectel</w:t>
      </w:r>
      <w:r w:rsidR="004B309E" w:rsidRPr="00F7623B">
        <w:rPr>
          <w:rFonts w:asciiTheme="majorHAnsi" w:hAnsiTheme="majorHAnsi" w:cstheme="majorHAnsi"/>
          <w:sz w:val="24"/>
          <w:szCs w:val="24"/>
          <w:lang w:val="ro-MD"/>
        </w:rPr>
        <w:t>or</w:t>
      </w:r>
      <w:r w:rsidR="00DB16F4" w:rsidRPr="00F7623B">
        <w:rPr>
          <w:rFonts w:asciiTheme="majorHAnsi" w:hAnsiTheme="majorHAnsi" w:cstheme="majorHAnsi"/>
          <w:sz w:val="24"/>
          <w:szCs w:val="24"/>
          <w:lang w:val="ro-MD"/>
        </w:rPr>
        <w:t xml:space="preserve"> sociale și economice ale deetatizării bunurilor proprietate publică în cauză</w:t>
      </w:r>
      <w:r w:rsidR="004B309E" w:rsidRPr="00F7623B">
        <w:rPr>
          <w:rFonts w:asciiTheme="majorHAnsi" w:hAnsiTheme="majorHAnsi" w:cstheme="majorHAnsi"/>
          <w:sz w:val="24"/>
          <w:szCs w:val="24"/>
          <w:lang w:val="ro-MD"/>
        </w:rPr>
        <w:t>, cu luarea deciziilor de rigoare</w:t>
      </w:r>
      <w:r w:rsidR="00634681" w:rsidRPr="00F7623B">
        <w:rPr>
          <w:rFonts w:asciiTheme="majorHAnsi" w:hAnsiTheme="majorHAnsi" w:cstheme="majorHAnsi"/>
          <w:sz w:val="24"/>
          <w:szCs w:val="24"/>
          <w:lang w:val="ro-MD"/>
        </w:rPr>
        <w:t xml:space="preserve"> în raport cu obiectivele strategice stabilite per ansamblu</w:t>
      </w:r>
      <w:r w:rsidR="00DB16F4" w:rsidRPr="00F7623B">
        <w:rPr>
          <w:rFonts w:asciiTheme="majorHAnsi" w:hAnsiTheme="majorHAnsi" w:cstheme="majorHAnsi"/>
          <w:sz w:val="24"/>
          <w:szCs w:val="24"/>
          <w:lang w:val="ro-MD"/>
        </w:rPr>
        <w:t xml:space="preserve">. </w:t>
      </w:r>
    </w:p>
    <w:p w14:paraId="213B37A5" w14:textId="61C9EF2F" w:rsidR="00DE6A5F" w:rsidRDefault="00BA1364" w:rsidP="00973F83">
      <w:pPr>
        <w:pStyle w:val="a9"/>
        <w:tabs>
          <w:tab w:val="left" w:pos="270"/>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Aceeași situație se atestă și î</w:t>
      </w:r>
      <w:r w:rsidR="00DC679E">
        <w:rPr>
          <w:rFonts w:asciiTheme="majorHAnsi" w:hAnsiTheme="majorHAnsi" w:cstheme="majorHAnsi"/>
          <w:sz w:val="24"/>
          <w:szCs w:val="24"/>
          <w:lang w:val="ro-MD"/>
        </w:rPr>
        <w:t xml:space="preserve">n cazul </w:t>
      </w:r>
      <w:r w:rsidR="005029F3">
        <w:rPr>
          <w:rFonts w:asciiTheme="majorHAnsi" w:hAnsiTheme="majorHAnsi" w:cstheme="majorHAnsi"/>
          <w:sz w:val="24"/>
          <w:szCs w:val="24"/>
          <w:lang w:val="ro-MD"/>
        </w:rPr>
        <w:t>vânzării</w:t>
      </w:r>
      <w:r w:rsidR="003A53EF">
        <w:rPr>
          <w:rFonts w:asciiTheme="majorHAnsi" w:hAnsiTheme="majorHAnsi" w:cstheme="majorHAnsi"/>
          <w:sz w:val="24"/>
          <w:szCs w:val="24"/>
          <w:lang w:val="ro-MD"/>
        </w:rPr>
        <w:t xml:space="preserve"> </w:t>
      </w:r>
      <w:r w:rsidR="00A43DFD">
        <w:rPr>
          <w:rFonts w:asciiTheme="majorHAnsi" w:hAnsiTheme="majorHAnsi" w:cstheme="majorHAnsi"/>
          <w:sz w:val="24"/>
          <w:szCs w:val="24"/>
          <w:lang w:val="ro-MD"/>
        </w:rPr>
        <w:t>activelor imobiliare proprietate publică a statului</w:t>
      </w:r>
      <w:r>
        <w:rPr>
          <w:rFonts w:asciiTheme="majorHAnsi" w:hAnsiTheme="majorHAnsi" w:cstheme="majorHAnsi"/>
          <w:sz w:val="24"/>
          <w:szCs w:val="24"/>
          <w:lang w:val="ro-MD"/>
        </w:rPr>
        <w:t>.</w:t>
      </w:r>
      <w:r w:rsidR="00A43DFD">
        <w:rPr>
          <w:rFonts w:asciiTheme="majorHAnsi" w:hAnsiTheme="majorHAnsi" w:cstheme="majorHAnsi"/>
          <w:sz w:val="24"/>
          <w:szCs w:val="24"/>
          <w:lang w:val="ro-MD"/>
        </w:rPr>
        <w:t xml:space="preserve"> </w:t>
      </w:r>
      <w:r>
        <w:rPr>
          <w:rFonts w:asciiTheme="majorHAnsi" w:hAnsiTheme="majorHAnsi" w:cstheme="majorHAnsi"/>
          <w:sz w:val="24"/>
          <w:szCs w:val="24"/>
          <w:lang w:val="ro-MD"/>
        </w:rPr>
        <w:t>C</w:t>
      </w:r>
      <w:r w:rsidR="00A43DFD">
        <w:rPr>
          <w:rFonts w:asciiTheme="majorHAnsi" w:hAnsiTheme="majorHAnsi" w:cstheme="majorHAnsi"/>
          <w:sz w:val="24"/>
          <w:szCs w:val="24"/>
          <w:lang w:val="ro-MD"/>
        </w:rPr>
        <w:t>ontractele de vânzare-cumpărare respective se încheie între brokerul împuternicit al vânzătorului (APP) și brokerul cumpărătorului. Obligațiunile de plată aferente portofoliilor de acțiuni vândute se exercită, potrivit rigorilor, prin intermediul brokerului vânzătorului</w:t>
      </w:r>
      <w:r w:rsidR="00B63BE6">
        <w:rPr>
          <w:rFonts w:asciiTheme="majorHAnsi" w:hAnsiTheme="majorHAnsi" w:cstheme="majorHAnsi"/>
          <w:sz w:val="24"/>
          <w:szCs w:val="24"/>
          <w:lang w:val="ro-MD"/>
        </w:rPr>
        <w:t>.</w:t>
      </w:r>
      <w:r w:rsidR="00A43DFD">
        <w:rPr>
          <w:rFonts w:asciiTheme="majorHAnsi" w:hAnsiTheme="majorHAnsi" w:cstheme="majorHAnsi"/>
          <w:sz w:val="24"/>
          <w:szCs w:val="24"/>
          <w:lang w:val="ro-MD"/>
        </w:rPr>
        <w:t xml:space="preserve"> </w:t>
      </w:r>
      <w:r w:rsidR="00B63BE6">
        <w:rPr>
          <w:rFonts w:asciiTheme="majorHAnsi" w:hAnsiTheme="majorHAnsi" w:cstheme="majorHAnsi"/>
          <w:sz w:val="24"/>
          <w:szCs w:val="24"/>
          <w:lang w:val="ro-MD"/>
        </w:rPr>
        <w:t xml:space="preserve">În contextul dat, </w:t>
      </w:r>
      <w:r w:rsidR="00A43DFD">
        <w:rPr>
          <w:rFonts w:asciiTheme="majorHAnsi" w:hAnsiTheme="majorHAnsi" w:cstheme="majorHAnsi"/>
          <w:sz w:val="24"/>
          <w:szCs w:val="24"/>
          <w:lang w:val="ro-MD"/>
        </w:rPr>
        <w:t>APP</w:t>
      </w:r>
      <w:r w:rsidR="00B63BE6">
        <w:rPr>
          <w:rFonts w:asciiTheme="majorHAnsi" w:hAnsiTheme="majorHAnsi" w:cstheme="majorHAnsi"/>
          <w:sz w:val="24"/>
          <w:szCs w:val="24"/>
          <w:lang w:val="ro-MD"/>
        </w:rPr>
        <w:t xml:space="preserve"> </w:t>
      </w:r>
      <w:r w:rsidR="00D61664">
        <w:rPr>
          <w:rFonts w:asciiTheme="majorHAnsi" w:hAnsiTheme="majorHAnsi" w:cstheme="majorHAnsi"/>
          <w:sz w:val="24"/>
          <w:szCs w:val="24"/>
          <w:lang w:val="ro-MD"/>
        </w:rPr>
        <w:t>a asigurat</w:t>
      </w:r>
      <w:r w:rsidR="00B63BE6">
        <w:rPr>
          <w:rFonts w:asciiTheme="majorHAnsi" w:hAnsiTheme="majorHAnsi" w:cstheme="majorHAnsi"/>
          <w:sz w:val="24"/>
          <w:szCs w:val="24"/>
          <w:lang w:val="ro-MD"/>
        </w:rPr>
        <w:t xml:space="preserve"> exclusiv monitorizarea încasării </w:t>
      </w:r>
      <w:r w:rsidR="00CD6E4F">
        <w:rPr>
          <w:rFonts w:asciiTheme="majorHAnsi" w:hAnsiTheme="majorHAnsi" w:cstheme="majorHAnsi"/>
          <w:sz w:val="24"/>
          <w:szCs w:val="24"/>
          <w:lang w:val="ro-MD"/>
        </w:rPr>
        <w:t xml:space="preserve">conforme </w:t>
      </w:r>
      <w:r w:rsidR="00B63BE6">
        <w:rPr>
          <w:rFonts w:asciiTheme="majorHAnsi" w:hAnsiTheme="majorHAnsi" w:cstheme="majorHAnsi"/>
          <w:sz w:val="24"/>
          <w:szCs w:val="24"/>
          <w:lang w:val="ro-MD"/>
        </w:rPr>
        <w:t xml:space="preserve">în </w:t>
      </w:r>
      <w:r w:rsidR="007609A7">
        <w:rPr>
          <w:rFonts w:asciiTheme="majorHAnsi" w:hAnsiTheme="majorHAnsi" w:cstheme="majorHAnsi"/>
          <w:sz w:val="24"/>
          <w:szCs w:val="24"/>
          <w:lang w:val="ro-MD"/>
        </w:rPr>
        <w:t>b</w:t>
      </w:r>
      <w:r w:rsidR="00B63BE6">
        <w:rPr>
          <w:rFonts w:asciiTheme="majorHAnsi" w:hAnsiTheme="majorHAnsi" w:cstheme="majorHAnsi"/>
          <w:sz w:val="24"/>
          <w:szCs w:val="24"/>
          <w:lang w:val="ro-MD"/>
        </w:rPr>
        <w:t>ugetul de stat a plăților respective</w:t>
      </w:r>
      <w:r w:rsidR="00CD6E4F">
        <w:rPr>
          <w:rFonts w:asciiTheme="majorHAnsi" w:hAnsiTheme="majorHAnsi" w:cstheme="majorHAnsi"/>
          <w:sz w:val="24"/>
          <w:szCs w:val="24"/>
          <w:lang w:val="ro-MD"/>
        </w:rPr>
        <w:t xml:space="preserve"> de la brokerul său</w:t>
      </w:r>
      <w:r w:rsidR="00B63BE6">
        <w:rPr>
          <w:rFonts w:asciiTheme="majorHAnsi" w:hAnsiTheme="majorHAnsi" w:cstheme="majorHAnsi"/>
          <w:sz w:val="24"/>
          <w:szCs w:val="24"/>
          <w:lang w:val="ro-MD"/>
        </w:rPr>
        <w:t xml:space="preserve">, </w:t>
      </w:r>
      <w:r w:rsidR="00E572D2">
        <w:rPr>
          <w:rFonts w:asciiTheme="majorHAnsi" w:hAnsiTheme="majorHAnsi" w:cstheme="majorHAnsi"/>
          <w:sz w:val="24"/>
          <w:szCs w:val="24"/>
          <w:lang w:val="ro-MD"/>
        </w:rPr>
        <w:t>ne</w:t>
      </w:r>
      <w:r w:rsidR="00D61664">
        <w:rPr>
          <w:rFonts w:asciiTheme="majorHAnsi" w:hAnsiTheme="majorHAnsi" w:cstheme="majorHAnsi"/>
          <w:sz w:val="24"/>
          <w:szCs w:val="24"/>
          <w:lang w:val="ro-MD"/>
        </w:rPr>
        <w:t>fiind cunoscuți cumpărătorii</w:t>
      </w:r>
      <w:r w:rsidR="00CD6E4F">
        <w:rPr>
          <w:rFonts w:asciiTheme="majorHAnsi" w:hAnsiTheme="majorHAnsi" w:cstheme="majorHAnsi"/>
          <w:sz w:val="24"/>
          <w:szCs w:val="24"/>
          <w:lang w:val="ro-MD"/>
        </w:rPr>
        <w:t xml:space="preserve"> final</w:t>
      </w:r>
      <w:r w:rsidR="00D61664">
        <w:rPr>
          <w:rFonts w:asciiTheme="majorHAnsi" w:hAnsiTheme="majorHAnsi" w:cstheme="majorHAnsi"/>
          <w:sz w:val="24"/>
          <w:szCs w:val="24"/>
          <w:lang w:val="ro-MD"/>
        </w:rPr>
        <w:t>i ai</w:t>
      </w:r>
      <w:r w:rsidR="00CD6E4F">
        <w:rPr>
          <w:rFonts w:asciiTheme="majorHAnsi" w:hAnsiTheme="majorHAnsi" w:cstheme="majorHAnsi"/>
          <w:sz w:val="24"/>
          <w:szCs w:val="24"/>
          <w:lang w:val="ro-MD"/>
        </w:rPr>
        <w:t xml:space="preserve"> </w:t>
      </w:r>
      <w:r w:rsidR="00E572D2">
        <w:rPr>
          <w:rFonts w:asciiTheme="majorHAnsi" w:hAnsiTheme="majorHAnsi" w:cstheme="majorHAnsi"/>
          <w:sz w:val="24"/>
          <w:szCs w:val="24"/>
          <w:lang w:val="ro-MD"/>
        </w:rPr>
        <w:t>acțiunilor res</w:t>
      </w:r>
      <w:r w:rsidR="001419B4">
        <w:rPr>
          <w:rFonts w:asciiTheme="majorHAnsi" w:hAnsiTheme="majorHAnsi" w:cstheme="majorHAnsi"/>
          <w:sz w:val="24"/>
          <w:szCs w:val="24"/>
          <w:lang w:val="ro-MD"/>
        </w:rPr>
        <w:t>pective, precum și nefiind</w:t>
      </w:r>
      <w:r w:rsidR="00C568FD">
        <w:rPr>
          <w:rFonts w:asciiTheme="majorHAnsi" w:hAnsiTheme="majorHAnsi" w:cstheme="majorHAnsi"/>
          <w:sz w:val="24"/>
          <w:szCs w:val="24"/>
          <w:lang w:val="ro-MD"/>
        </w:rPr>
        <w:t xml:space="preserve"> efectuat</w:t>
      </w:r>
      <w:r w:rsidR="001419B4">
        <w:rPr>
          <w:rFonts w:asciiTheme="majorHAnsi" w:hAnsiTheme="majorHAnsi" w:cstheme="majorHAnsi"/>
          <w:sz w:val="24"/>
          <w:szCs w:val="24"/>
          <w:lang w:val="ro-MD"/>
        </w:rPr>
        <w:t>ă monitorizarea activității economico-financiare a societăților pe acțiuni privatizate</w:t>
      </w:r>
      <w:r w:rsidR="00DE6A5F">
        <w:rPr>
          <w:rFonts w:asciiTheme="majorHAnsi" w:hAnsiTheme="majorHAnsi" w:cstheme="majorHAnsi"/>
          <w:sz w:val="24"/>
          <w:szCs w:val="24"/>
          <w:lang w:val="ro-MD"/>
        </w:rPr>
        <w:t>.</w:t>
      </w:r>
    </w:p>
    <w:p w14:paraId="0D4571B4" w14:textId="4B5C901E" w:rsidR="00DE6A5F" w:rsidRDefault="009B2E5E" w:rsidP="00973F83">
      <w:pPr>
        <w:pStyle w:val="a9"/>
        <w:tabs>
          <w:tab w:val="left" w:pos="270"/>
          <w:tab w:val="left" w:pos="81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E730E3">
        <w:rPr>
          <w:rFonts w:asciiTheme="majorHAnsi" w:hAnsiTheme="majorHAnsi" w:cstheme="majorHAnsi"/>
          <w:sz w:val="24"/>
          <w:szCs w:val="24"/>
          <w:lang w:val="ro-MD"/>
        </w:rPr>
        <w:t>robele colectate de audit</w:t>
      </w:r>
      <w:r>
        <w:rPr>
          <w:rFonts w:asciiTheme="majorHAnsi" w:hAnsiTheme="majorHAnsi" w:cstheme="majorHAnsi"/>
          <w:sz w:val="24"/>
          <w:szCs w:val="24"/>
          <w:lang w:val="ro-MD"/>
        </w:rPr>
        <w:t xml:space="preserve"> </w:t>
      </w:r>
      <w:r w:rsidR="00E730E3">
        <w:rPr>
          <w:rFonts w:asciiTheme="majorHAnsi" w:hAnsiTheme="majorHAnsi" w:cstheme="majorHAnsi"/>
          <w:sz w:val="24"/>
          <w:szCs w:val="24"/>
          <w:lang w:val="ro-MD"/>
        </w:rPr>
        <w:t>(</w:t>
      </w:r>
      <w:r>
        <w:rPr>
          <w:rFonts w:asciiTheme="majorHAnsi" w:hAnsiTheme="majorHAnsi" w:cstheme="majorHAnsi"/>
          <w:sz w:val="24"/>
          <w:szCs w:val="24"/>
          <w:lang w:val="ro-MD"/>
        </w:rPr>
        <w:t>pe baza eșantionului selectat din 14 societăți pe acțiuni</w:t>
      </w:r>
      <w:r w:rsidR="00E730E3">
        <w:rPr>
          <w:rFonts w:asciiTheme="majorHAnsi" w:hAnsiTheme="majorHAnsi" w:cstheme="majorHAnsi"/>
          <w:sz w:val="24"/>
          <w:szCs w:val="24"/>
          <w:lang w:val="ro-MD"/>
        </w:rPr>
        <w:t>)</w:t>
      </w:r>
      <w:r>
        <w:rPr>
          <w:rFonts w:asciiTheme="majorHAnsi" w:hAnsiTheme="majorHAnsi" w:cstheme="majorHAnsi"/>
          <w:sz w:val="24"/>
          <w:szCs w:val="24"/>
          <w:lang w:val="ro-MD"/>
        </w:rPr>
        <w:t xml:space="preserve"> denotă că, </w:t>
      </w:r>
      <w:r w:rsidR="00601ABB">
        <w:rPr>
          <w:rFonts w:asciiTheme="majorHAnsi" w:hAnsiTheme="majorHAnsi" w:cstheme="majorHAnsi"/>
          <w:sz w:val="24"/>
          <w:szCs w:val="24"/>
          <w:lang w:val="ro-MD"/>
        </w:rPr>
        <w:t xml:space="preserve">în </w:t>
      </w:r>
      <w:r>
        <w:rPr>
          <w:rFonts w:asciiTheme="majorHAnsi" w:hAnsiTheme="majorHAnsi" w:cstheme="majorHAnsi"/>
          <w:sz w:val="24"/>
          <w:szCs w:val="24"/>
          <w:lang w:val="ro-MD"/>
        </w:rPr>
        <w:t>ultimii 3 ani (2018-2020), 4 so</w:t>
      </w:r>
      <w:r w:rsidR="00601ABB">
        <w:rPr>
          <w:rFonts w:asciiTheme="majorHAnsi" w:hAnsiTheme="majorHAnsi" w:cstheme="majorHAnsi"/>
          <w:sz w:val="24"/>
          <w:szCs w:val="24"/>
          <w:lang w:val="ro-MD"/>
        </w:rPr>
        <w:t xml:space="preserve">cietăți pe acțiuni </w:t>
      </w:r>
      <w:r w:rsidR="007609A7">
        <w:rPr>
          <w:rFonts w:asciiTheme="majorHAnsi" w:hAnsiTheme="majorHAnsi" w:cstheme="majorHAnsi"/>
          <w:sz w:val="24"/>
          <w:szCs w:val="24"/>
          <w:lang w:val="ro-MD"/>
        </w:rPr>
        <w:t xml:space="preserve">nu </w:t>
      </w:r>
      <w:r w:rsidR="00601ABB">
        <w:rPr>
          <w:rFonts w:asciiTheme="majorHAnsi" w:hAnsiTheme="majorHAnsi" w:cstheme="majorHAnsi"/>
          <w:sz w:val="24"/>
          <w:szCs w:val="24"/>
          <w:lang w:val="ro-MD"/>
        </w:rPr>
        <w:t>au activ</w:t>
      </w:r>
      <w:r w:rsidR="007609A7">
        <w:rPr>
          <w:rFonts w:asciiTheme="majorHAnsi" w:hAnsiTheme="majorHAnsi" w:cstheme="majorHAnsi"/>
          <w:sz w:val="24"/>
          <w:szCs w:val="24"/>
          <w:lang w:val="ro-MD"/>
        </w:rPr>
        <w:t>at</w:t>
      </w:r>
      <w:r w:rsidR="00601ABB">
        <w:rPr>
          <w:rFonts w:asciiTheme="majorHAnsi" w:hAnsiTheme="majorHAnsi" w:cstheme="majorHAnsi"/>
          <w:sz w:val="24"/>
          <w:szCs w:val="24"/>
          <w:lang w:val="ro-MD"/>
        </w:rPr>
        <w:t>, 5</w:t>
      </w:r>
      <w:r w:rsidR="007609A7">
        <w:rPr>
          <w:rFonts w:asciiTheme="majorHAnsi" w:hAnsiTheme="majorHAnsi" w:cstheme="majorHAnsi"/>
          <w:sz w:val="24"/>
          <w:szCs w:val="24"/>
          <w:lang w:val="ro-MD"/>
        </w:rPr>
        <w:t xml:space="preserve"> - </w:t>
      </w:r>
      <w:r w:rsidR="00601ABB">
        <w:rPr>
          <w:rFonts w:asciiTheme="majorHAnsi" w:hAnsiTheme="majorHAnsi" w:cstheme="majorHAnsi"/>
          <w:sz w:val="24"/>
          <w:szCs w:val="24"/>
          <w:lang w:val="ro-MD"/>
        </w:rPr>
        <w:t>au generat pierderi, iar alte</w:t>
      </w:r>
      <w:r w:rsidR="006217F4">
        <w:rPr>
          <w:rFonts w:asciiTheme="majorHAnsi" w:hAnsiTheme="majorHAnsi" w:cstheme="majorHAnsi"/>
          <w:sz w:val="24"/>
          <w:szCs w:val="24"/>
          <w:lang w:val="ro-MD"/>
        </w:rPr>
        <w:t>le 5</w:t>
      </w:r>
      <w:r w:rsidR="00601ABB">
        <w:rPr>
          <w:rFonts w:asciiTheme="majorHAnsi" w:hAnsiTheme="majorHAnsi" w:cstheme="majorHAnsi"/>
          <w:sz w:val="24"/>
          <w:szCs w:val="24"/>
          <w:lang w:val="ro-MD"/>
        </w:rPr>
        <w:t xml:space="preserve"> – au </w:t>
      </w:r>
      <w:r>
        <w:rPr>
          <w:rFonts w:asciiTheme="majorHAnsi" w:hAnsiTheme="majorHAnsi" w:cstheme="majorHAnsi"/>
          <w:sz w:val="24"/>
          <w:szCs w:val="24"/>
          <w:lang w:val="ro-MD"/>
        </w:rPr>
        <w:t xml:space="preserve"> </w:t>
      </w:r>
      <w:r w:rsidR="00601ABB">
        <w:rPr>
          <w:rFonts w:asciiTheme="majorHAnsi" w:hAnsiTheme="majorHAnsi" w:cstheme="majorHAnsi"/>
          <w:sz w:val="24"/>
          <w:szCs w:val="24"/>
          <w:lang w:val="ro-MD"/>
        </w:rPr>
        <w:t>înregistrat profi</w:t>
      </w:r>
      <w:r w:rsidR="006217F4">
        <w:rPr>
          <w:rFonts w:asciiTheme="majorHAnsi" w:hAnsiTheme="majorHAnsi" w:cstheme="majorHAnsi"/>
          <w:sz w:val="24"/>
          <w:szCs w:val="24"/>
          <w:lang w:val="ro-MD"/>
        </w:rPr>
        <w:t>t</w:t>
      </w:r>
      <w:r w:rsidR="00570C8A">
        <w:rPr>
          <w:rFonts w:asciiTheme="majorHAnsi" w:hAnsiTheme="majorHAnsi" w:cstheme="majorHAnsi"/>
          <w:sz w:val="24"/>
          <w:szCs w:val="24"/>
          <w:lang w:val="ro-MD"/>
        </w:rPr>
        <w:t>uri și au stabilit obligațiuni</w:t>
      </w:r>
      <w:r w:rsidR="006217F4">
        <w:rPr>
          <w:rFonts w:asciiTheme="majorHAnsi" w:hAnsiTheme="majorHAnsi" w:cstheme="majorHAnsi"/>
          <w:sz w:val="24"/>
          <w:szCs w:val="24"/>
          <w:lang w:val="ro-MD"/>
        </w:rPr>
        <w:t xml:space="preserve"> </w:t>
      </w:r>
      <w:r w:rsidR="00601ABB" w:rsidRPr="004F5FD6">
        <w:rPr>
          <w:rFonts w:asciiTheme="majorHAnsi" w:hAnsiTheme="majorHAnsi" w:cstheme="majorHAnsi"/>
          <w:sz w:val="24"/>
          <w:szCs w:val="24"/>
          <w:lang w:val="ro-MD"/>
        </w:rPr>
        <w:t xml:space="preserve">față de </w:t>
      </w:r>
      <w:r w:rsidR="007609A7">
        <w:rPr>
          <w:rFonts w:asciiTheme="majorHAnsi" w:hAnsiTheme="majorHAnsi" w:cstheme="majorHAnsi"/>
          <w:sz w:val="24"/>
          <w:szCs w:val="24"/>
          <w:lang w:val="ro-MD"/>
        </w:rPr>
        <w:t>b</w:t>
      </w:r>
      <w:r w:rsidR="00601ABB" w:rsidRPr="004F5FD6">
        <w:rPr>
          <w:rFonts w:asciiTheme="majorHAnsi" w:hAnsiTheme="majorHAnsi" w:cstheme="majorHAnsi"/>
          <w:sz w:val="24"/>
          <w:szCs w:val="24"/>
          <w:lang w:val="ro-MD"/>
        </w:rPr>
        <w:t>uget</w:t>
      </w:r>
      <w:r w:rsidR="00153017" w:rsidRPr="004F5FD6">
        <w:rPr>
          <w:rFonts w:asciiTheme="majorHAnsi" w:hAnsiTheme="majorHAnsi" w:cstheme="majorHAnsi"/>
          <w:sz w:val="24"/>
          <w:szCs w:val="24"/>
          <w:lang w:val="ro-MD"/>
        </w:rPr>
        <w:t>ul</w:t>
      </w:r>
      <w:r w:rsidR="00601ABB" w:rsidRPr="004F5FD6">
        <w:rPr>
          <w:rFonts w:asciiTheme="majorHAnsi" w:hAnsiTheme="majorHAnsi" w:cstheme="majorHAnsi"/>
          <w:sz w:val="24"/>
          <w:szCs w:val="24"/>
          <w:lang w:val="ro-MD"/>
        </w:rPr>
        <w:t xml:space="preserve"> de stat aferente impozitului pe venit din activitatea de întreprinzător</w:t>
      </w:r>
      <w:r w:rsidR="00570C8A" w:rsidRPr="004F5FD6">
        <w:rPr>
          <w:rFonts w:asciiTheme="majorHAnsi" w:hAnsiTheme="majorHAnsi" w:cstheme="majorHAnsi"/>
          <w:sz w:val="24"/>
          <w:szCs w:val="24"/>
          <w:lang w:val="ro-MD"/>
        </w:rPr>
        <w:t xml:space="preserve">, care au înregistrat </w:t>
      </w:r>
      <w:r w:rsidR="007609A7">
        <w:rPr>
          <w:rFonts w:asciiTheme="majorHAnsi" w:hAnsiTheme="majorHAnsi" w:cstheme="majorHAnsi"/>
          <w:sz w:val="24"/>
          <w:szCs w:val="24"/>
          <w:lang w:val="ro-MD"/>
        </w:rPr>
        <w:t xml:space="preserve">o </w:t>
      </w:r>
      <w:r w:rsidR="00570C8A" w:rsidRPr="004F5FD6">
        <w:rPr>
          <w:rFonts w:asciiTheme="majorHAnsi" w:hAnsiTheme="majorHAnsi" w:cstheme="majorHAnsi"/>
          <w:sz w:val="24"/>
          <w:szCs w:val="24"/>
          <w:lang w:val="ro-MD"/>
        </w:rPr>
        <w:t>descreștere</w:t>
      </w:r>
      <w:r w:rsidR="006217F4">
        <w:rPr>
          <w:rFonts w:asciiTheme="majorHAnsi" w:hAnsiTheme="majorHAnsi" w:cstheme="majorHAnsi"/>
          <w:sz w:val="24"/>
          <w:szCs w:val="24"/>
          <w:lang w:val="ro-MD"/>
        </w:rPr>
        <w:t xml:space="preserve"> </w:t>
      </w:r>
      <w:r w:rsidR="00601ABB">
        <w:rPr>
          <w:rFonts w:asciiTheme="majorHAnsi" w:hAnsiTheme="majorHAnsi" w:cstheme="majorHAnsi"/>
          <w:sz w:val="24"/>
          <w:szCs w:val="24"/>
          <w:lang w:val="ro-MD"/>
        </w:rPr>
        <w:t>în mărime de: 17,6 mil. lei în anul 2018; 10,8 mil. lei în anul 2019; 9,4 mil. lei în anul 2020</w:t>
      </w:r>
      <w:r w:rsidR="00E730E3">
        <w:rPr>
          <w:rStyle w:val="ab"/>
          <w:rFonts w:asciiTheme="majorHAnsi" w:hAnsiTheme="majorHAnsi" w:cstheme="majorHAnsi"/>
          <w:szCs w:val="24"/>
          <w:lang w:val="ro-MD"/>
        </w:rPr>
        <w:footnoteReference w:id="46"/>
      </w:r>
      <w:r w:rsidR="00601ABB">
        <w:rPr>
          <w:rFonts w:asciiTheme="majorHAnsi" w:hAnsiTheme="majorHAnsi" w:cstheme="majorHAnsi"/>
          <w:sz w:val="24"/>
          <w:szCs w:val="24"/>
          <w:lang w:val="ro-MD"/>
        </w:rPr>
        <w:t>.</w:t>
      </w:r>
      <w:r w:rsidR="00904BDF">
        <w:rPr>
          <w:rFonts w:asciiTheme="majorHAnsi" w:hAnsiTheme="majorHAnsi" w:cstheme="majorHAnsi"/>
          <w:sz w:val="24"/>
          <w:szCs w:val="24"/>
          <w:lang w:val="ro-MD"/>
        </w:rPr>
        <w:t xml:space="preserve"> Situația descrisă nu poate fi determinată ca una favorabilă.</w:t>
      </w:r>
    </w:p>
    <w:p w14:paraId="2871E553" w14:textId="3D6C68E7" w:rsidR="00331425" w:rsidRDefault="00904BDF" w:rsidP="00973F83">
      <w:pPr>
        <w:pStyle w:val="a9"/>
        <w:tabs>
          <w:tab w:val="left" w:pos="270"/>
          <w:tab w:val="left" w:pos="810"/>
        </w:tabs>
        <w:spacing w:after="0" w:line="276" w:lineRule="auto"/>
        <w:ind w:left="0"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În contextul celor relatate, auditul conchide că limitarea activităților postprivatizare la supravegherea conformității executării obligațiunilor de plată </w:t>
      </w:r>
      <w:r w:rsidR="000B11A7">
        <w:rPr>
          <w:rFonts w:asciiTheme="majorHAnsi" w:eastAsia="Times New Roman" w:hAnsiTheme="majorHAnsi" w:cstheme="majorHAnsi"/>
          <w:sz w:val="24"/>
          <w:szCs w:val="24"/>
          <w:lang w:val="ro-MD"/>
        </w:rPr>
        <w:t xml:space="preserve">condiționează imposibilitatea </w:t>
      </w:r>
      <w:r w:rsidR="000B11A7">
        <w:rPr>
          <w:rFonts w:asciiTheme="majorHAnsi" w:hAnsiTheme="majorHAnsi" w:cstheme="majorHAnsi"/>
          <w:sz w:val="24"/>
          <w:szCs w:val="24"/>
          <w:lang w:val="ro-MD"/>
        </w:rPr>
        <w:t>urmăririi</w:t>
      </w:r>
      <w:r>
        <w:rPr>
          <w:rFonts w:asciiTheme="majorHAnsi" w:hAnsiTheme="majorHAnsi" w:cstheme="majorHAnsi"/>
          <w:sz w:val="24"/>
          <w:szCs w:val="24"/>
          <w:lang w:val="ro-MD"/>
        </w:rPr>
        <w:t xml:space="preserve"> realizării și cuantificării impactului scontat al deetatizării proprietății publice, definit prin cadrul normativ în vigoare: </w:t>
      </w:r>
      <w:r w:rsidRPr="002D5119">
        <w:rPr>
          <w:rFonts w:asciiTheme="majorHAnsi" w:hAnsiTheme="majorHAnsi" w:cstheme="majorHAnsi"/>
          <w:sz w:val="24"/>
          <w:szCs w:val="24"/>
          <w:lang w:val="ro-MD"/>
        </w:rPr>
        <w:t>„Restructurarea economiei naționale și sporirea competitivității acesteia prin atragerea de investiții private, prin asigurarea unui management eficient și prin alte modalități”.</w:t>
      </w:r>
    </w:p>
    <w:p w14:paraId="0B7DF9B2" w14:textId="6AD78A1C" w:rsidR="00B35D95" w:rsidRPr="00F54E18" w:rsidRDefault="00367956" w:rsidP="00973F83">
      <w:pPr>
        <w:pStyle w:val="a9"/>
        <w:numPr>
          <w:ilvl w:val="2"/>
          <w:numId w:val="11"/>
        </w:numPr>
        <w:tabs>
          <w:tab w:val="left" w:pos="270"/>
        </w:tabs>
        <w:spacing w:after="0" w:line="276" w:lineRule="auto"/>
        <w:ind w:left="0" w:firstLine="720"/>
        <w:jc w:val="both"/>
        <w:outlineLvl w:val="2"/>
        <w:rPr>
          <w:rFonts w:asciiTheme="majorHAnsi" w:eastAsia="Times New Roman" w:hAnsiTheme="majorHAnsi" w:cs="Times New Roman"/>
          <w:b/>
          <w:i/>
          <w:sz w:val="24"/>
          <w:szCs w:val="24"/>
          <w:lang w:val="ro-MD"/>
        </w:rPr>
      </w:pPr>
      <w:bookmarkStart w:id="115" w:name="_Toc79403063"/>
      <w:r>
        <w:rPr>
          <w:rFonts w:asciiTheme="majorHAnsi" w:eastAsia="Times New Roman" w:hAnsiTheme="majorHAnsi" w:cs="Times New Roman"/>
          <w:b/>
          <w:i/>
          <w:sz w:val="24"/>
          <w:szCs w:val="24"/>
          <w:lang w:val="ro-MD"/>
        </w:rPr>
        <w:t>A</w:t>
      </w:r>
      <w:r w:rsidR="00F54E18" w:rsidRPr="00F54E18">
        <w:rPr>
          <w:rFonts w:asciiTheme="majorHAnsi" w:eastAsia="Times New Roman" w:hAnsiTheme="majorHAnsi" w:cs="Times New Roman"/>
          <w:b/>
          <w:i/>
          <w:sz w:val="24"/>
          <w:szCs w:val="24"/>
          <w:lang w:val="ro-MD"/>
        </w:rPr>
        <w:t xml:space="preserve">dministrarea </w:t>
      </w:r>
      <w:r w:rsidR="00F52541" w:rsidRPr="00F54E18">
        <w:rPr>
          <w:rFonts w:asciiTheme="majorHAnsi" w:eastAsia="Times New Roman" w:hAnsiTheme="majorHAnsi" w:cs="Times New Roman"/>
          <w:b/>
          <w:i/>
          <w:sz w:val="24"/>
          <w:szCs w:val="24"/>
          <w:lang w:val="ro-MD"/>
        </w:rPr>
        <w:t xml:space="preserve">terenurilor aferente </w:t>
      </w:r>
      <w:r w:rsidR="00F54E18" w:rsidRPr="00F54E18">
        <w:rPr>
          <w:rFonts w:asciiTheme="majorHAnsi" w:eastAsia="Times New Roman" w:hAnsiTheme="majorHAnsi" w:cs="Times New Roman"/>
          <w:b/>
          <w:i/>
          <w:sz w:val="24"/>
          <w:szCs w:val="24"/>
          <w:lang w:val="ro-MD"/>
        </w:rPr>
        <w:t>bunurilor privatizate la licitații cu strigare/reducere</w:t>
      </w:r>
      <w:r w:rsidR="000B4615">
        <w:rPr>
          <w:rFonts w:asciiTheme="majorHAnsi" w:eastAsia="Times New Roman" w:hAnsiTheme="majorHAnsi" w:cs="Times New Roman"/>
          <w:b/>
          <w:i/>
          <w:sz w:val="24"/>
          <w:szCs w:val="24"/>
          <w:lang w:val="ro-MD"/>
        </w:rPr>
        <w:t xml:space="preserve"> </w:t>
      </w:r>
      <w:r w:rsidR="00D4366F">
        <w:rPr>
          <w:rFonts w:asciiTheme="majorHAnsi" w:eastAsia="Times New Roman" w:hAnsiTheme="majorHAnsi" w:cs="Times New Roman"/>
          <w:b/>
          <w:i/>
          <w:sz w:val="24"/>
          <w:szCs w:val="24"/>
          <w:lang w:val="ro-MD"/>
        </w:rPr>
        <w:t>s-</w:t>
      </w:r>
      <w:r>
        <w:rPr>
          <w:rFonts w:asciiTheme="majorHAnsi" w:eastAsia="Times New Roman" w:hAnsiTheme="majorHAnsi" w:cs="Times New Roman"/>
          <w:b/>
          <w:i/>
          <w:sz w:val="24"/>
          <w:szCs w:val="24"/>
          <w:lang w:val="ro-MD"/>
        </w:rPr>
        <w:t>a efectuat într-o manieră defectuoasă, fiind admisă ratarea veniturilor bugetului de stat.</w:t>
      </w:r>
      <w:bookmarkEnd w:id="115"/>
    </w:p>
    <w:p w14:paraId="78964FF0" w14:textId="528E01C0" w:rsidR="00AA38CD" w:rsidRDefault="00F54E18" w:rsidP="00973F83">
      <w:pPr>
        <w:spacing w:after="0" w:line="276" w:lineRule="auto"/>
        <w:ind w:firstLine="720"/>
        <w:jc w:val="both"/>
        <w:rPr>
          <w:rFonts w:asciiTheme="majorHAnsi" w:hAnsiTheme="majorHAnsi" w:cstheme="majorHAnsi"/>
          <w:sz w:val="24"/>
          <w:szCs w:val="24"/>
          <w:lang w:val="ro-MD"/>
        </w:rPr>
      </w:pPr>
      <w:r w:rsidRPr="000F07CF">
        <w:rPr>
          <w:rFonts w:asciiTheme="majorHAnsi" w:hAnsiTheme="majorHAnsi" w:cstheme="majorHAnsi"/>
          <w:bCs/>
          <w:sz w:val="24"/>
          <w:szCs w:val="24"/>
          <w:lang w:val="ro-MD"/>
        </w:rPr>
        <w:t>Potrivit rigorilor</w:t>
      </w:r>
      <w:r w:rsidR="002A07E5">
        <w:rPr>
          <w:rFonts w:asciiTheme="majorHAnsi" w:hAnsiTheme="majorHAnsi" w:cstheme="majorHAnsi"/>
          <w:bCs/>
          <w:sz w:val="24"/>
          <w:szCs w:val="24"/>
          <w:lang w:val="ro-MD"/>
        </w:rPr>
        <w:t xml:space="preserve"> legale</w:t>
      </w:r>
      <w:r w:rsidRPr="000F07CF">
        <w:rPr>
          <w:rStyle w:val="ab"/>
          <w:rFonts w:asciiTheme="majorHAnsi" w:hAnsiTheme="majorHAnsi" w:cstheme="majorHAnsi"/>
          <w:bCs/>
          <w:sz w:val="24"/>
          <w:szCs w:val="24"/>
          <w:lang w:val="ro-MD"/>
        </w:rPr>
        <w:footnoteReference w:id="47"/>
      </w:r>
      <w:r w:rsidRPr="000F07CF">
        <w:rPr>
          <w:rFonts w:asciiTheme="majorHAnsi" w:hAnsiTheme="majorHAnsi" w:cstheme="majorHAnsi"/>
          <w:bCs/>
          <w:sz w:val="24"/>
          <w:szCs w:val="24"/>
          <w:lang w:val="ro-MD"/>
        </w:rPr>
        <w:t xml:space="preserve">, competența de </w:t>
      </w:r>
      <w:r w:rsidRPr="000F07CF">
        <w:rPr>
          <w:rFonts w:asciiTheme="majorHAnsi" w:hAnsiTheme="majorHAnsi" w:cstheme="majorHAnsi"/>
          <w:sz w:val="24"/>
          <w:szCs w:val="24"/>
          <w:lang w:val="ro-MD"/>
        </w:rPr>
        <w:t xml:space="preserve">administrare a terenurilor proprietate publică a statului aferente bunurilor imobile proprietate privată, inclusiv darea lor în </w:t>
      </w:r>
      <w:r w:rsidR="00DC73FF" w:rsidRPr="000F07CF">
        <w:rPr>
          <w:rFonts w:asciiTheme="majorHAnsi" w:hAnsiTheme="majorHAnsi" w:cstheme="majorHAnsi"/>
          <w:sz w:val="24"/>
          <w:szCs w:val="24"/>
          <w:lang w:val="ro-MD"/>
        </w:rPr>
        <w:t>locațiune/arendă</w:t>
      </w:r>
      <w:r w:rsidR="00D4366F">
        <w:rPr>
          <w:rFonts w:asciiTheme="majorHAnsi" w:hAnsiTheme="majorHAnsi" w:cstheme="majorHAnsi"/>
          <w:sz w:val="24"/>
          <w:szCs w:val="24"/>
          <w:lang w:val="ro-MD"/>
        </w:rPr>
        <w:t>,</w:t>
      </w:r>
      <w:r w:rsidR="00DC73FF" w:rsidRPr="000F07CF">
        <w:rPr>
          <w:rFonts w:asciiTheme="majorHAnsi" w:hAnsiTheme="majorHAnsi" w:cstheme="majorHAnsi"/>
          <w:sz w:val="24"/>
          <w:szCs w:val="24"/>
          <w:lang w:val="ro-MD"/>
        </w:rPr>
        <w:t xml:space="preserve"> </w:t>
      </w:r>
      <w:r w:rsidR="00421C8C" w:rsidRPr="000F07CF">
        <w:rPr>
          <w:rFonts w:asciiTheme="majorHAnsi" w:hAnsiTheme="majorHAnsi" w:cstheme="majorHAnsi"/>
          <w:sz w:val="24"/>
          <w:szCs w:val="24"/>
          <w:lang w:val="ro-MD"/>
        </w:rPr>
        <w:t xml:space="preserve"> </w:t>
      </w:r>
      <w:r w:rsidR="00DC73FF" w:rsidRPr="000F07CF">
        <w:rPr>
          <w:rFonts w:asciiTheme="majorHAnsi" w:hAnsiTheme="majorHAnsi" w:cstheme="majorHAnsi"/>
          <w:sz w:val="24"/>
          <w:szCs w:val="24"/>
          <w:lang w:val="ro-MD"/>
        </w:rPr>
        <w:t>revine APP.</w:t>
      </w:r>
    </w:p>
    <w:p w14:paraId="78992E3D" w14:textId="448FA7E1" w:rsidR="008D36DE" w:rsidRDefault="00241A2C" w:rsidP="00973F83">
      <w:pPr>
        <w:spacing w:after="0" w:line="276" w:lineRule="auto"/>
        <w:ind w:firstLine="720"/>
        <w:jc w:val="both"/>
        <w:rPr>
          <w:rFonts w:asciiTheme="majorHAnsi" w:hAnsiTheme="majorHAnsi" w:cstheme="majorHAnsi"/>
          <w:sz w:val="24"/>
          <w:szCs w:val="24"/>
          <w:lang w:val="ro-MD"/>
        </w:rPr>
      </w:pPr>
      <w:r w:rsidRPr="000F07CF">
        <w:rPr>
          <w:rFonts w:asciiTheme="majorHAnsi" w:hAnsiTheme="majorHAnsi" w:cstheme="majorHAnsi"/>
          <w:sz w:val="24"/>
          <w:szCs w:val="24"/>
          <w:lang w:val="ro-MD"/>
        </w:rPr>
        <w:t>Probele colectate de audit denotă că, la momentul actual, din 31</w:t>
      </w:r>
      <w:r w:rsidR="00D4366F">
        <w:rPr>
          <w:rFonts w:asciiTheme="majorHAnsi" w:hAnsiTheme="majorHAnsi" w:cstheme="majorHAnsi"/>
          <w:sz w:val="24"/>
          <w:szCs w:val="24"/>
          <w:lang w:val="ro-MD"/>
        </w:rPr>
        <w:t xml:space="preserve"> de</w:t>
      </w:r>
      <w:r w:rsidRPr="000F07CF">
        <w:rPr>
          <w:rFonts w:asciiTheme="majorHAnsi" w:hAnsiTheme="majorHAnsi" w:cstheme="majorHAnsi"/>
          <w:sz w:val="24"/>
          <w:szCs w:val="24"/>
          <w:lang w:val="ro-MD"/>
        </w:rPr>
        <w:t xml:space="preserve"> loturi de teren</w:t>
      </w:r>
      <w:r w:rsidR="00F2026D">
        <w:rPr>
          <w:rFonts w:asciiTheme="majorHAnsi" w:hAnsiTheme="majorHAnsi" w:cstheme="majorHAnsi"/>
          <w:sz w:val="24"/>
          <w:szCs w:val="24"/>
          <w:lang w:val="ro-MD"/>
        </w:rPr>
        <w:t xml:space="preserve"> </w:t>
      </w:r>
      <w:r w:rsidRPr="000F07CF">
        <w:rPr>
          <w:rFonts w:asciiTheme="majorHAnsi" w:hAnsiTheme="majorHAnsi" w:cstheme="majorHAnsi"/>
          <w:sz w:val="24"/>
          <w:szCs w:val="24"/>
          <w:lang w:val="ro-MD"/>
        </w:rPr>
        <w:t xml:space="preserve"> aferente bunurilor privatizate la licitații cu strigare/reducere: </w:t>
      </w:r>
      <w:r w:rsidR="00553C69">
        <w:rPr>
          <w:rFonts w:asciiTheme="majorHAnsi" w:hAnsiTheme="majorHAnsi" w:cstheme="majorHAnsi"/>
          <w:sz w:val="24"/>
          <w:szCs w:val="24"/>
          <w:lang w:val="ro-MD"/>
        </w:rPr>
        <w:t xml:space="preserve">5 </w:t>
      </w:r>
      <w:r w:rsidRPr="000F07CF">
        <w:rPr>
          <w:rFonts w:asciiTheme="majorHAnsi" w:hAnsiTheme="majorHAnsi" w:cstheme="majorHAnsi"/>
          <w:sz w:val="24"/>
          <w:szCs w:val="24"/>
          <w:lang w:val="ro-MD"/>
        </w:rPr>
        <w:t xml:space="preserve">loturi cu suprafața totală de </w:t>
      </w:r>
      <w:r w:rsidR="00553C69">
        <w:rPr>
          <w:rFonts w:asciiTheme="majorHAnsi" w:hAnsiTheme="majorHAnsi" w:cstheme="majorHAnsi"/>
          <w:sz w:val="24"/>
          <w:szCs w:val="24"/>
          <w:lang w:val="ro-MD"/>
        </w:rPr>
        <w:t>2,74</w:t>
      </w:r>
      <w:r w:rsidR="007A4B4A" w:rsidRPr="000F07CF">
        <w:rPr>
          <w:rFonts w:asciiTheme="majorHAnsi" w:hAnsiTheme="majorHAnsi" w:cstheme="majorHAnsi"/>
          <w:sz w:val="24"/>
          <w:szCs w:val="24"/>
          <w:lang w:val="ro-MD"/>
        </w:rPr>
        <w:t xml:space="preserve"> ha </w:t>
      </w:r>
      <w:r w:rsidRPr="000F07CF">
        <w:rPr>
          <w:rFonts w:asciiTheme="majorHAnsi" w:hAnsiTheme="majorHAnsi" w:cstheme="majorHAnsi"/>
          <w:sz w:val="24"/>
          <w:szCs w:val="24"/>
          <w:lang w:val="ro-MD"/>
        </w:rPr>
        <w:t xml:space="preserve">sunt în proprietatea publică a AAPL; </w:t>
      </w:r>
      <w:r w:rsidR="008E4F0A" w:rsidRPr="008E4F0A">
        <w:rPr>
          <w:rFonts w:asciiTheme="majorHAnsi" w:hAnsiTheme="majorHAnsi" w:cstheme="majorHAnsi"/>
          <w:sz w:val="24"/>
          <w:szCs w:val="24"/>
          <w:lang w:val="ro-MD"/>
        </w:rPr>
        <w:t>8</w:t>
      </w:r>
      <w:r w:rsidR="007A4B4A" w:rsidRPr="000F07CF">
        <w:rPr>
          <w:rFonts w:asciiTheme="majorHAnsi" w:hAnsiTheme="majorHAnsi" w:cstheme="majorHAnsi"/>
          <w:sz w:val="24"/>
          <w:szCs w:val="24"/>
          <w:lang w:val="ro-MD"/>
        </w:rPr>
        <w:t xml:space="preserve"> loturi cu suprafața totală de </w:t>
      </w:r>
      <w:r w:rsidR="00553C69" w:rsidRPr="00553C69">
        <w:rPr>
          <w:rFonts w:asciiTheme="majorHAnsi" w:hAnsiTheme="majorHAnsi" w:cstheme="majorHAnsi"/>
          <w:sz w:val="24"/>
          <w:szCs w:val="24"/>
          <w:lang w:val="ro-MD"/>
        </w:rPr>
        <w:t>2,61</w:t>
      </w:r>
      <w:r w:rsidR="007A4B4A" w:rsidRPr="000F07CF">
        <w:rPr>
          <w:rFonts w:asciiTheme="majorHAnsi" w:hAnsiTheme="majorHAnsi" w:cstheme="majorHAnsi"/>
          <w:sz w:val="24"/>
          <w:szCs w:val="24"/>
          <w:lang w:val="ro-MD"/>
        </w:rPr>
        <w:t xml:space="preserve"> ha – în proprietatea publică a statului; </w:t>
      </w:r>
      <w:r w:rsidR="00961BC6" w:rsidRPr="00961BC6">
        <w:rPr>
          <w:rFonts w:asciiTheme="majorHAnsi" w:hAnsiTheme="majorHAnsi" w:cstheme="majorHAnsi"/>
          <w:sz w:val="24"/>
          <w:szCs w:val="24"/>
          <w:lang w:val="ro-MD"/>
        </w:rPr>
        <w:t>9</w:t>
      </w:r>
      <w:r w:rsidR="007A4B4A" w:rsidRPr="00961BC6">
        <w:rPr>
          <w:rFonts w:asciiTheme="majorHAnsi" w:hAnsiTheme="majorHAnsi" w:cstheme="majorHAnsi"/>
          <w:sz w:val="24"/>
          <w:szCs w:val="24"/>
          <w:lang w:val="ro-MD"/>
        </w:rPr>
        <w:t xml:space="preserve"> loturi cu suprafața totală de </w:t>
      </w:r>
      <w:r w:rsidR="00961BC6" w:rsidRPr="00961BC6">
        <w:rPr>
          <w:rFonts w:asciiTheme="majorHAnsi" w:hAnsiTheme="majorHAnsi" w:cstheme="majorHAnsi"/>
          <w:sz w:val="24"/>
          <w:szCs w:val="24"/>
          <w:lang w:val="ro-MD"/>
        </w:rPr>
        <w:t>4,4</w:t>
      </w:r>
      <w:r w:rsidR="00553C69" w:rsidRPr="00961BC6">
        <w:rPr>
          <w:rFonts w:asciiTheme="majorHAnsi" w:hAnsiTheme="majorHAnsi" w:cstheme="majorHAnsi"/>
          <w:sz w:val="24"/>
          <w:szCs w:val="24"/>
          <w:lang w:val="ro-MD"/>
        </w:rPr>
        <w:t>4</w:t>
      </w:r>
      <w:r w:rsidR="007A4B4A" w:rsidRPr="00961BC6">
        <w:rPr>
          <w:rFonts w:asciiTheme="majorHAnsi" w:hAnsiTheme="majorHAnsi" w:cstheme="majorHAnsi"/>
          <w:sz w:val="24"/>
          <w:szCs w:val="24"/>
          <w:lang w:val="ro-MD"/>
        </w:rPr>
        <w:t xml:space="preserve"> ha au fost privatizate</w:t>
      </w:r>
      <w:r w:rsidR="00961BC6" w:rsidRPr="00961BC6">
        <w:rPr>
          <w:rFonts w:asciiTheme="majorHAnsi" w:hAnsiTheme="majorHAnsi" w:cstheme="majorHAnsi"/>
          <w:sz w:val="24"/>
          <w:szCs w:val="24"/>
          <w:lang w:val="ro-MD"/>
        </w:rPr>
        <w:t xml:space="preserve"> (din</w:t>
      </w:r>
      <w:r w:rsidR="00961BC6">
        <w:rPr>
          <w:rFonts w:asciiTheme="majorHAnsi" w:hAnsiTheme="majorHAnsi" w:cstheme="majorHAnsi"/>
          <w:sz w:val="24"/>
          <w:szCs w:val="24"/>
          <w:lang w:val="ro-MD"/>
        </w:rPr>
        <w:t xml:space="preserve"> care 5</w:t>
      </w:r>
      <w:r w:rsidR="003E4F0F" w:rsidRPr="00F14BBC">
        <w:rPr>
          <w:rFonts w:asciiTheme="majorHAnsi" w:hAnsiTheme="majorHAnsi" w:cstheme="majorHAnsi"/>
          <w:sz w:val="24"/>
          <w:szCs w:val="24"/>
          <w:lang w:val="ro-MD"/>
        </w:rPr>
        <w:t xml:space="preserve"> loturi cu suprafața </w:t>
      </w:r>
      <w:r w:rsidR="00D4366F">
        <w:rPr>
          <w:rFonts w:asciiTheme="majorHAnsi" w:hAnsiTheme="majorHAnsi" w:cstheme="majorHAnsi"/>
          <w:sz w:val="24"/>
          <w:szCs w:val="24"/>
          <w:lang w:val="ro-MD"/>
        </w:rPr>
        <w:t xml:space="preserve">de </w:t>
      </w:r>
      <w:r w:rsidR="00961BC6">
        <w:rPr>
          <w:rFonts w:asciiTheme="majorHAnsi" w:hAnsiTheme="majorHAnsi" w:cstheme="majorHAnsi"/>
          <w:sz w:val="24"/>
          <w:szCs w:val="24"/>
          <w:lang w:val="ro-MD"/>
        </w:rPr>
        <w:t>2,86</w:t>
      </w:r>
      <w:r w:rsidR="00F14BBC">
        <w:rPr>
          <w:rFonts w:asciiTheme="majorHAnsi" w:hAnsiTheme="majorHAnsi" w:cstheme="majorHAnsi"/>
          <w:sz w:val="24"/>
          <w:szCs w:val="24"/>
          <w:lang w:val="ro-MD"/>
        </w:rPr>
        <w:t xml:space="preserve"> ha</w:t>
      </w:r>
      <w:r w:rsidR="003E4F0F" w:rsidRPr="00F14BBC">
        <w:rPr>
          <w:rFonts w:asciiTheme="majorHAnsi" w:hAnsiTheme="majorHAnsi" w:cstheme="majorHAnsi"/>
          <w:sz w:val="24"/>
          <w:szCs w:val="24"/>
          <w:lang w:val="ro-MD"/>
        </w:rPr>
        <w:t xml:space="preserve"> </w:t>
      </w:r>
      <w:r w:rsidR="00F2026D">
        <w:rPr>
          <w:rFonts w:asciiTheme="majorHAnsi" w:hAnsiTheme="majorHAnsi" w:cstheme="majorHAnsi"/>
          <w:sz w:val="24"/>
          <w:szCs w:val="24"/>
          <w:lang w:val="ro-MD"/>
        </w:rPr>
        <w:t>-</w:t>
      </w:r>
      <w:r w:rsidR="003E4F0F" w:rsidRPr="00F14BBC">
        <w:rPr>
          <w:rFonts w:asciiTheme="majorHAnsi" w:hAnsiTheme="majorHAnsi" w:cstheme="majorHAnsi"/>
          <w:sz w:val="24"/>
          <w:szCs w:val="24"/>
          <w:lang w:val="ro-MD"/>
        </w:rPr>
        <w:t xml:space="preserve"> proprietate publică a </w:t>
      </w:r>
      <w:r w:rsidR="00F14BBC" w:rsidRPr="00F14BBC">
        <w:rPr>
          <w:rFonts w:asciiTheme="majorHAnsi" w:hAnsiTheme="majorHAnsi" w:cstheme="majorHAnsi"/>
          <w:sz w:val="24"/>
          <w:szCs w:val="24"/>
          <w:lang w:val="ro-MD"/>
        </w:rPr>
        <w:t>statului</w:t>
      </w:r>
      <w:r w:rsidR="003E4F0F" w:rsidRPr="00F14BBC">
        <w:rPr>
          <w:rFonts w:asciiTheme="majorHAnsi" w:hAnsiTheme="majorHAnsi" w:cstheme="majorHAnsi"/>
          <w:sz w:val="24"/>
          <w:szCs w:val="24"/>
          <w:lang w:val="ro-MD"/>
        </w:rPr>
        <w:t>)</w:t>
      </w:r>
      <w:r w:rsidR="007A4B4A" w:rsidRPr="00F14BBC">
        <w:rPr>
          <w:rFonts w:asciiTheme="majorHAnsi" w:hAnsiTheme="majorHAnsi" w:cstheme="majorHAnsi"/>
          <w:sz w:val="24"/>
          <w:szCs w:val="24"/>
          <w:lang w:val="ro-MD"/>
        </w:rPr>
        <w:t>;</w:t>
      </w:r>
      <w:r w:rsidR="007A4B4A" w:rsidRPr="000F07CF">
        <w:rPr>
          <w:rFonts w:asciiTheme="majorHAnsi" w:hAnsiTheme="majorHAnsi" w:cstheme="majorHAnsi"/>
          <w:sz w:val="24"/>
          <w:szCs w:val="24"/>
          <w:lang w:val="ro-MD"/>
        </w:rPr>
        <w:t xml:space="preserve"> </w:t>
      </w:r>
      <w:r w:rsidR="00553C69">
        <w:rPr>
          <w:rFonts w:asciiTheme="majorHAnsi" w:hAnsiTheme="majorHAnsi" w:cstheme="majorHAnsi"/>
          <w:sz w:val="24"/>
          <w:szCs w:val="24"/>
          <w:lang w:val="ro-MD"/>
        </w:rPr>
        <w:t>un</w:t>
      </w:r>
      <w:r w:rsidR="007A4B4A" w:rsidRPr="000F07CF">
        <w:rPr>
          <w:rFonts w:asciiTheme="majorHAnsi" w:hAnsiTheme="majorHAnsi" w:cstheme="majorHAnsi"/>
          <w:sz w:val="24"/>
          <w:szCs w:val="24"/>
          <w:lang w:val="ro-MD"/>
        </w:rPr>
        <w:t xml:space="preserve"> </w:t>
      </w:r>
      <w:r w:rsidR="00553C69">
        <w:rPr>
          <w:rFonts w:asciiTheme="majorHAnsi" w:hAnsiTheme="majorHAnsi" w:cstheme="majorHAnsi"/>
          <w:sz w:val="24"/>
          <w:szCs w:val="24"/>
          <w:lang w:val="ro-MD"/>
        </w:rPr>
        <w:t xml:space="preserve">lot </w:t>
      </w:r>
      <w:r w:rsidR="007A4B4A" w:rsidRPr="000F07CF">
        <w:rPr>
          <w:rFonts w:asciiTheme="majorHAnsi" w:hAnsiTheme="majorHAnsi" w:cstheme="majorHAnsi"/>
          <w:sz w:val="24"/>
          <w:szCs w:val="24"/>
          <w:lang w:val="ro-MD"/>
        </w:rPr>
        <w:t xml:space="preserve">cu suprafața de </w:t>
      </w:r>
      <w:r w:rsidR="00553C69" w:rsidRPr="00553C69">
        <w:rPr>
          <w:rFonts w:asciiTheme="majorHAnsi" w:hAnsiTheme="majorHAnsi" w:cstheme="majorHAnsi"/>
          <w:sz w:val="24"/>
          <w:szCs w:val="24"/>
          <w:lang w:val="ro-MD"/>
        </w:rPr>
        <w:t>1,23</w:t>
      </w:r>
      <w:r w:rsidR="007A4B4A" w:rsidRPr="000F07CF">
        <w:rPr>
          <w:rFonts w:asciiTheme="majorHAnsi" w:hAnsiTheme="majorHAnsi" w:cstheme="majorHAnsi"/>
          <w:sz w:val="24"/>
          <w:szCs w:val="24"/>
          <w:lang w:val="ro-MD"/>
        </w:rPr>
        <w:t xml:space="preserve"> ha</w:t>
      </w:r>
      <w:r w:rsidR="00553C69">
        <w:rPr>
          <w:rFonts w:asciiTheme="majorHAnsi" w:hAnsiTheme="majorHAnsi" w:cstheme="majorHAnsi"/>
          <w:sz w:val="24"/>
          <w:szCs w:val="24"/>
          <w:lang w:val="ro-MD"/>
        </w:rPr>
        <w:t xml:space="preserve"> a</w:t>
      </w:r>
      <w:r w:rsidR="007A4B4A" w:rsidRPr="000F07CF">
        <w:rPr>
          <w:rFonts w:asciiTheme="majorHAnsi" w:hAnsiTheme="majorHAnsi" w:cstheme="majorHAnsi"/>
          <w:sz w:val="24"/>
          <w:szCs w:val="24"/>
          <w:lang w:val="ro-MD"/>
        </w:rPr>
        <w:t xml:space="preserve"> fost </w:t>
      </w:r>
      <w:r w:rsidR="00553C69">
        <w:rPr>
          <w:rFonts w:asciiTheme="majorHAnsi" w:hAnsiTheme="majorHAnsi" w:cstheme="majorHAnsi"/>
          <w:sz w:val="24"/>
          <w:szCs w:val="24"/>
          <w:lang w:val="ro-MD"/>
        </w:rPr>
        <w:t>transmis</w:t>
      </w:r>
      <w:r w:rsidR="007A4B4A" w:rsidRPr="000F07CF">
        <w:rPr>
          <w:rFonts w:asciiTheme="majorHAnsi" w:hAnsiTheme="majorHAnsi" w:cstheme="majorHAnsi"/>
          <w:sz w:val="24"/>
          <w:szCs w:val="24"/>
          <w:lang w:val="ro-MD"/>
        </w:rPr>
        <w:t xml:space="preserve"> în arendă </w:t>
      </w:r>
      <w:r w:rsidR="007A4B4A" w:rsidRPr="000F07CF">
        <w:rPr>
          <w:rFonts w:asciiTheme="majorHAnsi" w:hAnsiTheme="majorHAnsi" w:cstheme="majorHAnsi"/>
          <w:i/>
          <w:sz w:val="24"/>
          <w:szCs w:val="24"/>
          <w:lang w:val="ro-MD"/>
        </w:rPr>
        <w:t>(Informațiile detaliate se prezintă în Anexa nr.4</w:t>
      </w:r>
      <w:r w:rsidR="007F4BEC" w:rsidRPr="000F07CF">
        <w:rPr>
          <w:rFonts w:asciiTheme="majorHAnsi" w:hAnsiTheme="majorHAnsi" w:cstheme="majorHAnsi"/>
          <w:i/>
          <w:sz w:val="24"/>
          <w:szCs w:val="24"/>
          <w:lang w:val="ro-MD"/>
        </w:rPr>
        <w:t xml:space="preserve"> din</w:t>
      </w:r>
      <w:r w:rsidR="007A4B4A" w:rsidRPr="000F07CF">
        <w:rPr>
          <w:rFonts w:asciiTheme="majorHAnsi" w:hAnsiTheme="majorHAnsi" w:cstheme="majorHAnsi"/>
          <w:i/>
          <w:sz w:val="24"/>
          <w:szCs w:val="24"/>
          <w:lang w:val="ro-MD"/>
        </w:rPr>
        <w:t xml:space="preserve"> prezentul Raport)</w:t>
      </w:r>
      <w:r w:rsidR="007A4B4A" w:rsidRPr="000F07CF">
        <w:rPr>
          <w:rFonts w:asciiTheme="majorHAnsi" w:hAnsiTheme="majorHAnsi" w:cstheme="majorHAnsi"/>
          <w:sz w:val="24"/>
          <w:szCs w:val="24"/>
          <w:lang w:val="ro-MD"/>
        </w:rPr>
        <w:t>.</w:t>
      </w:r>
    </w:p>
    <w:p w14:paraId="254C6D5F" w14:textId="7EBC7CC3" w:rsidR="0042319F" w:rsidRDefault="00777A04" w:rsidP="00973F83">
      <w:pPr>
        <w:spacing w:after="0" w:line="276" w:lineRule="auto"/>
        <w:ind w:firstLine="720"/>
        <w:jc w:val="both"/>
        <w:rPr>
          <w:rFonts w:asciiTheme="majorHAnsi" w:hAnsiTheme="majorHAnsi" w:cstheme="majorHAnsi"/>
          <w:i/>
          <w:sz w:val="24"/>
          <w:szCs w:val="24"/>
          <w:lang w:val="ro-MD"/>
        </w:rPr>
      </w:pPr>
      <w:r w:rsidRPr="008D36DE">
        <w:rPr>
          <w:rFonts w:asciiTheme="majorHAnsi" w:hAnsiTheme="majorHAnsi" w:cstheme="majorHAnsi"/>
          <w:sz w:val="24"/>
          <w:szCs w:val="24"/>
          <w:lang w:val="ro-MD"/>
        </w:rPr>
        <w:t>Astfel</w:t>
      </w:r>
      <w:r w:rsidR="00DC6F50" w:rsidRPr="008D36DE">
        <w:rPr>
          <w:rFonts w:asciiTheme="majorHAnsi" w:hAnsiTheme="majorHAnsi" w:cstheme="majorHAnsi"/>
          <w:sz w:val="24"/>
          <w:szCs w:val="24"/>
          <w:lang w:val="ro-MD"/>
        </w:rPr>
        <w:t>,</w:t>
      </w:r>
      <w:r w:rsidR="000B4615" w:rsidRPr="008D36DE">
        <w:rPr>
          <w:rFonts w:asciiTheme="majorHAnsi" w:hAnsiTheme="majorHAnsi" w:cstheme="majorHAnsi"/>
          <w:sz w:val="24"/>
          <w:szCs w:val="24"/>
          <w:lang w:val="ro-MD"/>
        </w:rPr>
        <w:t xml:space="preserve"> se atestă că</w:t>
      </w:r>
      <w:r w:rsidR="00313D6E" w:rsidRPr="008D36DE">
        <w:rPr>
          <w:rFonts w:asciiTheme="majorHAnsi" w:hAnsiTheme="majorHAnsi" w:cstheme="majorHAnsi"/>
          <w:sz w:val="24"/>
          <w:szCs w:val="24"/>
          <w:lang w:val="ro-MD"/>
        </w:rPr>
        <w:t xml:space="preserve"> </w:t>
      </w:r>
      <w:r w:rsidR="00D4366F">
        <w:rPr>
          <w:rFonts w:asciiTheme="majorHAnsi" w:hAnsiTheme="majorHAnsi" w:cstheme="majorHAnsi"/>
          <w:sz w:val="24"/>
          <w:szCs w:val="24"/>
          <w:lang w:val="ro-MD"/>
        </w:rPr>
        <w:t xml:space="preserve">asupra </w:t>
      </w:r>
      <w:r w:rsidR="008D36DE" w:rsidRPr="008D36DE">
        <w:rPr>
          <w:rFonts w:asciiTheme="majorHAnsi" w:hAnsiTheme="majorHAnsi" w:cstheme="majorHAnsi"/>
          <w:sz w:val="24"/>
          <w:szCs w:val="24"/>
          <w:lang w:val="ro-MD"/>
        </w:rPr>
        <w:t xml:space="preserve">terenurilor </w:t>
      </w:r>
      <w:r w:rsidR="008D36DE">
        <w:rPr>
          <w:rFonts w:asciiTheme="majorHAnsi" w:hAnsiTheme="majorHAnsi" w:cstheme="majorHAnsi"/>
          <w:sz w:val="24"/>
          <w:szCs w:val="24"/>
          <w:lang w:val="ro-MD"/>
        </w:rPr>
        <w:t>supuse testărilor de audit nu au fost aplicate</w:t>
      </w:r>
      <w:r w:rsidR="00DC6F50" w:rsidRPr="008D36DE">
        <w:rPr>
          <w:rFonts w:asciiTheme="majorHAnsi" w:hAnsiTheme="majorHAnsi" w:cstheme="majorHAnsi"/>
          <w:sz w:val="24"/>
          <w:szCs w:val="24"/>
          <w:lang w:val="ro-MD"/>
        </w:rPr>
        <w:t xml:space="preserve"> măsurile corespunzătoare </w:t>
      </w:r>
      <w:r w:rsidR="000D204A" w:rsidRPr="008D36DE">
        <w:rPr>
          <w:rFonts w:asciiTheme="majorHAnsi" w:hAnsiTheme="majorHAnsi" w:cstheme="majorHAnsi"/>
          <w:sz w:val="24"/>
          <w:szCs w:val="24"/>
          <w:lang w:val="ro-MD"/>
        </w:rPr>
        <w:t xml:space="preserve">de </w:t>
      </w:r>
      <w:r w:rsidR="00CA17D5" w:rsidRPr="008D36DE">
        <w:rPr>
          <w:rFonts w:asciiTheme="majorHAnsi" w:hAnsiTheme="majorHAnsi" w:cstheme="majorHAnsi"/>
          <w:sz w:val="24"/>
          <w:szCs w:val="24"/>
          <w:lang w:val="ro-MD"/>
        </w:rPr>
        <w:t>expunere</w:t>
      </w:r>
      <w:r w:rsidR="000D204A" w:rsidRPr="008D36DE">
        <w:rPr>
          <w:rFonts w:asciiTheme="majorHAnsi" w:hAnsiTheme="majorHAnsi" w:cstheme="majorHAnsi"/>
          <w:sz w:val="24"/>
          <w:szCs w:val="24"/>
          <w:lang w:val="ro-MD"/>
        </w:rPr>
        <w:t xml:space="preserve"> </w:t>
      </w:r>
      <w:r w:rsidR="000B4615" w:rsidRPr="008D36DE">
        <w:rPr>
          <w:rFonts w:asciiTheme="majorHAnsi" w:hAnsiTheme="majorHAnsi" w:cstheme="majorHAnsi"/>
          <w:sz w:val="24"/>
          <w:szCs w:val="24"/>
          <w:lang w:val="ro-MD"/>
        </w:rPr>
        <w:t xml:space="preserve">la deetatizare </w:t>
      </w:r>
      <w:r w:rsidR="00CA17D5" w:rsidRPr="008D36DE">
        <w:rPr>
          <w:rFonts w:asciiTheme="majorHAnsi" w:hAnsiTheme="majorHAnsi" w:cstheme="majorHAnsi"/>
          <w:sz w:val="24"/>
          <w:szCs w:val="24"/>
          <w:lang w:val="ro-MD"/>
        </w:rPr>
        <w:t xml:space="preserve">sau </w:t>
      </w:r>
      <w:r w:rsidR="007D26DF">
        <w:rPr>
          <w:rFonts w:asciiTheme="majorHAnsi" w:hAnsiTheme="majorHAnsi" w:cstheme="majorHAnsi"/>
          <w:sz w:val="24"/>
          <w:szCs w:val="24"/>
          <w:lang w:val="ro-MD"/>
        </w:rPr>
        <w:t xml:space="preserve">de </w:t>
      </w:r>
      <w:r w:rsidR="00CA17D5" w:rsidRPr="008D36DE">
        <w:rPr>
          <w:rFonts w:asciiTheme="majorHAnsi" w:hAnsiTheme="majorHAnsi" w:cstheme="majorHAnsi"/>
          <w:sz w:val="24"/>
          <w:szCs w:val="24"/>
          <w:lang w:val="ro-MD"/>
        </w:rPr>
        <w:t>dare</w:t>
      </w:r>
      <w:r w:rsidR="007D26DF">
        <w:rPr>
          <w:rFonts w:asciiTheme="majorHAnsi" w:hAnsiTheme="majorHAnsi" w:cstheme="majorHAnsi"/>
          <w:sz w:val="24"/>
          <w:szCs w:val="24"/>
          <w:lang w:val="ro-MD"/>
        </w:rPr>
        <w:t xml:space="preserve"> </w:t>
      </w:r>
      <w:r w:rsidR="00CA17D5" w:rsidRPr="008D36DE">
        <w:rPr>
          <w:rFonts w:asciiTheme="majorHAnsi" w:hAnsiTheme="majorHAnsi" w:cstheme="majorHAnsi"/>
          <w:sz w:val="24"/>
          <w:szCs w:val="24"/>
          <w:lang w:val="ro-MD"/>
        </w:rPr>
        <w:t xml:space="preserve">a </w:t>
      </w:r>
      <w:r w:rsidR="008D36DE">
        <w:rPr>
          <w:rFonts w:asciiTheme="majorHAnsi" w:hAnsiTheme="majorHAnsi" w:cstheme="majorHAnsi"/>
          <w:sz w:val="24"/>
          <w:szCs w:val="24"/>
          <w:lang w:val="ro-MD"/>
        </w:rPr>
        <w:t>acestora</w:t>
      </w:r>
      <w:r w:rsidR="000D204A" w:rsidRPr="008D36DE">
        <w:rPr>
          <w:rFonts w:asciiTheme="majorHAnsi" w:hAnsiTheme="majorHAnsi" w:cstheme="majorHAnsi"/>
          <w:sz w:val="24"/>
          <w:szCs w:val="24"/>
          <w:lang w:val="ro-MD"/>
        </w:rPr>
        <w:t xml:space="preserve"> în arendă</w:t>
      </w:r>
      <w:r w:rsidR="000B6ABB">
        <w:rPr>
          <w:rFonts w:asciiTheme="majorHAnsi" w:hAnsiTheme="majorHAnsi" w:cstheme="majorHAnsi"/>
          <w:sz w:val="24"/>
          <w:szCs w:val="24"/>
          <w:lang w:val="ro-MD"/>
        </w:rPr>
        <w:t xml:space="preserve">, </w:t>
      </w:r>
      <w:r w:rsidR="007D26DF">
        <w:rPr>
          <w:rFonts w:asciiTheme="majorHAnsi" w:hAnsiTheme="majorHAnsi" w:cstheme="majorHAnsi"/>
          <w:sz w:val="24"/>
          <w:szCs w:val="24"/>
          <w:lang w:val="ro-MD"/>
        </w:rPr>
        <w:t>din</w:t>
      </w:r>
      <w:r w:rsidR="000B6ABB">
        <w:rPr>
          <w:rFonts w:asciiTheme="majorHAnsi" w:hAnsiTheme="majorHAnsi" w:cstheme="majorHAnsi"/>
          <w:sz w:val="24"/>
          <w:szCs w:val="24"/>
          <w:lang w:val="ro-MD"/>
        </w:rPr>
        <w:t xml:space="preserve"> </w:t>
      </w:r>
      <w:r w:rsidR="004572EF" w:rsidRPr="000F07CF">
        <w:rPr>
          <w:rFonts w:asciiTheme="majorHAnsi" w:hAnsiTheme="majorHAnsi" w:cstheme="majorHAnsi"/>
          <w:sz w:val="24"/>
          <w:szCs w:val="24"/>
          <w:lang w:val="ro-MD"/>
        </w:rPr>
        <w:t>cauza</w:t>
      </w:r>
      <w:r w:rsidR="007D26DF">
        <w:rPr>
          <w:rFonts w:asciiTheme="majorHAnsi" w:hAnsiTheme="majorHAnsi" w:cstheme="majorHAnsi"/>
          <w:sz w:val="24"/>
          <w:szCs w:val="24"/>
          <w:lang w:val="ro-MD"/>
        </w:rPr>
        <w:t xml:space="preserve"> </w:t>
      </w:r>
      <w:r w:rsidR="00F32D75" w:rsidRPr="000F07CF">
        <w:rPr>
          <w:rFonts w:asciiTheme="majorHAnsi" w:hAnsiTheme="majorHAnsi" w:cstheme="majorHAnsi"/>
          <w:sz w:val="24"/>
          <w:szCs w:val="24"/>
        </w:rPr>
        <w:t xml:space="preserve"> </w:t>
      </w:r>
      <w:r w:rsidR="004572EF" w:rsidRPr="000F07CF">
        <w:rPr>
          <w:rFonts w:asciiTheme="majorHAnsi" w:hAnsiTheme="majorHAnsi" w:cstheme="majorHAnsi"/>
          <w:sz w:val="24"/>
          <w:szCs w:val="24"/>
          <w:lang w:val="ro-MD"/>
        </w:rPr>
        <w:t>„</w:t>
      </w:r>
      <w:r w:rsidR="00F32D75" w:rsidRPr="000F07CF">
        <w:rPr>
          <w:rFonts w:asciiTheme="majorHAnsi" w:hAnsiTheme="majorHAnsi" w:cstheme="majorHAnsi"/>
          <w:sz w:val="24"/>
          <w:szCs w:val="24"/>
          <w:lang w:val="ro-MD"/>
        </w:rPr>
        <w:t>insuficienț</w:t>
      </w:r>
      <w:r w:rsidR="007D26DF">
        <w:rPr>
          <w:rFonts w:asciiTheme="majorHAnsi" w:hAnsiTheme="majorHAnsi" w:cstheme="majorHAnsi"/>
          <w:sz w:val="24"/>
          <w:szCs w:val="24"/>
          <w:lang w:val="ro-MD"/>
        </w:rPr>
        <w:t>ei</w:t>
      </w:r>
      <w:r w:rsidR="00F32D75" w:rsidRPr="000F07CF">
        <w:rPr>
          <w:rFonts w:asciiTheme="majorHAnsi" w:hAnsiTheme="majorHAnsi" w:cstheme="majorHAnsi"/>
          <w:sz w:val="24"/>
          <w:szCs w:val="24"/>
          <w:lang w:val="ro-MD"/>
        </w:rPr>
        <w:t xml:space="preserve"> personalului în cadrul </w:t>
      </w:r>
      <w:r w:rsidR="007D26DF">
        <w:rPr>
          <w:rFonts w:asciiTheme="majorHAnsi" w:hAnsiTheme="majorHAnsi" w:cstheme="majorHAnsi"/>
          <w:sz w:val="24"/>
          <w:szCs w:val="24"/>
          <w:lang w:val="ro-MD"/>
        </w:rPr>
        <w:t>D</w:t>
      </w:r>
      <w:r w:rsidR="00F32D75" w:rsidRPr="000F07CF">
        <w:rPr>
          <w:rFonts w:asciiTheme="majorHAnsi" w:hAnsiTheme="majorHAnsi" w:cstheme="majorHAnsi"/>
          <w:sz w:val="24"/>
          <w:szCs w:val="24"/>
          <w:lang w:val="ro-MD"/>
        </w:rPr>
        <w:t>irecției responsabile, ținer</w:t>
      </w:r>
      <w:r w:rsidR="007D26DF">
        <w:rPr>
          <w:rFonts w:asciiTheme="majorHAnsi" w:hAnsiTheme="majorHAnsi" w:cstheme="majorHAnsi"/>
          <w:sz w:val="24"/>
          <w:szCs w:val="24"/>
          <w:lang w:val="ro-MD"/>
        </w:rPr>
        <w:t>ii</w:t>
      </w:r>
      <w:r w:rsidR="00F32D75" w:rsidRPr="000F07CF">
        <w:rPr>
          <w:rFonts w:asciiTheme="majorHAnsi" w:hAnsiTheme="majorHAnsi" w:cstheme="majorHAnsi"/>
          <w:sz w:val="24"/>
          <w:szCs w:val="24"/>
          <w:lang w:val="ro-MD"/>
        </w:rPr>
        <w:t xml:space="preserve"> manual</w:t>
      </w:r>
      <w:r w:rsidR="007D26DF">
        <w:rPr>
          <w:rFonts w:asciiTheme="majorHAnsi" w:hAnsiTheme="majorHAnsi" w:cstheme="majorHAnsi"/>
          <w:sz w:val="24"/>
          <w:szCs w:val="24"/>
          <w:lang w:val="ro-MD"/>
        </w:rPr>
        <w:t>e</w:t>
      </w:r>
      <w:r w:rsidR="00F32D75" w:rsidRPr="000F07CF">
        <w:rPr>
          <w:rFonts w:asciiTheme="majorHAnsi" w:hAnsiTheme="majorHAnsi" w:cstheme="majorHAnsi"/>
          <w:sz w:val="24"/>
          <w:szCs w:val="24"/>
          <w:lang w:val="ro-MD"/>
        </w:rPr>
        <w:t xml:space="preserve"> a Registrelor de evidență a terenurilor, fiind necesară automatizarea procesului, prin implementarea unui Sistem Informațional (SI) instituționalizat, care ar facilita activitatea de ținere a evidenței și oferirea unor date calitative”</w:t>
      </w:r>
      <w:r w:rsidR="00F32D75" w:rsidRPr="000F07CF">
        <w:rPr>
          <w:rStyle w:val="ab"/>
          <w:rFonts w:asciiTheme="majorHAnsi" w:hAnsiTheme="majorHAnsi" w:cstheme="majorHAnsi"/>
          <w:sz w:val="24"/>
          <w:szCs w:val="24"/>
          <w:lang w:val="ro-MD"/>
        </w:rPr>
        <w:footnoteReference w:id="48"/>
      </w:r>
      <w:r w:rsidR="004572EF" w:rsidRPr="000F07CF">
        <w:rPr>
          <w:rFonts w:asciiTheme="majorHAnsi" w:hAnsiTheme="majorHAnsi" w:cstheme="majorHAnsi"/>
          <w:sz w:val="24"/>
          <w:szCs w:val="24"/>
          <w:lang w:val="ro-MD"/>
        </w:rPr>
        <w:t xml:space="preserve">, </w:t>
      </w:r>
      <w:r w:rsidR="00F2026D">
        <w:rPr>
          <w:rFonts w:asciiTheme="majorHAnsi" w:hAnsiTheme="majorHAnsi" w:cstheme="majorHAnsi"/>
          <w:sz w:val="24"/>
          <w:szCs w:val="24"/>
          <w:lang w:val="ro-MD"/>
        </w:rPr>
        <w:t xml:space="preserve">fapt care </w:t>
      </w:r>
      <w:r w:rsidRPr="000F07CF">
        <w:rPr>
          <w:rFonts w:asciiTheme="majorHAnsi" w:hAnsiTheme="majorHAnsi" w:cstheme="majorHAnsi"/>
          <w:sz w:val="24"/>
          <w:szCs w:val="24"/>
          <w:lang w:val="ro-MD"/>
        </w:rPr>
        <w:t xml:space="preserve">a condiționat ratarea veniturilor </w:t>
      </w:r>
      <w:r w:rsidR="00F2026D">
        <w:rPr>
          <w:rFonts w:asciiTheme="majorHAnsi" w:hAnsiTheme="majorHAnsi" w:cstheme="majorHAnsi"/>
          <w:sz w:val="24"/>
          <w:szCs w:val="24"/>
          <w:lang w:val="ro-MD"/>
        </w:rPr>
        <w:t>b</w:t>
      </w:r>
      <w:r w:rsidRPr="000F07CF">
        <w:rPr>
          <w:rFonts w:asciiTheme="majorHAnsi" w:hAnsiTheme="majorHAnsi" w:cstheme="majorHAnsi"/>
          <w:sz w:val="24"/>
          <w:szCs w:val="24"/>
          <w:lang w:val="ro-MD"/>
        </w:rPr>
        <w:t>ugetului de stat</w:t>
      </w:r>
      <w:r w:rsidR="00FE1AAB" w:rsidRPr="000F07CF">
        <w:rPr>
          <w:rFonts w:asciiTheme="majorHAnsi" w:hAnsiTheme="majorHAnsi" w:cstheme="majorHAnsi"/>
          <w:sz w:val="24"/>
          <w:szCs w:val="24"/>
          <w:lang w:val="ro-MD"/>
        </w:rPr>
        <w:t xml:space="preserve"> (relevante </w:t>
      </w:r>
      <w:r w:rsidR="00FE1AAB" w:rsidRPr="000F07CF">
        <w:rPr>
          <w:rFonts w:asciiTheme="majorHAnsi" w:eastAsia="Times New Roman" w:hAnsiTheme="majorHAnsi" w:cstheme="majorHAnsi"/>
          <w:sz w:val="24"/>
          <w:szCs w:val="24"/>
          <w:lang w:val="ro-RO"/>
        </w:rPr>
        <w:t>plăților nepercepute pentru folosirea terenului proprietate publică a statului aferent construcțiilor proprietate privată),</w:t>
      </w:r>
      <w:r w:rsidRPr="000F07CF">
        <w:rPr>
          <w:rFonts w:asciiTheme="majorHAnsi" w:hAnsiTheme="majorHAnsi" w:cstheme="majorHAnsi"/>
          <w:sz w:val="24"/>
          <w:szCs w:val="24"/>
          <w:lang w:val="ro-MD"/>
        </w:rPr>
        <w:t xml:space="preserve"> potrivit estimărilor auditului, de la</w:t>
      </w:r>
      <w:r w:rsidR="006E4721" w:rsidRPr="000F07CF">
        <w:rPr>
          <w:rFonts w:asciiTheme="majorHAnsi" w:hAnsiTheme="majorHAnsi" w:cstheme="majorHAnsi"/>
          <w:sz w:val="24"/>
          <w:szCs w:val="24"/>
          <w:lang w:val="ro-MD"/>
        </w:rPr>
        <w:t xml:space="preserve"> cca</w:t>
      </w:r>
      <w:r w:rsidRPr="000F07CF">
        <w:rPr>
          <w:rFonts w:asciiTheme="majorHAnsi" w:hAnsiTheme="majorHAnsi" w:cstheme="majorHAnsi"/>
          <w:sz w:val="24"/>
          <w:szCs w:val="24"/>
          <w:lang w:val="ro-MD"/>
        </w:rPr>
        <w:t xml:space="preserve"> 52</w:t>
      </w:r>
      <w:r w:rsidR="00961BC6">
        <w:rPr>
          <w:rFonts w:asciiTheme="majorHAnsi" w:hAnsiTheme="majorHAnsi" w:cstheme="majorHAnsi"/>
          <w:sz w:val="24"/>
          <w:szCs w:val="24"/>
          <w:lang w:val="ro-MD"/>
        </w:rPr>
        <w:t>9</w:t>
      </w:r>
      <w:r w:rsidRPr="000F07CF">
        <w:rPr>
          <w:rFonts w:asciiTheme="majorHAnsi" w:hAnsiTheme="majorHAnsi" w:cstheme="majorHAnsi"/>
          <w:sz w:val="24"/>
          <w:szCs w:val="24"/>
          <w:lang w:val="ro-MD"/>
        </w:rPr>
        <w:t>,</w:t>
      </w:r>
      <w:r w:rsidR="00961BC6">
        <w:rPr>
          <w:rFonts w:asciiTheme="majorHAnsi" w:hAnsiTheme="majorHAnsi" w:cstheme="majorHAnsi"/>
          <w:sz w:val="24"/>
          <w:szCs w:val="24"/>
          <w:lang w:val="ro-MD"/>
        </w:rPr>
        <w:t>5</w:t>
      </w:r>
      <w:r w:rsidRPr="000F07CF">
        <w:rPr>
          <w:rFonts w:asciiTheme="majorHAnsi" w:hAnsiTheme="majorHAnsi" w:cstheme="majorHAnsi"/>
          <w:sz w:val="24"/>
          <w:szCs w:val="24"/>
          <w:lang w:val="ro-MD"/>
        </w:rPr>
        <w:t xml:space="preserve"> mii lei până la </w:t>
      </w:r>
      <w:r w:rsidR="006E4721" w:rsidRPr="000F07CF">
        <w:rPr>
          <w:rFonts w:asciiTheme="majorHAnsi" w:hAnsiTheme="majorHAnsi" w:cstheme="majorHAnsi"/>
          <w:sz w:val="24"/>
          <w:szCs w:val="24"/>
          <w:lang w:val="ro-MD"/>
        </w:rPr>
        <w:t xml:space="preserve">cca </w:t>
      </w:r>
      <w:r w:rsidRPr="000F07CF">
        <w:rPr>
          <w:rFonts w:asciiTheme="majorHAnsi" w:hAnsiTheme="majorHAnsi" w:cstheme="majorHAnsi"/>
          <w:sz w:val="24"/>
          <w:szCs w:val="24"/>
          <w:lang w:val="ro-MD"/>
        </w:rPr>
        <w:t>2 6</w:t>
      </w:r>
      <w:r w:rsidR="00961BC6">
        <w:rPr>
          <w:rFonts w:asciiTheme="majorHAnsi" w:hAnsiTheme="majorHAnsi" w:cstheme="majorHAnsi"/>
          <w:sz w:val="24"/>
          <w:szCs w:val="24"/>
          <w:lang w:val="ro-MD"/>
        </w:rPr>
        <w:t>47</w:t>
      </w:r>
      <w:r w:rsidRPr="000F07CF">
        <w:rPr>
          <w:rFonts w:asciiTheme="majorHAnsi" w:hAnsiTheme="majorHAnsi" w:cstheme="majorHAnsi"/>
          <w:sz w:val="24"/>
          <w:szCs w:val="24"/>
          <w:lang w:val="ro-MD"/>
        </w:rPr>
        <w:t>,</w:t>
      </w:r>
      <w:r w:rsidR="00961BC6">
        <w:rPr>
          <w:rFonts w:asciiTheme="majorHAnsi" w:hAnsiTheme="majorHAnsi" w:cstheme="majorHAnsi"/>
          <w:sz w:val="24"/>
          <w:szCs w:val="24"/>
          <w:lang w:val="ro-MD"/>
        </w:rPr>
        <w:t>4</w:t>
      </w:r>
      <w:r w:rsidRPr="000F07CF">
        <w:rPr>
          <w:rFonts w:asciiTheme="majorHAnsi" w:hAnsiTheme="majorHAnsi" w:cstheme="majorHAnsi"/>
          <w:sz w:val="24"/>
          <w:szCs w:val="24"/>
          <w:lang w:val="ro-MD"/>
        </w:rPr>
        <w:t xml:space="preserve"> mii lei</w:t>
      </w:r>
      <w:r w:rsidR="006E4721" w:rsidRPr="000F07CF">
        <w:rPr>
          <w:rFonts w:asciiTheme="majorHAnsi" w:hAnsiTheme="majorHAnsi" w:cstheme="majorHAnsi"/>
          <w:sz w:val="24"/>
          <w:szCs w:val="24"/>
          <w:lang w:val="ro-MD"/>
        </w:rPr>
        <w:t>, cumulativ pentru toată perioadă auditată</w:t>
      </w:r>
      <w:r w:rsidR="007F4BEC" w:rsidRPr="000F07CF">
        <w:rPr>
          <w:rFonts w:asciiTheme="majorHAnsi" w:hAnsiTheme="majorHAnsi" w:cstheme="majorHAnsi"/>
          <w:sz w:val="24"/>
          <w:szCs w:val="24"/>
          <w:lang w:val="ro-MD"/>
        </w:rPr>
        <w:t xml:space="preserve"> </w:t>
      </w:r>
      <w:r w:rsidR="007F4BEC" w:rsidRPr="000F07CF">
        <w:rPr>
          <w:rFonts w:asciiTheme="majorHAnsi" w:hAnsiTheme="majorHAnsi" w:cstheme="majorHAnsi"/>
          <w:i/>
          <w:sz w:val="24"/>
          <w:szCs w:val="24"/>
          <w:lang w:val="ro-MD"/>
        </w:rPr>
        <w:t>(a se vedea Anexa nr.5 din prezentul Raport)</w:t>
      </w:r>
      <w:r w:rsidR="006E4721" w:rsidRPr="000F07CF">
        <w:rPr>
          <w:rFonts w:asciiTheme="majorHAnsi" w:hAnsiTheme="majorHAnsi" w:cstheme="majorHAnsi"/>
          <w:i/>
          <w:sz w:val="24"/>
          <w:szCs w:val="24"/>
          <w:lang w:val="ro-MD"/>
        </w:rPr>
        <w:t>.</w:t>
      </w:r>
    </w:p>
    <w:p w14:paraId="7A72766C" w14:textId="7A9CABF6" w:rsidR="007D598A" w:rsidRPr="000F07CF" w:rsidRDefault="007D598A" w:rsidP="00973F83">
      <w:pPr>
        <w:tabs>
          <w:tab w:val="left" w:pos="450"/>
          <w:tab w:val="left" w:pos="720"/>
        </w:tabs>
        <w:spacing w:after="0" w:line="276" w:lineRule="auto"/>
        <w:ind w:right="9" w:firstLine="720"/>
        <w:jc w:val="both"/>
        <w:rPr>
          <w:rFonts w:asciiTheme="majorHAnsi" w:hAnsiTheme="majorHAnsi" w:cstheme="majorHAnsi"/>
          <w:i/>
          <w:sz w:val="24"/>
          <w:szCs w:val="24"/>
          <w:lang w:val="ro-MD"/>
        </w:rPr>
      </w:pPr>
      <w:r w:rsidRPr="000F07CF">
        <w:rPr>
          <w:rFonts w:asciiTheme="majorHAnsi" w:hAnsiTheme="majorHAnsi" w:cstheme="majorHAnsi"/>
          <w:b/>
          <w:i/>
          <w:sz w:val="24"/>
          <w:szCs w:val="24"/>
          <w:lang w:val="ro-MD"/>
        </w:rPr>
        <w:t>Notă:</w:t>
      </w:r>
      <w:r w:rsidRPr="000F07CF">
        <w:rPr>
          <w:rFonts w:asciiTheme="majorHAnsi" w:hAnsiTheme="majorHAnsi" w:cstheme="majorHAnsi"/>
          <w:i/>
          <w:sz w:val="24"/>
          <w:szCs w:val="24"/>
          <w:lang w:val="ro-MD"/>
        </w:rPr>
        <w:t xml:space="preserve"> Aspectul în cauză a fost enunțat în Raportul auditului conformității asupra privatizării bunurilor prin concursuri investiționale și comerciale în anii 2013-2019, aprobat prin Hotărârea Curții de Conturi nr.28 din 24.06.2021, fiind înaintate recomandări</w:t>
      </w:r>
      <w:r w:rsidR="00F2026D">
        <w:rPr>
          <w:rFonts w:asciiTheme="majorHAnsi" w:hAnsiTheme="majorHAnsi" w:cstheme="majorHAnsi"/>
          <w:i/>
          <w:sz w:val="24"/>
          <w:szCs w:val="24"/>
          <w:lang w:val="ro-MD"/>
        </w:rPr>
        <w:t>,</w:t>
      </w:r>
      <w:r w:rsidRPr="000F07CF">
        <w:rPr>
          <w:rFonts w:asciiTheme="majorHAnsi" w:hAnsiTheme="majorHAnsi" w:cstheme="majorHAnsi"/>
          <w:i/>
          <w:sz w:val="24"/>
          <w:szCs w:val="24"/>
          <w:lang w:val="ro-MD"/>
        </w:rPr>
        <w:t xml:space="preserve"> menite să remedieze </w:t>
      </w:r>
      <w:r w:rsidR="00C849C6" w:rsidRPr="000F07CF">
        <w:rPr>
          <w:rFonts w:asciiTheme="majorHAnsi" w:hAnsiTheme="majorHAnsi" w:cstheme="majorHAnsi"/>
          <w:i/>
          <w:sz w:val="24"/>
          <w:szCs w:val="24"/>
          <w:lang w:val="ro-MD"/>
        </w:rPr>
        <w:t>iregularitățile</w:t>
      </w:r>
      <w:r w:rsidRPr="000F07CF">
        <w:rPr>
          <w:rFonts w:asciiTheme="majorHAnsi" w:hAnsiTheme="majorHAnsi" w:cstheme="majorHAnsi"/>
          <w:i/>
          <w:sz w:val="24"/>
          <w:szCs w:val="24"/>
          <w:lang w:val="ro-MD"/>
        </w:rPr>
        <w:t xml:space="preserve"> </w:t>
      </w:r>
      <w:r w:rsidR="00F2026D">
        <w:rPr>
          <w:rFonts w:asciiTheme="majorHAnsi" w:hAnsiTheme="majorHAnsi" w:cstheme="majorHAnsi"/>
          <w:i/>
          <w:sz w:val="24"/>
          <w:szCs w:val="24"/>
          <w:lang w:val="ro-MD"/>
        </w:rPr>
        <w:t>respective constatate</w:t>
      </w:r>
      <w:r w:rsidRPr="000F07CF">
        <w:rPr>
          <w:rFonts w:asciiTheme="majorHAnsi" w:hAnsiTheme="majorHAnsi" w:cstheme="majorHAnsi"/>
          <w:i/>
          <w:sz w:val="24"/>
          <w:szCs w:val="24"/>
          <w:lang w:val="ro-MD"/>
        </w:rPr>
        <w:t xml:space="preserve">. </w:t>
      </w:r>
      <w:r w:rsidR="00AC46E4" w:rsidRPr="000F07CF">
        <w:rPr>
          <w:rFonts w:asciiTheme="majorHAnsi" w:hAnsiTheme="majorHAnsi" w:cstheme="majorHAnsi"/>
          <w:i/>
          <w:sz w:val="24"/>
          <w:szCs w:val="24"/>
          <w:lang w:val="ro-MD"/>
        </w:rPr>
        <w:t>La momentul actual, APP a întreprins unele acțiuni privind realizarea recomandărilor înaintate</w:t>
      </w:r>
      <w:r w:rsidR="004572EF" w:rsidRPr="000F07CF">
        <w:rPr>
          <w:rFonts w:asciiTheme="majorHAnsi" w:hAnsiTheme="majorHAnsi" w:cstheme="majorHAnsi"/>
          <w:i/>
          <w:sz w:val="24"/>
          <w:szCs w:val="24"/>
          <w:lang w:val="ro-MD"/>
        </w:rPr>
        <w:t xml:space="preserve"> în acest sens</w:t>
      </w:r>
      <w:r w:rsidR="00AC46E4" w:rsidRPr="000F07CF">
        <w:rPr>
          <w:rFonts w:asciiTheme="majorHAnsi" w:hAnsiTheme="majorHAnsi" w:cstheme="majorHAnsi"/>
          <w:i/>
          <w:sz w:val="24"/>
          <w:szCs w:val="24"/>
          <w:lang w:val="ro-MD"/>
        </w:rPr>
        <w:t xml:space="preserve">. Astfel,  </w:t>
      </w:r>
      <w:r w:rsidR="00E624E4" w:rsidRPr="000F07CF">
        <w:rPr>
          <w:rFonts w:asciiTheme="majorHAnsi" w:hAnsiTheme="majorHAnsi" w:cstheme="majorHAnsi"/>
          <w:i/>
          <w:sz w:val="24"/>
          <w:szCs w:val="24"/>
          <w:lang w:val="ro-MD"/>
        </w:rPr>
        <w:t>subiecților, proprietari ai bunurilor aflate pe terenurile proprietate publică,</w:t>
      </w:r>
      <w:r w:rsidRPr="000F07CF">
        <w:rPr>
          <w:rFonts w:asciiTheme="majorHAnsi" w:hAnsiTheme="majorHAnsi" w:cstheme="majorHAnsi"/>
          <w:i/>
          <w:sz w:val="24"/>
          <w:szCs w:val="24"/>
          <w:lang w:val="ro-MD"/>
        </w:rPr>
        <w:t xml:space="preserve"> </w:t>
      </w:r>
      <w:r w:rsidR="00F46DFD">
        <w:rPr>
          <w:rFonts w:asciiTheme="majorHAnsi" w:hAnsiTheme="majorHAnsi" w:cstheme="majorHAnsi"/>
          <w:i/>
          <w:sz w:val="24"/>
          <w:szCs w:val="24"/>
          <w:lang w:val="ro-MD"/>
        </w:rPr>
        <w:t>le-</w:t>
      </w:r>
      <w:r w:rsidR="00E624E4" w:rsidRPr="000F07CF">
        <w:rPr>
          <w:rFonts w:asciiTheme="majorHAnsi" w:hAnsiTheme="majorHAnsi" w:cstheme="majorHAnsi"/>
          <w:i/>
          <w:sz w:val="24"/>
          <w:szCs w:val="24"/>
          <w:lang w:val="ro-MD"/>
        </w:rPr>
        <w:t>au fost remise Demersurile privind recalculul plății pentru arenda terenului aferent bunului proprietate privată</w:t>
      </w:r>
      <w:r w:rsidR="004572EF" w:rsidRPr="000F07CF">
        <w:rPr>
          <w:rFonts w:asciiTheme="majorHAnsi" w:hAnsiTheme="majorHAnsi" w:cstheme="majorHAnsi"/>
          <w:i/>
          <w:sz w:val="24"/>
          <w:szCs w:val="24"/>
          <w:lang w:val="ro-MD"/>
        </w:rPr>
        <w:t xml:space="preserve"> (</w:t>
      </w:r>
      <w:r w:rsidR="00F46DFD">
        <w:rPr>
          <w:rFonts w:asciiTheme="majorHAnsi" w:hAnsiTheme="majorHAnsi" w:cstheme="majorHAnsi"/>
          <w:i/>
          <w:sz w:val="24"/>
          <w:szCs w:val="24"/>
          <w:lang w:val="ro-MD"/>
        </w:rPr>
        <w:t xml:space="preserve">inclusiv </w:t>
      </w:r>
      <w:r w:rsidR="004572EF" w:rsidRPr="000F07CF">
        <w:rPr>
          <w:rFonts w:asciiTheme="majorHAnsi" w:hAnsiTheme="majorHAnsi" w:cstheme="majorHAnsi"/>
          <w:i/>
          <w:sz w:val="24"/>
          <w:szCs w:val="24"/>
          <w:lang w:val="ro-MD"/>
        </w:rPr>
        <w:t xml:space="preserve">8 Demersuri aferente obiectelor supuse testărilor în cadrul prezentei misiuni de audit), </w:t>
      </w:r>
      <w:r w:rsidR="004572EF" w:rsidRPr="001F5565">
        <w:rPr>
          <w:rFonts w:asciiTheme="majorHAnsi" w:hAnsiTheme="majorHAnsi" w:cstheme="majorHAnsi"/>
          <w:i/>
          <w:sz w:val="24"/>
          <w:szCs w:val="24"/>
          <w:lang w:val="ro-MD"/>
        </w:rPr>
        <w:t xml:space="preserve">fiind obținute și </w:t>
      </w:r>
      <w:r w:rsidR="008E4F0A" w:rsidRPr="001F5565">
        <w:rPr>
          <w:rFonts w:asciiTheme="majorHAnsi" w:hAnsiTheme="majorHAnsi" w:cstheme="majorHAnsi"/>
          <w:i/>
          <w:sz w:val="24"/>
          <w:szCs w:val="24"/>
          <w:lang w:val="ro-MD"/>
        </w:rPr>
        <w:t>unele</w:t>
      </w:r>
      <w:r w:rsidR="004572EF" w:rsidRPr="001F5565">
        <w:rPr>
          <w:rFonts w:asciiTheme="majorHAnsi" w:hAnsiTheme="majorHAnsi" w:cstheme="majorHAnsi"/>
          <w:i/>
          <w:sz w:val="24"/>
          <w:szCs w:val="24"/>
          <w:lang w:val="ro-MD"/>
        </w:rPr>
        <w:t xml:space="preserve"> rezultate</w:t>
      </w:r>
      <w:r w:rsidR="001F5565">
        <w:rPr>
          <w:rFonts w:asciiTheme="majorHAnsi" w:hAnsiTheme="majorHAnsi" w:cstheme="majorHAnsi"/>
          <w:i/>
          <w:sz w:val="24"/>
          <w:szCs w:val="24"/>
          <w:lang w:val="ro-MD"/>
        </w:rPr>
        <w:t>. A fost încasată o plată</w:t>
      </w:r>
      <w:r w:rsidR="001F5565" w:rsidRPr="000F07CF">
        <w:rPr>
          <w:rFonts w:asciiTheme="majorHAnsi" w:hAnsiTheme="majorHAnsi" w:cstheme="majorHAnsi"/>
          <w:i/>
          <w:sz w:val="24"/>
          <w:szCs w:val="24"/>
          <w:lang w:val="ro-MD"/>
        </w:rPr>
        <w:t xml:space="preserve"> pentru arenda terenului aferent bunului proprietate privată</w:t>
      </w:r>
      <w:r w:rsidR="001F5565">
        <w:rPr>
          <w:rFonts w:asciiTheme="majorHAnsi" w:hAnsiTheme="majorHAnsi" w:cstheme="majorHAnsi"/>
          <w:i/>
          <w:sz w:val="24"/>
          <w:szCs w:val="24"/>
          <w:lang w:val="ro-MD"/>
        </w:rPr>
        <w:t xml:space="preserve"> (obiect cuprins în aria misiunii de audit în cauză) în sumă de 248,7 mii lei. </w:t>
      </w:r>
    </w:p>
    <w:p w14:paraId="2C47E8AB" w14:textId="4FB1809A" w:rsidR="0042319F" w:rsidRDefault="008718D5" w:rsidP="00973F83">
      <w:pPr>
        <w:spacing w:after="0" w:line="276" w:lineRule="auto"/>
        <w:ind w:firstLine="720"/>
        <w:jc w:val="both"/>
        <w:rPr>
          <w:rFonts w:asciiTheme="majorHAnsi" w:hAnsiTheme="majorHAnsi" w:cstheme="majorHAnsi"/>
          <w:i/>
          <w:sz w:val="24"/>
          <w:szCs w:val="24"/>
          <w:lang w:val="ro-MD"/>
        </w:rPr>
      </w:pPr>
      <w:r>
        <w:rPr>
          <w:rFonts w:asciiTheme="majorHAnsi" w:hAnsiTheme="majorHAnsi" w:cstheme="majorHAnsi"/>
          <w:sz w:val="24"/>
          <w:szCs w:val="24"/>
          <w:lang w:val="ro-MD"/>
        </w:rPr>
        <w:t xml:space="preserve">După cum </w:t>
      </w:r>
      <w:r w:rsidR="00F46DFD">
        <w:rPr>
          <w:rFonts w:asciiTheme="majorHAnsi" w:hAnsiTheme="majorHAnsi" w:cstheme="majorHAnsi"/>
          <w:sz w:val="24"/>
          <w:szCs w:val="24"/>
          <w:lang w:val="ro-MD"/>
        </w:rPr>
        <w:t>s-</w:t>
      </w:r>
      <w:r>
        <w:rPr>
          <w:rFonts w:asciiTheme="majorHAnsi" w:hAnsiTheme="majorHAnsi" w:cstheme="majorHAnsi"/>
          <w:sz w:val="24"/>
          <w:szCs w:val="24"/>
          <w:lang w:val="ro-MD"/>
        </w:rPr>
        <w:t xml:space="preserve">a menționat mai sus, </w:t>
      </w:r>
      <w:r w:rsidR="001563FE">
        <w:rPr>
          <w:rFonts w:asciiTheme="majorHAnsi" w:hAnsiTheme="majorHAnsi" w:cstheme="majorHAnsi"/>
          <w:sz w:val="24"/>
          <w:szCs w:val="24"/>
          <w:lang w:val="ro-MD"/>
        </w:rPr>
        <w:t>5</w:t>
      </w:r>
      <w:r w:rsidRPr="000F07CF">
        <w:rPr>
          <w:rFonts w:asciiTheme="majorHAnsi" w:hAnsiTheme="majorHAnsi" w:cstheme="majorHAnsi"/>
          <w:sz w:val="24"/>
          <w:szCs w:val="24"/>
          <w:lang w:val="ro-MD"/>
        </w:rPr>
        <w:t xml:space="preserve"> loturi cu suprafața totală de </w:t>
      </w:r>
      <w:r w:rsidR="00221199">
        <w:rPr>
          <w:rFonts w:asciiTheme="majorHAnsi" w:hAnsiTheme="majorHAnsi" w:cstheme="majorHAnsi"/>
          <w:sz w:val="24"/>
          <w:szCs w:val="24"/>
          <w:lang w:val="ro-MD"/>
        </w:rPr>
        <w:t>2,</w:t>
      </w:r>
      <w:r w:rsidR="001563FE">
        <w:rPr>
          <w:rFonts w:asciiTheme="majorHAnsi" w:hAnsiTheme="majorHAnsi" w:cstheme="majorHAnsi"/>
          <w:sz w:val="24"/>
          <w:szCs w:val="24"/>
          <w:lang w:val="ro-MD"/>
        </w:rPr>
        <w:t>86</w:t>
      </w:r>
      <w:r w:rsidRPr="000F07CF">
        <w:rPr>
          <w:rFonts w:asciiTheme="majorHAnsi" w:hAnsiTheme="majorHAnsi" w:cstheme="majorHAnsi"/>
          <w:sz w:val="24"/>
          <w:szCs w:val="24"/>
          <w:lang w:val="ro-MD"/>
        </w:rPr>
        <w:t xml:space="preserve"> ha</w:t>
      </w:r>
      <w:r w:rsidR="003E4F0F">
        <w:rPr>
          <w:rFonts w:asciiTheme="majorHAnsi" w:hAnsiTheme="majorHAnsi" w:cstheme="majorHAnsi"/>
          <w:sz w:val="24"/>
          <w:szCs w:val="24"/>
          <w:lang w:val="ro-MD"/>
        </w:rPr>
        <w:t xml:space="preserve"> proprietate publică a statului</w:t>
      </w:r>
      <w:r w:rsidRPr="000F07CF">
        <w:rPr>
          <w:rFonts w:asciiTheme="majorHAnsi" w:hAnsiTheme="majorHAnsi" w:cstheme="majorHAnsi"/>
          <w:sz w:val="24"/>
          <w:szCs w:val="24"/>
          <w:lang w:val="ro-MD"/>
        </w:rPr>
        <w:t xml:space="preserve"> au fost privatizate</w:t>
      </w:r>
      <w:r w:rsidR="00664FC0">
        <w:rPr>
          <w:rFonts w:asciiTheme="majorHAnsi" w:hAnsiTheme="majorHAnsi" w:cstheme="majorHAnsi"/>
          <w:sz w:val="24"/>
          <w:szCs w:val="24"/>
          <w:lang w:val="ro-MD"/>
        </w:rPr>
        <w:t xml:space="preserve"> ca ter</w:t>
      </w:r>
      <w:r w:rsidR="00740785">
        <w:rPr>
          <w:rFonts w:asciiTheme="majorHAnsi" w:hAnsiTheme="majorHAnsi" w:cstheme="majorHAnsi"/>
          <w:sz w:val="24"/>
          <w:szCs w:val="24"/>
          <w:lang w:val="ro-MD"/>
        </w:rPr>
        <w:t>enuri</w:t>
      </w:r>
      <w:r w:rsidR="00664FC0">
        <w:rPr>
          <w:rFonts w:asciiTheme="majorHAnsi" w:hAnsiTheme="majorHAnsi" w:cstheme="majorHAnsi"/>
          <w:sz w:val="24"/>
          <w:szCs w:val="24"/>
          <w:lang w:val="ro-MD"/>
        </w:rPr>
        <w:t xml:space="preserve"> aferente </w:t>
      </w:r>
      <w:r w:rsidR="007F3D67">
        <w:rPr>
          <w:rFonts w:asciiTheme="majorHAnsi" w:hAnsiTheme="majorHAnsi" w:cstheme="majorHAnsi"/>
          <w:sz w:val="24"/>
          <w:szCs w:val="24"/>
          <w:lang w:val="ro-MD"/>
        </w:rPr>
        <w:t>în mod individual</w:t>
      </w:r>
      <w:r>
        <w:rPr>
          <w:rFonts w:asciiTheme="majorHAnsi" w:hAnsiTheme="majorHAnsi" w:cstheme="majorHAnsi"/>
          <w:sz w:val="24"/>
          <w:szCs w:val="24"/>
          <w:lang w:val="ro-MD"/>
        </w:rPr>
        <w:t>. Urmare activităților de audit desfășurate privind testarea conformității</w:t>
      </w:r>
      <w:r w:rsidR="004350E6">
        <w:rPr>
          <w:rFonts w:asciiTheme="majorHAnsi" w:hAnsiTheme="majorHAnsi" w:cstheme="majorHAnsi"/>
          <w:sz w:val="24"/>
          <w:szCs w:val="24"/>
          <w:lang w:val="ro-MD"/>
        </w:rPr>
        <w:t xml:space="preserve"> stabilirii</w:t>
      </w:r>
      <w:r>
        <w:rPr>
          <w:rFonts w:asciiTheme="majorHAnsi" w:hAnsiTheme="majorHAnsi" w:cstheme="majorHAnsi"/>
          <w:sz w:val="24"/>
          <w:szCs w:val="24"/>
          <w:lang w:val="ro-MD"/>
        </w:rPr>
        <w:t xml:space="preserve"> prețului de vânzare a terenurilor în cauză</w:t>
      </w:r>
      <w:r w:rsidR="00F46DFD">
        <w:rPr>
          <w:rFonts w:asciiTheme="majorHAnsi" w:hAnsiTheme="majorHAnsi" w:cstheme="majorHAnsi"/>
          <w:sz w:val="24"/>
          <w:szCs w:val="24"/>
          <w:lang w:val="ro-MD"/>
        </w:rPr>
        <w:t>,</w:t>
      </w:r>
      <w:r>
        <w:rPr>
          <w:rFonts w:asciiTheme="majorHAnsi" w:hAnsiTheme="majorHAnsi" w:cstheme="majorHAnsi"/>
          <w:sz w:val="24"/>
          <w:szCs w:val="24"/>
          <w:lang w:val="ro-MD"/>
        </w:rPr>
        <w:t xml:space="preserve"> se atestă că </w:t>
      </w:r>
      <w:r w:rsidR="004350E6">
        <w:rPr>
          <w:rFonts w:asciiTheme="majorHAnsi" w:hAnsiTheme="majorHAnsi" w:cstheme="majorHAnsi"/>
          <w:sz w:val="24"/>
          <w:szCs w:val="24"/>
          <w:lang w:val="ro-MD"/>
        </w:rPr>
        <w:t>rigorile</w:t>
      </w:r>
      <w:r>
        <w:rPr>
          <w:rFonts w:asciiTheme="majorHAnsi" w:hAnsiTheme="majorHAnsi" w:cstheme="majorHAnsi"/>
          <w:sz w:val="24"/>
          <w:szCs w:val="24"/>
          <w:lang w:val="ro-MD"/>
        </w:rPr>
        <w:t xml:space="preserve"> aplicate în acest sens</w:t>
      </w:r>
      <w:r w:rsidRPr="008718D5">
        <w:rPr>
          <w:rFonts w:asciiTheme="majorHAnsi" w:hAnsiTheme="majorHAnsi" w:cstheme="majorHAnsi"/>
          <w:sz w:val="24"/>
          <w:szCs w:val="24"/>
          <w:lang w:val="ro-MD"/>
        </w:rPr>
        <w:t xml:space="preserve"> </w:t>
      </w:r>
      <w:r>
        <w:rPr>
          <w:rFonts w:asciiTheme="majorHAnsi" w:hAnsiTheme="majorHAnsi" w:cstheme="majorHAnsi"/>
          <w:sz w:val="24"/>
          <w:szCs w:val="24"/>
          <w:lang w:val="ro-MD"/>
        </w:rPr>
        <w:t>au fost respectate</w:t>
      </w:r>
      <w:r>
        <w:rPr>
          <w:rStyle w:val="ab"/>
          <w:rFonts w:asciiTheme="majorHAnsi" w:hAnsiTheme="majorHAnsi" w:cstheme="majorHAnsi"/>
          <w:szCs w:val="24"/>
          <w:lang w:val="ro-MD"/>
        </w:rPr>
        <w:footnoteReference w:id="49"/>
      </w:r>
      <w:r>
        <w:rPr>
          <w:rFonts w:asciiTheme="majorHAnsi" w:hAnsiTheme="majorHAnsi" w:cstheme="majorHAnsi"/>
          <w:sz w:val="24"/>
          <w:szCs w:val="24"/>
          <w:lang w:val="ro-MD"/>
        </w:rPr>
        <w:t>. Însă, în rezultatul contrapunerii prețului de vânzare a terenurilor cu valoare</w:t>
      </w:r>
      <w:r w:rsidR="00DB140E">
        <w:rPr>
          <w:rFonts w:asciiTheme="majorHAnsi" w:hAnsiTheme="majorHAnsi" w:cstheme="majorHAnsi"/>
          <w:sz w:val="24"/>
          <w:szCs w:val="24"/>
          <w:lang w:val="ro-MD"/>
        </w:rPr>
        <w:t>a</w:t>
      </w:r>
      <w:r>
        <w:rPr>
          <w:rFonts w:asciiTheme="majorHAnsi" w:hAnsiTheme="majorHAnsi" w:cstheme="majorHAnsi"/>
          <w:sz w:val="24"/>
          <w:szCs w:val="24"/>
          <w:lang w:val="ro-MD"/>
        </w:rPr>
        <w:t xml:space="preserve"> </w:t>
      </w:r>
      <w:r w:rsidRPr="00541ABC">
        <w:rPr>
          <w:rFonts w:asciiTheme="majorHAnsi" w:hAnsiTheme="majorHAnsi" w:cstheme="majorHAnsi"/>
          <w:sz w:val="24"/>
          <w:szCs w:val="24"/>
          <w:lang w:val="ro-MD"/>
        </w:rPr>
        <w:t>estimată</w:t>
      </w:r>
      <w:r>
        <w:rPr>
          <w:rFonts w:asciiTheme="majorHAnsi" w:hAnsiTheme="majorHAnsi" w:cstheme="majorHAnsi"/>
          <w:sz w:val="24"/>
          <w:szCs w:val="24"/>
          <w:lang w:val="ro-MD"/>
        </w:rPr>
        <w:t xml:space="preserve"> a acestora</w:t>
      </w:r>
      <w:r w:rsidR="004661AE">
        <w:rPr>
          <w:rFonts w:asciiTheme="majorHAnsi" w:hAnsiTheme="majorHAnsi" w:cstheme="majorHAnsi"/>
          <w:sz w:val="24"/>
          <w:szCs w:val="24"/>
          <w:lang w:val="ro-MD"/>
        </w:rPr>
        <w:t xml:space="preserve"> în scopul impozităr</w:t>
      </w:r>
      <w:r w:rsidR="00541ABC">
        <w:rPr>
          <w:rFonts w:asciiTheme="majorHAnsi" w:hAnsiTheme="majorHAnsi" w:cstheme="majorHAnsi"/>
          <w:sz w:val="24"/>
          <w:szCs w:val="24"/>
          <w:lang w:val="ro-MD"/>
        </w:rPr>
        <w:t>ii</w:t>
      </w:r>
      <w:r>
        <w:rPr>
          <w:rFonts w:asciiTheme="majorHAnsi" w:hAnsiTheme="majorHAnsi" w:cstheme="majorHAnsi"/>
          <w:sz w:val="24"/>
          <w:szCs w:val="24"/>
          <w:lang w:val="ro-MD"/>
        </w:rPr>
        <w:t xml:space="preserve"> </w:t>
      </w:r>
      <w:r w:rsidR="009A3C09">
        <w:rPr>
          <w:rFonts w:asciiTheme="majorHAnsi" w:hAnsiTheme="majorHAnsi" w:cstheme="majorHAnsi"/>
          <w:sz w:val="24"/>
          <w:szCs w:val="24"/>
          <w:lang w:val="ro-MD"/>
        </w:rPr>
        <w:t xml:space="preserve">din Registrul </w:t>
      </w:r>
      <w:r w:rsidR="00753BE0">
        <w:rPr>
          <w:rFonts w:asciiTheme="majorHAnsi" w:hAnsiTheme="majorHAnsi" w:cstheme="majorHAnsi"/>
          <w:sz w:val="24"/>
          <w:szCs w:val="24"/>
          <w:lang w:val="ro-MD"/>
        </w:rPr>
        <w:t>b</w:t>
      </w:r>
      <w:r w:rsidR="009A3C09">
        <w:rPr>
          <w:rFonts w:asciiTheme="majorHAnsi" w:hAnsiTheme="majorHAnsi" w:cstheme="majorHAnsi"/>
          <w:sz w:val="24"/>
          <w:szCs w:val="24"/>
          <w:lang w:val="ro-MD"/>
        </w:rPr>
        <w:t xml:space="preserve">unurilor </w:t>
      </w:r>
      <w:r w:rsidR="00753BE0">
        <w:rPr>
          <w:rFonts w:asciiTheme="majorHAnsi" w:hAnsiTheme="majorHAnsi" w:cstheme="majorHAnsi"/>
          <w:sz w:val="24"/>
          <w:szCs w:val="24"/>
          <w:lang w:val="ro-MD"/>
        </w:rPr>
        <w:t>i</w:t>
      </w:r>
      <w:r w:rsidR="009A3C09">
        <w:rPr>
          <w:rFonts w:asciiTheme="majorHAnsi" w:hAnsiTheme="majorHAnsi" w:cstheme="majorHAnsi"/>
          <w:sz w:val="24"/>
          <w:szCs w:val="24"/>
          <w:lang w:val="ro-MD"/>
        </w:rPr>
        <w:t>mobile</w:t>
      </w:r>
      <w:r w:rsidR="004661AE">
        <w:rPr>
          <w:rFonts w:asciiTheme="majorHAnsi" w:hAnsiTheme="majorHAnsi" w:cstheme="majorHAnsi"/>
          <w:sz w:val="24"/>
          <w:szCs w:val="24"/>
          <w:lang w:val="ro-MD"/>
        </w:rPr>
        <w:t>,</w:t>
      </w:r>
      <w:r w:rsidR="009A3C09">
        <w:rPr>
          <w:rFonts w:asciiTheme="majorHAnsi" w:hAnsiTheme="majorHAnsi" w:cstheme="majorHAnsi"/>
          <w:sz w:val="24"/>
          <w:szCs w:val="24"/>
          <w:lang w:val="ro-MD"/>
        </w:rPr>
        <w:t xml:space="preserve"> s-</w:t>
      </w:r>
      <w:r>
        <w:rPr>
          <w:rFonts w:asciiTheme="majorHAnsi" w:hAnsiTheme="majorHAnsi" w:cstheme="majorHAnsi"/>
          <w:sz w:val="24"/>
          <w:szCs w:val="24"/>
          <w:lang w:val="ro-MD"/>
        </w:rPr>
        <w:t>a</w:t>
      </w:r>
      <w:r w:rsidR="009A3C09">
        <w:rPr>
          <w:rFonts w:asciiTheme="majorHAnsi" w:hAnsiTheme="majorHAnsi" w:cstheme="majorHAnsi"/>
          <w:sz w:val="24"/>
          <w:szCs w:val="24"/>
          <w:lang w:val="ro-MD"/>
        </w:rPr>
        <w:t>u</w:t>
      </w:r>
      <w:r>
        <w:rPr>
          <w:rFonts w:asciiTheme="majorHAnsi" w:hAnsiTheme="majorHAnsi" w:cstheme="majorHAnsi"/>
          <w:sz w:val="24"/>
          <w:szCs w:val="24"/>
          <w:lang w:val="ro-MD"/>
        </w:rPr>
        <w:t xml:space="preserve"> </w:t>
      </w:r>
      <w:r w:rsidR="00F46DFD">
        <w:rPr>
          <w:rFonts w:asciiTheme="majorHAnsi" w:hAnsiTheme="majorHAnsi" w:cstheme="majorHAnsi"/>
          <w:sz w:val="24"/>
          <w:szCs w:val="24"/>
          <w:lang w:val="ro-MD"/>
        </w:rPr>
        <w:t>constatat</w:t>
      </w:r>
      <w:r>
        <w:rPr>
          <w:rFonts w:asciiTheme="majorHAnsi" w:hAnsiTheme="majorHAnsi" w:cstheme="majorHAnsi"/>
          <w:sz w:val="24"/>
          <w:szCs w:val="24"/>
          <w:lang w:val="ro-MD"/>
        </w:rPr>
        <w:t xml:space="preserve"> divergențe</w:t>
      </w:r>
      <w:r w:rsidR="009A3C09">
        <w:rPr>
          <w:rFonts w:asciiTheme="majorHAnsi" w:hAnsiTheme="majorHAnsi" w:cstheme="majorHAnsi"/>
          <w:sz w:val="24"/>
          <w:szCs w:val="24"/>
          <w:lang w:val="ro-MD"/>
        </w:rPr>
        <w:t xml:space="preserve"> negative</w:t>
      </w:r>
      <w:r>
        <w:rPr>
          <w:rFonts w:asciiTheme="majorHAnsi" w:hAnsiTheme="majorHAnsi" w:cstheme="majorHAnsi"/>
          <w:sz w:val="24"/>
          <w:szCs w:val="24"/>
          <w:lang w:val="ro-MD"/>
        </w:rPr>
        <w:t xml:space="preserve"> semnificative</w:t>
      </w:r>
      <w:r w:rsidR="004A4FFA">
        <w:rPr>
          <w:rFonts w:asciiTheme="majorHAnsi" w:hAnsiTheme="majorHAnsi" w:cstheme="majorHAnsi"/>
          <w:sz w:val="24"/>
          <w:szCs w:val="24"/>
          <w:lang w:val="ro-MD"/>
        </w:rPr>
        <w:t>. Astfel, valoarea evaluată a terenurilor a depăși</w:t>
      </w:r>
      <w:r w:rsidR="00F1627F">
        <w:rPr>
          <w:rFonts w:asciiTheme="majorHAnsi" w:hAnsiTheme="majorHAnsi" w:cstheme="majorHAnsi"/>
          <w:sz w:val="24"/>
          <w:szCs w:val="24"/>
          <w:lang w:val="ro-MD"/>
        </w:rPr>
        <w:t>t</w:t>
      </w:r>
      <w:r w:rsidR="004A4FFA">
        <w:rPr>
          <w:rFonts w:asciiTheme="majorHAnsi" w:hAnsiTheme="majorHAnsi" w:cstheme="majorHAnsi"/>
          <w:sz w:val="24"/>
          <w:szCs w:val="24"/>
          <w:lang w:val="ro-MD"/>
        </w:rPr>
        <w:t xml:space="preserve"> </w:t>
      </w:r>
      <w:r w:rsidR="009A3C09">
        <w:rPr>
          <w:rFonts w:asciiTheme="majorHAnsi" w:hAnsiTheme="majorHAnsi" w:cstheme="majorHAnsi"/>
          <w:sz w:val="24"/>
          <w:szCs w:val="24"/>
          <w:lang w:val="ro-MD"/>
        </w:rPr>
        <w:t>valoarea</w:t>
      </w:r>
      <w:r w:rsidR="004A4FFA">
        <w:rPr>
          <w:rFonts w:asciiTheme="majorHAnsi" w:hAnsiTheme="majorHAnsi" w:cstheme="majorHAnsi"/>
          <w:sz w:val="24"/>
          <w:szCs w:val="24"/>
          <w:lang w:val="ro-MD"/>
        </w:rPr>
        <w:t xml:space="preserve"> lor</w:t>
      </w:r>
      <w:r w:rsidR="009A3C09">
        <w:rPr>
          <w:rFonts w:asciiTheme="majorHAnsi" w:hAnsiTheme="majorHAnsi" w:cstheme="majorHAnsi"/>
          <w:sz w:val="24"/>
          <w:szCs w:val="24"/>
          <w:lang w:val="ro-MD"/>
        </w:rPr>
        <w:t xml:space="preserve"> de vânzare</w:t>
      </w:r>
      <w:r w:rsidR="00F46DFD">
        <w:rPr>
          <w:rFonts w:asciiTheme="majorHAnsi" w:hAnsiTheme="majorHAnsi" w:cstheme="majorHAnsi"/>
          <w:sz w:val="24"/>
          <w:szCs w:val="24"/>
          <w:lang w:val="ro-MD"/>
        </w:rPr>
        <w:t>,</w:t>
      </w:r>
      <w:r w:rsidR="004A4FFA">
        <w:rPr>
          <w:rFonts w:asciiTheme="majorHAnsi" w:hAnsiTheme="majorHAnsi" w:cstheme="majorHAnsi"/>
          <w:sz w:val="24"/>
          <w:szCs w:val="24"/>
          <w:lang w:val="ro-MD"/>
        </w:rPr>
        <w:t xml:space="preserve"> stabilită </w:t>
      </w:r>
      <w:r w:rsidR="00F46DFD">
        <w:rPr>
          <w:rFonts w:asciiTheme="majorHAnsi" w:hAnsiTheme="majorHAnsi" w:cstheme="majorHAnsi"/>
          <w:sz w:val="24"/>
          <w:szCs w:val="24"/>
          <w:lang w:val="ro-MD"/>
        </w:rPr>
        <w:t xml:space="preserve">în </w:t>
      </w:r>
      <w:r w:rsidR="004A4FFA">
        <w:rPr>
          <w:rFonts w:asciiTheme="majorHAnsi" w:hAnsiTheme="majorHAnsi" w:cstheme="majorHAnsi"/>
          <w:sz w:val="24"/>
          <w:szCs w:val="24"/>
          <w:lang w:val="ro-MD"/>
        </w:rPr>
        <w:t>urma aplicării cadrului normativ respectiv</w:t>
      </w:r>
      <w:r w:rsidR="004661AE">
        <w:rPr>
          <w:rFonts w:asciiTheme="majorHAnsi" w:hAnsiTheme="majorHAnsi" w:cstheme="majorHAnsi"/>
          <w:sz w:val="24"/>
          <w:szCs w:val="24"/>
          <w:lang w:val="ro-MD"/>
        </w:rPr>
        <w:t>,</w:t>
      </w:r>
      <w:r w:rsidR="004A4FFA">
        <w:rPr>
          <w:rFonts w:asciiTheme="majorHAnsi" w:hAnsiTheme="majorHAnsi" w:cstheme="majorHAnsi"/>
          <w:sz w:val="24"/>
          <w:szCs w:val="24"/>
          <w:lang w:val="ro-MD"/>
        </w:rPr>
        <w:t xml:space="preserve"> de cca 2,8 ori</w:t>
      </w:r>
      <w:r w:rsidR="00F46DFD">
        <w:rPr>
          <w:rFonts w:asciiTheme="majorHAnsi" w:hAnsiTheme="majorHAnsi" w:cstheme="majorHAnsi"/>
          <w:sz w:val="24"/>
          <w:szCs w:val="24"/>
          <w:lang w:val="ro-MD"/>
        </w:rPr>
        <w:t>,</w:t>
      </w:r>
      <w:r w:rsidR="004A4FFA">
        <w:rPr>
          <w:rFonts w:asciiTheme="majorHAnsi" w:hAnsiTheme="majorHAnsi" w:cstheme="majorHAnsi"/>
          <w:sz w:val="24"/>
          <w:szCs w:val="24"/>
          <w:lang w:val="ro-MD"/>
        </w:rPr>
        <w:t xml:space="preserve"> sau </w:t>
      </w:r>
      <w:r w:rsidR="00F46DFD">
        <w:rPr>
          <w:rFonts w:asciiTheme="majorHAnsi" w:hAnsiTheme="majorHAnsi" w:cstheme="majorHAnsi"/>
          <w:sz w:val="24"/>
          <w:szCs w:val="24"/>
          <w:lang w:val="ro-MD"/>
        </w:rPr>
        <w:t xml:space="preserve">cu </w:t>
      </w:r>
      <w:r w:rsidR="004A4FFA">
        <w:rPr>
          <w:rFonts w:asciiTheme="majorHAnsi" w:hAnsiTheme="majorHAnsi" w:cstheme="majorHAnsi"/>
          <w:sz w:val="24"/>
          <w:szCs w:val="24"/>
          <w:lang w:val="ro-MD"/>
        </w:rPr>
        <w:t>10 472,6 mii lei</w:t>
      </w:r>
      <w:r w:rsidR="009A3C09">
        <w:rPr>
          <w:rFonts w:asciiTheme="majorHAnsi" w:hAnsiTheme="majorHAnsi" w:cstheme="majorHAnsi"/>
          <w:sz w:val="24"/>
          <w:szCs w:val="24"/>
          <w:lang w:val="ro-MD"/>
        </w:rPr>
        <w:t xml:space="preserve"> </w:t>
      </w:r>
      <w:r w:rsidRPr="008718D5">
        <w:rPr>
          <w:rFonts w:asciiTheme="majorHAnsi" w:hAnsiTheme="majorHAnsi" w:cstheme="majorHAnsi"/>
          <w:i/>
          <w:sz w:val="24"/>
          <w:szCs w:val="24"/>
          <w:lang w:val="ro-MD"/>
        </w:rPr>
        <w:t>(a se vedea Anexa nr.4)</w:t>
      </w:r>
      <w:r>
        <w:rPr>
          <w:rFonts w:asciiTheme="majorHAnsi" w:hAnsiTheme="majorHAnsi" w:cstheme="majorHAnsi"/>
          <w:i/>
          <w:sz w:val="24"/>
          <w:szCs w:val="24"/>
          <w:lang w:val="ro-MD"/>
        </w:rPr>
        <w:t>.</w:t>
      </w:r>
    </w:p>
    <w:p w14:paraId="00C1D694" w14:textId="2A58AB55" w:rsidR="000756B9" w:rsidRDefault="007B7B1B" w:rsidP="000756B9">
      <w:pPr>
        <w:spacing w:after="0" w:line="276" w:lineRule="auto"/>
        <w:ind w:firstLine="720"/>
        <w:jc w:val="both"/>
        <w:rPr>
          <w:rFonts w:ascii="Calibri Light" w:eastAsia="Times New Roman" w:hAnsi="Calibri Light" w:cs="CG Times"/>
          <w:sz w:val="24"/>
          <w:szCs w:val="24"/>
          <w:lang w:val="ro-MD" w:eastAsia="ru-RU"/>
        </w:rPr>
      </w:pPr>
      <w:r w:rsidRPr="007B7B1B">
        <w:rPr>
          <w:rFonts w:asciiTheme="majorHAnsi" w:hAnsiTheme="majorHAnsi" w:cstheme="majorHAnsi"/>
          <w:sz w:val="24"/>
          <w:szCs w:val="24"/>
          <w:lang w:val="ro-MD"/>
        </w:rPr>
        <w:t xml:space="preserve">Cele </w:t>
      </w:r>
      <w:r>
        <w:rPr>
          <w:rFonts w:asciiTheme="majorHAnsi" w:hAnsiTheme="majorHAnsi" w:cstheme="majorHAnsi"/>
          <w:sz w:val="24"/>
          <w:szCs w:val="24"/>
          <w:lang w:val="ro-MD"/>
        </w:rPr>
        <w:t xml:space="preserve">relatate denotă faptul că mecanismul aplicat pentru stabilirea prețului de vânzare a terenurilor aferente în baza prețului normativ necesită a fi ajustat la condițiile actuale de piață, </w:t>
      </w:r>
      <w:r w:rsidR="008B1495">
        <w:rPr>
          <w:rFonts w:asciiTheme="majorHAnsi" w:hAnsiTheme="majorHAnsi" w:cstheme="majorHAnsi"/>
          <w:sz w:val="24"/>
          <w:szCs w:val="24"/>
          <w:lang w:val="ro-MD"/>
        </w:rPr>
        <w:t xml:space="preserve">ceea ce </w:t>
      </w:r>
      <w:r w:rsidR="00785B69">
        <w:rPr>
          <w:rFonts w:asciiTheme="majorHAnsi" w:hAnsiTheme="majorHAnsi" w:cstheme="majorHAnsi"/>
          <w:sz w:val="24"/>
          <w:szCs w:val="24"/>
          <w:lang w:val="ro-MD"/>
        </w:rPr>
        <w:t>s-</w:t>
      </w:r>
      <w:r w:rsidR="008B1495">
        <w:rPr>
          <w:rFonts w:asciiTheme="majorHAnsi" w:hAnsiTheme="majorHAnsi" w:cstheme="majorHAnsi"/>
          <w:sz w:val="24"/>
          <w:szCs w:val="24"/>
          <w:lang w:val="ro-MD"/>
        </w:rPr>
        <w:t>a</w:t>
      </w:r>
      <w:r w:rsidR="00785B69">
        <w:rPr>
          <w:rFonts w:asciiTheme="majorHAnsi" w:hAnsiTheme="majorHAnsi" w:cstheme="majorHAnsi"/>
          <w:sz w:val="24"/>
          <w:szCs w:val="24"/>
          <w:lang w:val="ro-MD"/>
        </w:rPr>
        <w:t xml:space="preserve"> menționat</w:t>
      </w:r>
      <w:r w:rsidR="008B1495">
        <w:rPr>
          <w:rFonts w:asciiTheme="majorHAnsi" w:hAnsiTheme="majorHAnsi" w:cstheme="majorHAnsi"/>
          <w:sz w:val="24"/>
          <w:szCs w:val="24"/>
          <w:lang w:val="ro-MD"/>
        </w:rPr>
        <w:t xml:space="preserve"> și în </w:t>
      </w:r>
      <w:r w:rsidR="008B1495" w:rsidRPr="008B1495">
        <w:rPr>
          <w:rFonts w:asciiTheme="majorHAnsi" w:hAnsiTheme="majorHAnsi" w:cstheme="majorHAnsi"/>
          <w:sz w:val="24"/>
          <w:szCs w:val="24"/>
          <w:lang w:val="ro-MD"/>
        </w:rPr>
        <w:t>Raportul auditului conformității asupra privatizării bunurilor prin concursuri investiționale și comerciale în anii 2013-2019, aprobat prin Hotărârea Curții de Conturi nr.28 din 24.06.2021</w:t>
      </w:r>
      <w:r w:rsidR="008B1495">
        <w:rPr>
          <w:rFonts w:asciiTheme="majorHAnsi" w:hAnsiTheme="majorHAnsi" w:cstheme="majorHAnsi"/>
          <w:sz w:val="24"/>
          <w:szCs w:val="24"/>
          <w:lang w:val="ro-MD"/>
        </w:rPr>
        <w:t>, fiind înaintate recomandările de rigoare.</w:t>
      </w:r>
      <w:r w:rsidR="000756B9" w:rsidRPr="000756B9">
        <w:rPr>
          <w:rFonts w:ascii="Calibri Light" w:eastAsia="Times New Roman" w:hAnsi="Calibri Light" w:cs="CG Times"/>
          <w:sz w:val="24"/>
          <w:szCs w:val="24"/>
          <w:lang w:val="ro-MD" w:eastAsia="ru-RU"/>
        </w:rPr>
        <w:t xml:space="preserve"> </w:t>
      </w:r>
    </w:p>
    <w:p w14:paraId="711A9D5A" w14:textId="6DA7BC6B" w:rsidR="007B7B1B" w:rsidRPr="000756B9" w:rsidRDefault="000756B9" w:rsidP="000756B9">
      <w:pPr>
        <w:spacing w:line="276" w:lineRule="auto"/>
        <w:jc w:val="both"/>
        <w:rPr>
          <w:rFonts w:asciiTheme="majorHAnsi" w:hAnsiTheme="majorHAnsi" w:cstheme="majorHAnsi"/>
          <w:i/>
          <w:sz w:val="24"/>
          <w:szCs w:val="24"/>
          <w:lang w:val="ro-MD"/>
        </w:rPr>
      </w:pPr>
      <w:r w:rsidRPr="000756B9">
        <w:rPr>
          <w:rFonts w:ascii="Calibri Light" w:eastAsia="Times New Roman" w:hAnsi="Calibri Light" w:cs="CG Times"/>
          <w:b/>
          <w:i/>
          <w:sz w:val="24"/>
          <w:szCs w:val="24"/>
          <w:lang w:val="ro-MD" w:eastAsia="ru-RU"/>
        </w:rPr>
        <w:t>Notă:</w:t>
      </w:r>
      <w:r w:rsidRPr="000756B9">
        <w:rPr>
          <w:rFonts w:ascii="Calibri Light" w:eastAsia="Times New Roman" w:hAnsi="Calibri Light" w:cs="CG Times"/>
          <w:i/>
          <w:sz w:val="24"/>
          <w:szCs w:val="24"/>
          <w:lang w:val="ro-MD" w:eastAsia="ru-RU"/>
        </w:rPr>
        <w:t xml:space="preserve"> Până în anul 2019</w:t>
      </w:r>
      <w:r w:rsidR="00785B69">
        <w:rPr>
          <w:rFonts w:ascii="Calibri Light" w:eastAsia="Times New Roman" w:hAnsi="Calibri Light" w:cs="CG Times"/>
          <w:i/>
          <w:sz w:val="24"/>
          <w:szCs w:val="24"/>
          <w:lang w:val="ro-MD" w:eastAsia="ru-RU"/>
        </w:rPr>
        <w:t>,</w:t>
      </w:r>
      <w:r w:rsidRPr="000756B9">
        <w:rPr>
          <w:rFonts w:ascii="Calibri Light" w:eastAsia="Times New Roman" w:hAnsi="Calibri Light" w:cs="CG Times"/>
          <w:i/>
          <w:sz w:val="24"/>
          <w:szCs w:val="24"/>
          <w:lang w:val="ro-MD" w:eastAsia="ru-RU"/>
        </w:rPr>
        <w:t xml:space="preserve"> competențe</w:t>
      </w:r>
      <w:r w:rsidR="00785B69">
        <w:rPr>
          <w:rFonts w:ascii="Calibri Light" w:eastAsia="Times New Roman" w:hAnsi="Calibri Light" w:cs="CG Times"/>
          <w:i/>
          <w:sz w:val="24"/>
          <w:szCs w:val="24"/>
          <w:lang w:val="ro-MD" w:eastAsia="ru-RU"/>
        </w:rPr>
        <w:t>le</w:t>
      </w:r>
      <w:r w:rsidRPr="000756B9">
        <w:rPr>
          <w:rFonts w:ascii="Calibri Light" w:eastAsia="Times New Roman" w:hAnsi="Calibri Light" w:cs="CG Times"/>
          <w:i/>
          <w:sz w:val="24"/>
          <w:szCs w:val="24"/>
          <w:lang w:val="ro-MD" w:eastAsia="ru-RU"/>
        </w:rPr>
        <w:t xml:space="preserve"> ce țin de elaborarea Borderoului de calcul al prețului de vânzare-cumpărare a terenului aferent și </w:t>
      </w:r>
      <w:r w:rsidR="00785B69">
        <w:rPr>
          <w:rFonts w:ascii="Calibri Light" w:eastAsia="Times New Roman" w:hAnsi="Calibri Light" w:cs="CG Times"/>
          <w:i/>
          <w:sz w:val="24"/>
          <w:szCs w:val="24"/>
          <w:lang w:val="ro-MD" w:eastAsia="ru-RU"/>
        </w:rPr>
        <w:t xml:space="preserve">de </w:t>
      </w:r>
      <w:r w:rsidRPr="000756B9">
        <w:rPr>
          <w:rFonts w:ascii="Calibri Light" w:eastAsia="Times New Roman" w:hAnsi="Calibri Light" w:cs="CG Times"/>
          <w:i/>
          <w:sz w:val="24"/>
          <w:szCs w:val="24"/>
          <w:lang w:val="ro-MD" w:eastAsia="ru-RU"/>
        </w:rPr>
        <w:t>aprobarea suprafețelor terenurilor proprietate publică a statului utilizate în procesul tehnologic, aferente imobilelor private, precum și ale terenurilor utilizate în procesul tehnologic, aferente construcțiilor nefinalizate</w:t>
      </w:r>
      <w:r w:rsidR="00785B69">
        <w:rPr>
          <w:rFonts w:ascii="Calibri Light" w:eastAsia="Times New Roman" w:hAnsi="Calibri Light" w:cs="CG Times"/>
          <w:i/>
          <w:sz w:val="24"/>
          <w:szCs w:val="24"/>
          <w:lang w:val="ro-MD" w:eastAsia="ru-RU"/>
        </w:rPr>
        <w:t>,</w:t>
      </w:r>
      <w:r w:rsidRPr="000756B9">
        <w:rPr>
          <w:rFonts w:ascii="Calibri Light" w:eastAsia="Times New Roman" w:hAnsi="Calibri Light" w:cs="CG Times"/>
          <w:i/>
          <w:sz w:val="24"/>
          <w:szCs w:val="24"/>
          <w:lang w:val="ro-MD" w:eastAsia="ru-RU"/>
        </w:rPr>
        <w:t xml:space="preserve"> etc. au fost atribuite ARFC.</w:t>
      </w:r>
    </w:p>
    <w:p w14:paraId="45186870" w14:textId="77777777" w:rsidR="0020188F" w:rsidRPr="009D12DF" w:rsidRDefault="0020188F" w:rsidP="00900B0C">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116" w:name="_Toc79403064"/>
      <w:r w:rsidRPr="009D12DF">
        <w:rPr>
          <w:rFonts w:asciiTheme="majorHAnsi" w:eastAsia="Times New Roman" w:hAnsiTheme="majorHAnsi" w:cs="Times New Roman"/>
          <w:b/>
          <w:bCs/>
          <w:caps/>
          <w:sz w:val="28"/>
          <w:szCs w:val="28"/>
          <w:lang w:val="ro-MD"/>
        </w:rPr>
        <w:t>Concluzia generală</w:t>
      </w:r>
      <w:bookmarkEnd w:id="116"/>
    </w:p>
    <w:p w14:paraId="35421284" w14:textId="37EE5988" w:rsidR="00AF4FF7" w:rsidRDefault="00CF7AB5" w:rsidP="00973F83">
      <w:pPr>
        <w:tabs>
          <w:tab w:val="left" w:pos="360"/>
        </w:tabs>
        <w:spacing w:after="0" w:line="276" w:lineRule="auto"/>
        <w:ind w:firstLine="720"/>
        <w:jc w:val="both"/>
        <w:rPr>
          <w:rFonts w:asciiTheme="majorHAnsi" w:hAnsiTheme="majorHAnsi" w:cstheme="minorHAnsi"/>
          <w:sz w:val="24"/>
          <w:szCs w:val="24"/>
          <w:lang w:val="ro-MD"/>
        </w:rPr>
      </w:pPr>
      <w:r w:rsidRPr="00E42C36">
        <w:rPr>
          <w:rFonts w:asciiTheme="majorHAnsi" w:hAnsiTheme="majorHAnsi"/>
          <w:sz w:val="24"/>
          <w:szCs w:val="24"/>
          <w:lang w:val="ro-MD"/>
        </w:rPr>
        <w:t>Rezultatele auditului privind corespunderea mod</w:t>
      </w:r>
      <w:r>
        <w:rPr>
          <w:rFonts w:asciiTheme="majorHAnsi" w:hAnsiTheme="majorHAnsi"/>
          <w:sz w:val="24"/>
          <w:szCs w:val="24"/>
          <w:lang w:val="ro-MD"/>
        </w:rPr>
        <w:t>ului</w:t>
      </w:r>
      <w:r w:rsidRPr="00E42C36">
        <w:rPr>
          <w:rFonts w:asciiTheme="majorHAnsi" w:hAnsiTheme="majorHAnsi"/>
          <w:sz w:val="24"/>
          <w:szCs w:val="24"/>
          <w:lang w:val="ro-MD"/>
        </w:rPr>
        <w:t xml:space="preserve"> de </w:t>
      </w:r>
      <w:r>
        <w:rPr>
          <w:rFonts w:asciiTheme="majorHAnsi" w:hAnsiTheme="majorHAnsi"/>
          <w:sz w:val="24"/>
          <w:szCs w:val="24"/>
          <w:lang w:val="ro-MD"/>
        </w:rPr>
        <w:t>privatizare</w:t>
      </w:r>
      <w:r w:rsidR="002D2CFC" w:rsidRPr="00E42C36">
        <w:rPr>
          <w:rFonts w:asciiTheme="majorHAnsi" w:hAnsiTheme="majorHAnsi" w:cstheme="minorHAnsi"/>
          <w:sz w:val="24"/>
          <w:szCs w:val="24"/>
          <w:lang w:val="ro-MD"/>
        </w:rPr>
        <w:t xml:space="preserve"> </w:t>
      </w:r>
      <w:r w:rsidR="002D2CFC">
        <w:rPr>
          <w:rFonts w:asciiTheme="majorHAnsi" w:hAnsiTheme="majorHAnsi"/>
          <w:sz w:val="24"/>
          <w:szCs w:val="24"/>
          <w:lang w:val="ro-MD"/>
        </w:rPr>
        <w:t>în perioada anilor</w:t>
      </w:r>
      <w:r w:rsidR="002D2CFC" w:rsidRPr="008E2B8C">
        <w:rPr>
          <w:rFonts w:asciiTheme="majorHAnsi" w:hAnsiTheme="majorHAnsi"/>
          <w:sz w:val="24"/>
          <w:szCs w:val="24"/>
          <w:lang w:val="ro-MD"/>
        </w:rPr>
        <w:t xml:space="preserve"> 2013-2019</w:t>
      </w:r>
      <w:r>
        <w:rPr>
          <w:rFonts w:asciiTheme="majorHAnsi" w:hAnsiTheme="majorHAnsi"/>
          <w:sz w:val="24"/>
          <w:szCs w:val="24"/>
          <w:lang w:val="ro-MD"/>
        </w:rPr>
        <w:t xml:space="preserve"> a bunurilor proprietate </w:t>
      </w:r>
      <w:r w:rsidRPr="008E2B8C">
        <w:rPr>
          <w:rFonts w:asciiTheme="majorHAnsi" w:hAnsiTheme="majorHAnsi"/>
          <w:sz w:val="24"/>
          <w:szCs w:val="24"/>
          <w:lang w:val="ro-MD"/>
        </w:rPr>
        <w:t>publică prin vânzare la licitații și prin vânzare la Bursa de Valori</w:t>
      </w:r>
      <w:r w:rsidR="00C15A92">
        <w:rPr>
          <w:rFonts w:asciiTheme="majorHAnsi" w:hAnsiTheme="majorHAnsi"/>
          <w:sz w:val="24"/>
          <w:szCs w:val="24"/>
          <w:lang w:val="ro-MD"/>
        </w:rPr>
        <w:t xml:space="preserve"> a Moldovei</w:t>
      </w:r>
      <w:r w:rsidRPr="008E2B8C">
        <w:rPr>
          <w:rFonts w:asciiTheme="majorHAnsi" w:hAnsiTheme="majorHAnsi"/>
          <w:sz w:val="24"/>
          <w:szCs w:val="24"/>
          <w:lang w:val="ro-MD"/>
        </w:rPr>
        <w:t xml:space="preserve"> </w:t>
      </w:r>
      <w:r w:rsidRPr="00E42C36">
        <w:rPr>
          <w:rFonts w:asciiTheme="majorHAnsi" w:hAnsiTheme="majorHAnsi" w:cstheme="minorHAnsi"/>
          <w:sz w:val="24"/>
          <w:szCs w:val="24"/>
          <w:lang w:val="ro-MD"/>
        </w:rPr>
        <w:t xml:space="preserve">cu principiile fundamentale </w:t>
      </w:r>
      <w:r>
        <w:rPr>
          <w:rFonts w:ascii="Calibri Light" w:hAnsi="Calibri Light" w:cs="Calibri Light"/>
          <w:bCs/>
          <w:sz w:val="24"/>
          <w:szCs w:val="24"/>
          <w:lang w:val="ro-MD"/>
        </w:rPr>
        <w:t>aplicate în</w:t>
      </w:r>
      <w:r w:rsidRPr="00E42C36">
        <w:rPr>
          <w:rFonts w:ascii="Calibri Light" w:hAnsi="Calibri Light" w:cs="Calibri Light"/>
          <w:bCs/>
          <w:sz w:val="24"/>
          <w:szCs w:val="24"/>
          <w:lang w:val="ro-MD"/>
        </w:rPr>
        <w:t xml:space="preserve"> domeniul </w:t>
      </w:r>
      <w:r>
        <w:rPr>
          <w:rFonts w:ascii="Calibri Light" w:hAnsi="Calibri Light" w:cs="Calibri Light"/>
          <w:bCs/>
          <w:sz w:val="24"/>
          <w:szCs w:val="24"/>
          <w:lang w:val="ro-MD"/>
        </w:rPr>
        <w:t xml:space="preserve">deetatizării proprietății publice indică </w:t>
      </w:r>
      <w:r>
        <w:rPr>
          <w:rFonts w:asciiTheme="majorHAnsi" w:hAnsiTheme="majorHAnsi" w:cstheme="minorHAnsi"/>
          <w:sz w:val="24"/>
          <w:szCs w:val="24"/>
          <w:lang w:val="ro-MD"/>
        </w:rPr>
        <w:t xml:space="preserve"> nerespectarea în </w:t>
      </w:r>
      <w:r w:rsidR="00785B69">
        <w:rPr>
          <w:rFonts w:asciiTheme="majorHAnsi" w:hAnsiTheme="majorHAnsi" w:cstheme="minorHAnsi"/>
          <w:sz w:val="24"/>
          <w:szCs w:val="24"/>
          <w:lang w:val="ro-MD"/>
        </w:rPr>
        <w:t xml:space="preserve">măsură </w:t>
      </w:r>
      <w:r>
        <w:rPr>
          <w:rFonts w:asciiTheme="majorHAnsi" w:hAnsiTheme="majorHAnsi" w:cstheme="minorHAnsi"/>
          <w:sz w:val="24"/>
          <w:szCs w:val="24"/>
          <w:lang w:val="ro-MD"/>
        </w:rPr>
        <w:t>deplină a acestora.</w:t>
      </w:r>
      <w:r w:rsidR="00C9735E">
        <w:rPr>
          <w:rFonts w:asciiTheme="majorHAnsi" w:hAnsiTheme="majorHAnsi" w:cstheme="minorHAnsi"/>
          <w:sz w:val="24"/>
          <w:szCs w:val="24"/>
          <w:lang w:val="ro-MD"/>
        </w:rPr>
        <w:t xml:space="preserve"> Deși procedura stabilită prin cadrul normativ în vigoare aferentă desfășurării licitațiilor în cauză a fost, în mare parte, respectată,</w:t>
      </w:r>
      <w:r w:rsidR="00814CCC">
        <w:rPr>
          <w:rFonts w:asciiTheme="majorHAnsi" w:hAnsiTheme="majorHAnsi" w:cstheme="minorHAnsi"/>
          <w:sz w:val="24"/>
          <w:szCs w:val="24"/>
          <w:lang w:val="ro-MD"/>
        </w:rPr>
        <w:t xml:space="preserve"> </w:t>
      </w:r>
      <w:r w:rsidR="00814CCC">
        <w:rPr>
          <w:rFonts w:asciiTheme="majorHAnsi" w:hAnsiTheme="majorHAnsi" w:cstheme="majorHAnsi"/>
          <w:sz w:val="24"/>
          <w:szCs w:val="24"/>
          <w:lang w:val="ro-MD"/>
        </w:rPr>
        <w:t xml:space="preserve">neracordarea procesului de privatizare a proprietății </w:t>
      </w:r>
      <w:r w:rsidR="00814CCC" w:rsidRPr="00345177">
        <w:rPr>
          <w:rFonts w:asciiTheme="majorHAnsi" w:hAnsiTheme="majorHAnsi" w:cstheme="majorHAnsi"/>
          <w:sz w:val="24"/>
          <w:szCs w:val="24"/>
          <w:lang w:val="ro-MD"/>
        </w:rPr>
        <w:t xml:space="preserve">publice </w:t>
      </w:r>
      <w:r w:rsidR="00814CCC" w:rsidRPr="00753BE0">
        <w:rPr>
          <w:rFonts w:asciiTheme="majorHAnsi" w:hAnsiTheme="majorHAnsi" w:cstheme="majorHAnsi"/>
          <w:sz w:val="24"/>
          <w:szCs w:val="24"/>
          <w:lang w:val="ro-MD"/>
        </w:rPr>
        <w:t>cu</w:t>
      </w:r>
      <w:r w:rsidR="00814CCC">
        <w:rPr>
          <w:rFonts w:asciiTheme="majorHAnsi" w:hAnsiTheme="majorHAnsi" w:cstheme="majorHAnsi"/>
          <w:sz w:val="24"/>
          <w:szCs w:val="24"/>
          <w:lang w:val="ro-MD"/>
        </w:rPr>
        <w:t xml:space="preserve"> </w:t>
      </w:r>
      <w:r w:rsidR="00814CCC" w:rsidRPr="002D1179">
        <w:rPr>
          <w:rFonts w:asciiTheme="majorHAnsi" w:eastAsia="Times New Roman" w:hAnsiTheme="majorHAnsi" w:cstheme="majorHAnsi"/>
          <w:sz w:val="24"/>
          <w:szCs w:val="24"/>
          <w:lang w:val="ro-MD"/>
        </w:rPr>
        <w:t xml:space="preserve">prioritățile de politici publice naționale </w:t>
      </w:r>
      <w:r w:rsidR="00814CCC">
        <w:rPr>
          <w:rFonts w:asciiTheme="majorHAnsi" w:eastAsia="Times New Roman" w:hAnsiTheme="majorHAnsi" w:cstheme="majorHAnsi"/>
          <w:sz w:val="24"/>
          <w:szCs w:val="24"/>
          <w:lang w:val="ro-MD"/>
        </w:rPr>
        <w:t>în domeniu</w:t>
      </w:r>
      <w:r w:rsidR="00CA0B65">
        <w:rPr>
          <w:rFonts w:asciiTheme="majorHAnsi" w:eastAsia="Times New Roman" w:hAnsiTheme="majorHAnsi" w:cstheme="majorHAnsi"/>
          <w:sz w:val="24"/>
          <w:szCs w:val="24"/>
          <w:lang w:val="ro-MD"/>
        </w:rPr>
        <w:t>l</w:t>
      </w:r>
      <w:r w:rsidR="00814CCC">
        <w:rPr>
          <w:rFonts w:asciiTheme="majorHAnsi" w:eastAsia="Times New Roman" w:hAnsiTheme="majorHAnsi" w:cstheme="majorHAnsi"/>
          <w:sz w:val="24"/>
          <w:szCs w:val="24"/>
          <w:lang w:val="ro-MD"/>
        </w:rPr>
        <w:t xml:space="preserve"> propriu-zis, din cauza lipsei acestora, </w:t>
      </w:r>
      <w:r w:rsidR="00FC12BB">
        <w:rPr>
          <w:rFonts w:asciiTheme="majorHAnsi" w:eastAsia="Times New Roman" w:hAnsiTheme="majorHAnsi" w:cstheme="majorHAnsi"/>
          <w:sz w:val="24"/>
          <w:szCs w:val="24"/>
          <w:lang w:val="ro-MD"/>
        </w:rPr>
        <w:t>stabilirea în mod</w:t>
      </w:r>
      <w:r w:rsidR="00814CCC">
        <w:rPr>
          <w:rFonts w:asciiTheme="majorHAnsi" w:eastAsia="Times New Roman" w:hAnsiTheme="majorHAnsi" w:cstheme="majorHAnsi"/>
          <w:sz w:val="24"/>
          <w:szCs w:val="24"/>
          <w:lang w:val="ro-MD"/>
        </w:rPr>
        <w:t xml:space="preserve"> </w:t>
      </w:r>
      <w:r w:rsidR="00FC12BB">
        <w:rPr>
          <w:rFonts w:asciiTheme="majorHAnsi" w:eastAsia="Times New Roman" w:hAnsiTheme="majorHAnsi" w:cstheme="majorHAnsi"/>
          <w:sz w:val="24"/>
          <w:szCs w:val="24"/>
          <w:lang w:val="ro-MD"/>
        </w:rPr>
        <w:t>necorespunzător</w:t>
      </w:r>
      <w:r w:rsidR="00814CCC">
        <w:rPr>
          <w:rFonts w:asciiTheme="majorHAnsi" w:eastAsia="Times New Roman" w:hAnsiTheme="majorHAnsi" w:cstheme="majorHAnsi"/>
          <w:sz w:val="24"/>
          <w:szCs w:val="24"/>
          <w:lang w:val="ro-MD"/>
        </w:rPr>
        <w:t xml:space="preserve"> a </w:t>
      </w:r>
      <w:r w:rsidR="00814CCC" w:rsidRPr="000511F2">
        <w:rPr>
          <w:rFonts w:asciiTheme="majorHAnsi" w:eastAsia="Times New Roman" w:hAnsiTheme="majorHAnsi" w:cstheme="majorHAnsi"/>
          <w:sz w:val="24"/>
          <w:szCs w:val="24"/>
          <w:lang w:val="ro-MD"/>
        </w:rPr>
        <w:t>obiectivelor de guvernare în domeniu, care nu contribuie la atingerea impactului scontat al privatizării patrimoniului public</w:t>
      </w:r>
      <w:r w:rsidR="00814CCC">
        <w:rPr>
          <w:rFonts w:asciiTheme="majorHAnsi" w:eastAsia="Times New Roman" w:hAnsiTheme="majorHAnsi" w:cstheme="majorHAnsi"/>
          <w:sz w:val="24"/>
          <w:szCs w:val="24"/>
          <w:lang w:val="ro-MD"/>
        </w:rPr>
        <w:t>, precum și lacunele existente în cadrul normativ în vigoare</w:t>
      </w:r>
      <w:r w:rsidR="00EC64BF">
        <w:rPr>
          <w:rFonts w:asciiTheme="majorHAnsi" w:eastAsia="Times New Roman" w:hAnsiTheme="majorHAnsi" w:cstheme="majorHAnsi"/>
          <w:sz w:val="24"/>
          <w:szCs w:val="24"/>
          <w:lang w:val="ro-MD"/>
        </w:rPr>
        <w:t>,</w:t>
      </w:r>
      <w:r w:rsidR="00C9735E">
        <w:rPr>
          <w:rFonts w:asciiTheme="majorHAnsi" w:hAnsiTheme="majorHAnsi" w:cstheme="minorHAnsi"/>
          <w:sz w:val="24"/>
          <w:szCs w:val="24"/>
          <w:lang w:val="ro-MD"/>
        </w:rPr>
        <w:t xml:space="preserve"> </w:t>
      </w:r>
      <w:r w:rsidR="00814CCC">
        <w:rPr>
          <w:rFonts w:asciiTheme="majorHAnsi" w:hAnsiTheme="majorHAnsi" w:cstheme="minorHAnsi"/>
          <w:sz w:val="24"/>
          <w:szCs w:val="24"/>
          <w:lang w:val="ro-MD"/>
        </w:rPr>
        <w:t>aferente</w:t>
      </w:r>
      <w:r w:rsidR="00AE0C47">
        <w:rPr>
          <w:rFonts w:asciiTheme="majorHAnsi" w:hAnsiTheme="majorHAnsi" w:cstheme="minorHAnsi"/>
          <w:sz w:val="24"/>
          <w:szCs w:val="24"/>
          <w:lang w:val="ro-MD"/>
        </w:rPr>
        <w:t xml:space="preserve"> estimării valorii de piață a obiectelor supuse privatizării</w:t>
      </w:r>
      <w:r w:rsidR="00EC64BF">
        <w:rPr>
          <w:rFonts w:asciiTheme="majorHAnsi" w:hAnsiTheme="majorHAnsi" w:cstheme="minorHAnsi"/>
          <w:sz w:val="24"/>
          <w:szCs w:val="24"/>
          <w:lang w:val="ro-MD"/>
        </w:rPr>
        <w:t xml:space="preserve"> și</w:t>
      </w:r>
      <w:r w:rsidR="00AE0C47">
        <w:rPr>
          <w:rFonts w:asciiTheme="majorHAnsi" w:hAnsiTheme="majorHAnsi" w:cstheme="minorHAnsi"/>
          <w:sz w:val="24"/>
          <w:szCs w:val="24"/>
          <w:lang w:val="ro-MD"/>
        </w:rPr>
        <w:t xml:space="preserve"> stabilirii prețului inițial de expunere la privatizare a acestora, </w:t>
      </w:r>
      <w:r w:rsidR="00015C0F">
        <w:rPr>
          <w:rFonts w:asciiTheme="majorHAnsi" w:hAnsiTheme="majorHAnsi" w:cstheme="minorHAnsi"/>
          <w:sz w:val="24"/>
          <w:szCs w:val="24"/>
          <w:lang w:val="ro-MD"/>
        </w:rPr>
        <w:t>neconcordanța prevederilor unor acte normative aplicate în domeniu</w:t>
      </w:r>
      <w:r w:rsidR="00DA4E71">
        <w:rPr>
          <w:rFonts w:asciiTheme="majorHAnsi" w:hAnsiTheme="majorHAnsi" w:cstheme="minorHAnsi"/>
          <w:sz w:val="24"/>
          <w:szCs w:val="24"/>
          <w:lang w:val="ro-MD"/>
        </w:rPr>
        <w:t xml:space="preserve"> </w:t>
      </w:r>
      <w:r w:rsidR="00015C0F">
        <w:rPr>
          <w:rFonts w:asciiTheme="majorHAnsi" w:hAnsiTheme="majorHAnsi" w:cstheme="minorHAnsi"/>
          <w:sz w:val="24"/>
          <w:szCs w:val="24"/>
          <w:lang w:val="ro-MD"/>
        </w:rPr>
        <w:t xml:space="preserve">etc. </w:t>
      </w:r>
      <w:r w:rsidR="0071332F">
        <w:rPr>
          <w:rFonts w:asciiTheme="majorHAnsi" w:hAnsiTheme="majorHAnsi" w:cstheme="minorHAnsi"/>
          <w:sz w:val="24"/>
          <w:szCs w:val="24"/>
          <w:lang w:val="ro-MD"/>
        </w:rPr>
        <w:t>subminează desfășurarea privatizării proprietății publice în conformitate cu principiile de legalitate, transparență și eficiență.</w:t>
      </w:r>
      <w:r w:rsidR="00AE0C47">
        <w:rPr>
          <w:rFonts w:asciiTheme="majorHAnsi" w:hAnsiTheme="majorHAnsi" w:cstheme="minorHAnsi"/>
          <w:sz w:val="24"/>
          <w:szCs w:val="24"/>
          <w:lang w:val="ro-MD"/>
        </w:rPr>
        <w:t xml:space="preserve"> </w:t>
      </w:r>
    </w:p>
    <w:p w14:paraId="47721B80" w14:textId="2D057B2F" w:rsidR="00403017" w:rsidRDefault="00403017" w:rsidP="00973F83">
      <w:pPr>
        <w:tabs>
          <w:tab w:val="left" w:pos="360"/>
        </w:tabs>
        <w:spacing w:after="0" w:line="276" w:lineRule="auto"/>
        <w:ind w:firstLine="720"/>
        <w:jc w:val="both"/>
        <w:rPr>
          <w:rFonts w:asciiTheme="majorHAnsi" w:hAnsiTheme="majorHAnsi" w:cstheme="minorHAnsi"/>
          <w:sz w:val="24"/>
          <w:szCs w:val="24"/>
          <w:lang w:val="ro-MD"/>
        </w:rPr>
      </w:pPr>
      <w:r>
        <w:rPr>
          <w:rFonts w:asciiTheme="majorHAnsi" w:hAnsiTheme="majorHAnsi" w:cstheme="minorHAnsi"/>
          <w:sz w:val="24"/>
          <w:szCs w:val="24"/>
          <w:lang w:val="ro-MD"/>
        </w:rPr>
        <w:t xml:space="preserve">Cele </w:t>
      </w:r>
      <w:r w:rsidR="00B4427E">
        <w:rPr>
          <w:rFonts w:asciiTheme="majorHAnsi" w:hAnsiTheme="majorHAnsi" w:cstheme="minorHAnsi"/>
          <w:sz w:val="24"/>
          <w:szCs w:val="24"/>
          <w:lang w:val="ro-MD"/>
        </w:rPr>
        <w:t>enunțate,</w:t>
      </w:r>
      <w:r>
        <w:rPr>
          <w:rFonts w:asciiTheme="majorHAnsi" w:hAnsiTheme="majorHAnsi" w:cstheme="minorHAnsi"/>
          <w:sz w:val="24"/>
          <w:szCs w:val="24"/>
          <w:lang w:val="ro-MD"/>
        </w:rPr>
        <w:t xml:space="preserve"> în cumul cu limitarea activităților postprivatizare la </w:t>
      </w:r>
      <w:r>
        <w:rPr>
          <w:rFonts w:asciiTheme="majorHAnsi" w:eastAsia="Times New Roman" w:hAnsiTheme="majorHAnsi" w:cstheme="majorHAnsi"/>
          <w:sz w:val="24"/>
          <w:szCs w:val="24"/>
          <w:lang w:val="ro-MD"/>
        </w:rPr>
        <w:t>monitor</w:t>
      </w:r>
      <w:r w:rsidR="00DA4E71">
        <w:rPr>
          <w:rFonts w:asciiTheme="majorHAnsi" w:eastAsia="Times New Roman" w:hAnsiTheme="majorHAnsi" w:cstheme="majorHAnsi"/>
          <w:sz w:val="24"/>
          <w:szCs w:val="24"/>
          <w:lang w:val="ro-MD"/>
        </w:rPr>
        <w:t>i</w:t>
      </w:r>
      <w:r>
        <w:rPr>
          <w:rFonts w:asciiTheme="majorHAnsi" w:eastAsia="Times New Roman" w:hAnsiTheme="majorHAnsi" w:cstheme="majorHAnsi"/>
          <w:sz w:val="24"/>
          <w:szCs w:val="24"/>
          <w:lang w:val="ro-MD"/>
        </w:rPr>
        <w:t>ng</w:t>
      </w:r>
      <w:r w:rsidR="00CB7DA6">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ul asupra exercitării obligațiilor de plată aferente bunurilor privatizate</w:t>
      </w:r>
      <w:r w:rsidR="001934CC">
        <w:rPr>
          <w:rFonts w:asciiTheme="majorHAnsi" w:eastAsia="Times New Roman" w:hAnsiTheme="majorHAnsi" w:cstheme="majorHAnsi"/>
          <w:sz w:val="24"/>
          <w:szCs w:val="24"/>
          <w:lang w:val="ro-MD"/>
        </w:rPr>
        <w:t xml:space="preserve">, </w:t>
      </w:r>
      <w:r w:rsidR="00DA18E4">
        <w:rPr>
          <w:rFonts w:asciiTheme="majorHAnsi" w:eastAsia="Times New Roman" w:hAnsiTheme="majorHAnsi" w:cstheme="majorHAnsi"/>
          <w:sz w:val="24"/>
          <w:szCs w:val="24"/>
          <w:lang w:val="ro-MD"/>
        </w:rPr>
        <w:t>determină</w:t>
      </w:r>
      <w:r w:rsidR="001934CC">
        <w:rPr>
          <w:rFonts w:asciiTheme="majorHAnsi" w:eastAsia="Times New Roman" w:hAnsiTheme="majorHAnsi" w:cstheme="majorHAnsi"/>
          <w:sz w:val="24"/>
          <w:szCs w:val="24"/>
          <w:lang w:val="ro-MD"/>
        </w:rPr>
        <w:t xml:space="preserve"> imposibilitatea </w:t>
      </w:r>
      <w:r w:rsidR="001934CC">
        <w:rPr>
          <w:rFonts w:asciiTheme="majorHAnsi" w:hAnsiTheme="majorHAnsi" w:cstheme="majorHAnsi"/>
          <w:sz w:val="24"/>
          <w:szCs w:val="24"/>
          <w:lang w:val="ro-MD"/>
        </w:rPr>
        <w:t xml:space="preserve">urmăririi realizării și cuantificării impactului scontat al deetatizării proprietății publice, definit prin cadrul normativ în vigoare: </w:t>
      </w:r>
      <w:r w:rsidR="001934CC" w:rsidRPr="002D5119">
        <w:rPr>
          <w:rFonts w:asciiTheme="majorHAnsi" w:hAnsiTheme="majorHAnsi" w:cstheme="majorHAnsi"/>
          <w:sz w:val="24"/>
          <w:szCs w:val="24"/>
          <w:lang w:val="ro-MD"/>
        </w:rPr>
        <w:t>„Restructurarea economiei naționale și sporirea competitivității acesteia prin atragerea de investiții private, prin asigurarea unui management eficient și prin alte modalități”</w:t>
      </w:r>
      <w:r w:rsidR="001934CC">
        <w:rPr>
          <w:rFonts w:asciiTheme="majorHAnsi" w:hAnsiTheme="majorHAnsi" w:cstheme="majorHAnsi"/>
          <w:sz w:val="24"/>
          <w:szCs w:val="24"/>
          <w:lang w:val="ro-MD"/>
        </w:rPr>
        <w:t>.</w:t>
      </w:r>
      <w:r w:rsidR="001934CC">
        <w:rPr>
          <w:rFonts w:asciiTheme="majorHAnsi" w:eastAsia="Times New Roman" w:hAnsiTheme="majorHAnsi" w:cstheme="majorHAnsi"/>
          <w:sz w:val="24"/>
          <w:szCs w:val="24"/>
          <w:lang w:val="ro-MD"/>
        </w:rPr>
        <w:t xml:space="preserve"> </w:t>
      </w:r>
    </w:p>
    <w:p w14:paraId="79FC7307" w14:textId="769306B7" w:rsidR="006802FC" w:rsidRPr="00AF4FF7" w:rsidRDefault="006802FC" w:rsidP="00973F83">
      <w:pPr>
        <w:tabs>
          <w:tab w:val="left" w:pos="360"/>
        </w:tabs>
        <w:spacing w:after="0" w:line="276" w:lineRule="auto"/>
        <w:ind w:firstLine="720"/>
        <w:jc w:val="both"/>
        <w:rPr>
          <w:rFonts w:asciiTheme="majorHAnsi" w:hAnsiTheme="majorHAnsi"/>
          <w:sz w:val="24"/>
          <w:szCs w:val="24"/>
          <w:lang w:val="ro-MD"/>
        </w:rPr>
      </w:pPr>
      <w:r>
        <w:rPr>
          <w:rFonts w:asciiTheme="majorHAnsi" w:hAnsiTheme="majorHAnsi" w:cstheme="minorHAnsi"/>
          <w:sz w:val="24"/>
          <w:szCs w:val="24"/>
          <w:lang w:val="ro-MD"/>
        </w:rPr>
        <w:t xml:space="preserve"> </w:t>
      </w:r>
      <w:r w:rsidRPr="00AF4FF7">
        <w:rPr>
          <w:rFonts w:asciiTheme="majorHAnsi" w:hAnsiTheme="majorHAnsi" w:cstheme="majorHAnsi"/>
          <w:sz w:val="24"/>
          <w:szCs w:val="24"/>
          <w:lang w:val="ro-MD"/>
        </w:rPr>
        <w:t xml:space="preserve">De menționat că constatările de audit au fost aduse la cunoștința conducerii </w:t>
      </w:r>
      <w:r w:rsidR="00AF4FF7" w:rsidRPr="00AF4FF7">
        <w:rPr>
          <w:rFonts w:asciiTheme="majorHAnsi" w:hAnsiTheme="majorHAnsi" w:cstheme="majorHAnsi"/>
          <w:sz w:val="24"/>
          <w:szCs w:val="24"/>
          <w:lang w:val="ro-MD"/>
        </w:rPr>
        <w:t>APP</w:t>
      </w:r>
      <w:r w:rsidRPr="00AF4FF7">
        <w:rPr>
          <w:rFonts w:asciiTheme="majorHAnsi" w:hAnsiTheme="majorHAnsi" w:cstheme="majorHAnsi"/>
          <w:sz w:val="24"/>
          <w:szCs w:val="24"/>
          <w:lang w:val="ro-MD"/>
        </w:rPr>
        <w:t xml:space="preserve">, care </w:t>
      </w:r>
      <w:r w:rsidR="008252C0">
        <w:rPr>
          <w:rFonts w:asciiTheme="majorHAnsi" w:hAnsiTheme="majorHAnsi" w:cstheme="majorHAnsi"/>
          <w:sz w:val="24"/>
          <w:szCs w:val="24"/>
          <w:lang w:val="ro-MD"/>
        </w:rPr>
        <w:t xml:space="preserve">    </w:t>
      </w:r>
      <w:r w:rsidRPr="00AF4FF7">
        <w:rPr>
          <w:rFonts w:asciiTheme="majorHAnsi" w:hAnsiTheme="majorHAnsi" w:cstheme="majorHAnsi"/>
          <w:sz w:val="24"/>
          <w:szCs w:val="24"/>
          <w:lang w:val="ro-MD"/>
        </w:rPr>
        <w:t xml:space="preserve">le-a acceptat. </w:t>
      </w:r>
    </w:p>
    <w:p w14:paraId="1E29E27F" w14:textId="29F40C3F" w:rsidR="006802FC" w:rsidRPr="00697002" w:rsidRDefault="006802FC" w:rsidP="00973F83">
      <w:pPr>
        <w:tabs>
          <w:tab w:val="left" w:pos="360"/>
        </w:tabs>
        <w:spacing w:line="276" w:lineRule="auto"/>
        <w:ind w:firstLine="720"/>
        <w:jc w:val="both"/>
        <w:rPr>
          <w:rFonts w:asciiTheme="majorHAnsi" w:hAnsiTheme="majorHAnsi"/>
          <w:sz w:val="24"/>
          <w:szCs w:val="24"/>
          <w:lang w:val="ro-MD"/>
        </w:rPr>
      </w:pPr>
      <w:r w:rsidRPr="00AF4FF7">
        <w:rPr>
          <w:rFonts w:asciiTheme="majorHAnsi" w:hAnsiTheme="majorHAnsi"/>
          <w:sz w:val="24"/>
          <w:szCs w:val="24"/>
          <w:lang w:val="ro-MD"/>
        </w:rPr>
        <w:t>Reieșind din cele relatate, auditul public extern înaintează recomandări, menite să remedieze  lacunele, deficiențele, neconformitățile enunțate în prezentul Raport de audit. Recomandările înaintate au fost acceptate de către entitățile supuse auditului și</w:t>
      </w:r>
      <w:r w:rsidR="00C1332B">
        <w:rPr>
          <w:rFonts w:asciiTheme="majorHAnsi" w:hAnsiTheme="majorHAnsi"/>
          <w:sz w:val="24"/>
          <w:szCs w:val="24"/>
          <w:lang w:val="ro-MD"/>
        </w:rPr>
        <w:t xml:space="preserve"> recunoscute ca realizabile</w:t>
      </w:r>
      <w:r w:rsidR="0011438C">
        <w:rPr>
          <w:rFonts w:asciiTheme="majorHAnsi" w:hAnsiTheme="majorHAnsi"/>
          <w:i/>
          <w:sz w:val="24"/>
          <w:szCs w:val="24"/>
          <w:lang w:val="ro-MD"/>
        </w:rPr>
        <w:t>.</w:t>
      </w:r>
    </w:p>
    <w:p w14:paraId="45186872" w14:textId="3A75F6F8" w:rsidR="0020188F" w:rsidRPr="009D12DF" w:rsidRDefault="0020188F" w:rsidP="00973F83">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117" w:name="_Toc79403065"/>
      <w:r w:rsidRPr="009D12DF">
        <w:rPr>
          <w:rFonts w:asciiTheme="majorHAnsi" w:eastAsia="Times New Roman" w:hAnsiTheme="majorHAnsi" w:cs="Times New Roman"/>
          <w:b/>
          <w:bCs/>
          <w:caps/>
          <w:sz w:val="28"/>
          <w:szCs w:val="28"/>
          <w:lang w:val="ro-MD"/>
        </w:rPr>
        <w:t>Recomandăr</w:t>
      </w:r>
      <w:r w:rsidR="00E620AC" w:rsidRPr="009D12DF">
        <w:rPr>
          <w:rFonts w:asciiTheme="majorHAnsi" w:eastAsia="Times New Roman" w:hAnsiTheme="majorHAnsi" w:cs="Times New Roman"/>
          <w:b/>
          <w:bCs/>
          <w:caps/>
          <w:sz w:val="28"/>
          <w:szCs w:val="28"/>
          <w:lang w:val="ro-MD"/>
        </w:rPr>
        <w:t>i</w:t>
      </w:r>
      <w:bookmarkEnd w:id="117"/>
    </w:p>
    <w:p w14:paraId="1A3D1B8E" w14:textId="75A2A96D" w:rsidR="00C150AA" w:rsidRPr="00C40E02" w:rsidRDefault="00026B65" w:rsidP="00973F83">
      <w:pPr>
        <w:pStyle w:val="a9"/>
        <w:tabs>
          <w:tab w:val="left" w:pos="360"/>
        </w:tabs>
        <w:spacing w:after="0" w:line="276" w:lineRule="auto"/>
        <w:ind w:left="0" w:firstLine="720"/>
        <w:jc w:val="both"/>
        <w:rPr>
          <w:rFonts w:asciiTheme="majorHAnsi" w:eastAsia="Times New Roman" w:hAnsiTheme="majorHAnsi" w:cs="Times New Roman"/>
          <w:sz w:val="24"/>
          <w:szCs w:val="24"/>
          <w:lang w:val="ro-MD" w:eastAsia="ro-MD"/>
        </w:rPr>
      </w:pPr>
      <w:r w:rsidRPr="00C40E02">
        <w:rPr>
          <w:rFonts w:asciiTheme="majorHAnsi" w:eastAsia="Times New Roman" w:hAnsiTheme="majorHAnsi" w:cs="Times New Roman"/>
          <w:b/>
          <w:sz w:val="24"/>
          <w:szCs w:val="24"/>
          <w:lang w:val="ro-MD" w:eastAsia="ro-MD"/>
        </w:rPr>
        <w:t>Conducerea</w:t>
      </w:r>
      <w:r w:rsidR="00034BF4" w:rsidRPr="00C40E02">
        <w:rPr>
          <w:rFonts w:asciiTheme="majorHAnsi" w:eastAsia="Times New Roman" w:hAnsiTheme="majorHAnsi" w:cs="Times New Roman"/>
          <w:b/>
          <w:sz w:val="24"/>
          <w:szCs w:val="24"/>
          <w:lang w:val="ro-MD" w:eastAsia="ro-MD"/>
        </w:rPr>
        <w:t xml:space="preserve"> APP</w:t>
      </w:r>
      <w:r w:rsidRPr="00C40E02">
        <w:rPr>
          <w:rFonts w:asciiTheme="majorHAnsi" w:eastAsia="Times New Roman" w:hAnsiTheme="majorHAnsi" w:cs="Times New Roman"/>
          <w:b/>
          <w:sz w:val="24"/>
          <w:szCs w:val="24"/>
          <w:lang w:val="ro-MD" w:eastAsia="ro-MD"/>
        </w:rPr>
        <w:t xml:space="preserve">, </w:t>
      </w:r>
      <w:r w:rsidRPr="00C40E02">
        <w:rPr>
          <w:rFonts w:asciiTheme="majorHAnsi" w:eastAsia="Times New Roman" w:hAnsiTheme="majorHAnsi" w:cs="Times New Roman"/>
          <w:sz w:val="24"/>
          <w:szCs w:val="24"/>
          <w:lang w:val="ro-MD" w:eastAsia="ro-MD"/>
        </w:rPr>
        <w:t>să asigure</w:t>
      </w:r>
      <w:r w:rsidR="00034BF4" w:rsidRPr="00C40E02">
        <w:rPr>
          <w:rFonts w:asciiTheme="majorHAnsi" w:eastAsia="Times New Roman" w:hAnsiTheme="majorHAnsi" w:cs="Times New Roman"/>
          <w:sz w:val="24"/>
          <w:szCs w:val="24"/>
          <w:lang w:val="ro-MD" w:eastAsia="ro-MD"/>
        </w:rPr>
        <w:t>:</w:t>
      </w:r>
    </w:p>
    <w:p w14:paraId="14DB4232" w14:textId="30166114" w:rsidR="00034BF4" w:rsidRPr="00C40E02" w:rsidRDefault="0060547A" w:rsidP="00973F83">
      <w:pPr>
        <w:pStyle w:val="a9"/>
        <w:numPr>
          <w:ilvl w:val="0"/>
          <w:numId w:val="32"/>
        </w:numPr>
        <w:tabs>
          <w:tab w:val="left" w:pos="360"/>
        </w:tabs>
        <w:spacing w:after="0" w:line="276" w:lineRule="auto"/>
        <w:ind w:left="0" w:firstLine="0"/>
        <w:jc w:val="both"/>
        <w:rPr>
          <w:rFonts w:asciiTheme="majorHAnsi" w:eastAsia="Times New Roman" w:hAnsiTheme="majorHAnsi" w:cs="Times New Roman"/>
          <w:sz w:val="24"/>
          <w:szCs w:val="24"/>
          <w:lang w:val="ro-MD" w:eastAsia="ro-MD"/>
        </w:rPr>
      </w:pPr>
      <w:r w:rsidRPr="00C40E02">
        <w:rPr>
          <w:rFonts w:asciiTheme="majorHAnsi" w:hAnsiTheme="majorHAnsi"/>
          <w:sz w:val="24"/>
          <w:szCs w:val="24"/>
          <w:lang w:val="ro-MD" w:eastAsia="ro-MD"/>
        </w:rPr>
        <w:t>adoptarea Programului de dezvoltare strategică a APP conform cerințelor actelor normative în vigoare, precum și stabilirea, la planificarea</w:t>
      </w:r>
      <w:r w:rsidRPr="00C40E02">
        <w:rPr>
          <w:rFonts w:asciiTheme="majorHAnsi" w:hAnsiTheme="majorHAnsi" w:cstheme="majorHAnsi"/>
          <w:sz w:val="24"/>
          <w:szCs w:val="24"/>
          <w:lang w:val="ro-MD"/>
        </w:rPr>
        <w:t xml:space="preserve"> anua</w:t>
      </w:r>
      <w:r w:rsidR="003D1986" w:rsidRPr="00C40E02">
        <w:rPr>
          <w:rFonts w:asciiTheme="majorHAnsi" w:hAnsiTheme="majorHAnsi" w:cstheme="majorHAnsi"/>
          <w:sz w:val="24"/>
          <w:szCs w:val="24"/>
          <w:lang w:val="ro-MD"/>
        </w:rPr>
        <w:t>lă a activității, a indicatorilor de performanță</w:t>
      </w:r>
      <w:r w:rsidRPr="00C40E02">
        <w:rPr>
          <w:rFonts w:asciiTheme="majorHAnsi" w:hAnsiTheme="majorHAnsi" w:cstheme="majorHAnsi"/>
          <w:sz w:val="24"/>
          <w:szCs w:val="24"/>
          <w:lang w:val="ro-MD"/>
        </w:rPr>
        <w:t xml:space="preserve"> cu reper cuantificabil și măsurabil, </w:t>
      </w:r>
      <w:r w:rsidR="003D1986" w:rsidRPr="00C40E02">
        <w:rPr>
          <w:rFonts w:asciiTheme="majorHAnsi" w:hAnsiTheme="majorHAnsi" w:cstheme="majorHAnsi"/>
          <w:sz w:val="24"/>
          <w:szCs w:val="24"/>
          <w:lang w:val="ro-MD"/>
        </w:rPr>
        <w:t>pentru a</w:t>
      </w:r>
      <w:r w:rsidRPr="00C40E02">
        <w:rPr>
          <w:rFonts w:asciiTheme="majorHAnsi" w:hAnsiTheme="majorHAnsi" w:cstheme="majorHAnsi"/>
          <w:sz w:val="24"/>
          <w:szCs w:val="24"/>
          <w:lang w:val="ro-MD"/>
        </w:rPr>
        <w:t xml:space="preserve"> contribui </w:t>
      </w:r>
      <w:r w:rsidR="008252C0">
        <w:rPr>
          <w:rFonts w:asciiTheme="majorHAnsi" w:hAnsiTheme="majorHAnsi" w:cstheme="majorHAnsi"/>
          <w:sz w:val="24"/>
          <w:szCs w:val="24"/>
          <w:lang w:val="ro-MD"/>
        </w:rPr>
        <w:t xml:space="preserve">la </w:t>
      </w:r>
      <w:r w:rsidRPr="00C40E02">
        <w:rPr>
          <w:rFonts w:asciiTheme="majorHAnsi" w:hAnsiTheme="majorHAnsi" w:cstheme="majorHAnsi"/>
          <w:sz w:val="24"/>
          <w:szCs w:val="24"/>
          <w:lang w:val="ro-MD"/>
        </w:rPr>
        <w:t>evalu</w:t>
      </w:r>
      <w:r w:rsidR="008252C0">
        <w:rPr>
          <w:rFonts w:asciiTheme="majorHAnsi" w:hAnsiTheme="majorHAnsi" w:cstheme="majorHAnsi"/>
          <w:sz w:val="24"/>
          <w:szCs w:val="24"/>
          <w:lang w:val="ro-MD"/>
        </w:rPr>
        <w:t>area</w:t>
      </w:r>
      <w:r w:rsidRPr="00C40E02">
        <w:rPr>
          <w:rFonts w:asciiTheme="majorHAnsi" w:hAnsiTheme="majorHAnsi" w:cstheme="majorHAnsi"/>
          <w:sz w:val="24"/>
          <w:szCs w:val="24"/>
          <w:lang w:val="ro-MD"/>
        </w:rPr>
        <w:t xml:space="preserve"> adecvat</w:t>
      </w:r>
      <w:r w:rsidR="008252C0">
        <w:rPr>
          <w:rFonts w:asciiTheme="majorHAnsi" w:hAnsiTheme="majorHAnsi" w:cstheme="majorHAnsi"/>
          <w:sz w:val="24"/>
          <w:szCs w:val="24"/>
          <w:lang w:val="ro-MD"/>
        </w:rPr>
        <w:t>ă</w:t>
      </w:r>
      <w:r w:rsidRPr="00C40E02">
        <w:rPr>
          <w:rFonts w:asciiTheme="majorHAnsi" w:hAnsiTheme="majorHAnsi" w:cstheme="majorHAnsi"/>
          <w:sz w:val="24"/>
          <w:szCs w:val="24"/>
          <w:lang w:val="ro-MD"/>
        </w:rPr>
        <w:t xml:space="preserve"> a nivelului de realizare a indicatorilor de impact prestabiliți, precum și </w:t>
      </w:r>
      <w:r w:rsidR="008252C0">
        <w:rPr>
          <w:rFonts w:asciiTheme="majorHAnsi" w:hAnsiTheme="majorHAnsi" w:cstheme="majorHAnsi"/>
          <w:sz w:val="24"/>
          <w:szCs w:val="24"/>
          <w:lang w:val="ro-MD"/>
        </w:rPr>
        <w:t xml:space="preserve">la </w:t>
      </w:r>
      <w:r w:rsidRPr="00C40E02">
        <w:rPr>
          <w:rFonts w:asciiTheme="majorHAnsi" w:hAnsiTheme="majorHAnsi" w:cstheme="majorHAnsi"/>
          <w:sz w:val="24"/>
          <w:szCs w:val="24"/>
          <w:lang w:val="ro-MD"/>
        </w:rPr>
        <w:t>determin</w:t>
      </w:r>
      <w:r w:rsidR="008252C0">
        <w:rPr>
          <w:rFonts w:asciiTheme="majorHAnsi" w:hAnsiTheme="majorHAnsi" w:cstheme="majorHAnsi"/>
          <w:sz w:val="24"/>
          <w:szCs w:val="24"/>
          <w:lang w:val="ro-MD"/>
        </w:rPr>
        <w:t>area</w:t>
      </w:r>
      <w:r w:rsidRPr="00C40E02">
        <w:rPr>
          <w:rFonts w:asciiTheme="majorHAnsi" w:hAnsiTheme="majorHAnsi" w:cstheme="majorHAnsi"/>
          <w:sz w:val="24"/>
          <w:szCs w:val="24"/>
          <w:lang w:val="ro-MD"/>
        </w:rPr>
        <w:t xml:space="preserve"> impactului scontat al activităților desfășurate în domeniul privatizării pr</w:t>
      </w:r>
      <w:r w:rsidR="003D1986" w:rsidRPr="00C40E02">
        <w:rPr>
          <w:rFonts w:asciiTheme="majorHAnsi" w:hAnsiTheme="majorHAnsi" w:cstheme="majorHAnsi"/>
          <w:sz w:val="24"/>
          <w:szCs w:val="24"/>
          <w:lang w:val="ro-MD"/>
        </w:rPr>
        <w:t>oprietății publice</w:t>
      </w:r>
      <w:r w:rsidRPr="00C40E02">
        <w:rPr>
          <w:rFonts w:asciiTheme="majorHAnsi" w:hAnsiTheme="majorHAnsi"/>
          <w:sz w:val="24"/>
          <w:szCs w:val="24"/>
          <w:lang w:val="ro-MD" w:eastAsia="ro-MD"/>
        </w:rPr>
        <w:t xml:space="preserve"> </w:t>
      </w:r>
      <w:r w:rsidRPr="00C40E02">
        <w:rPr>
          <w:rFonts w:asciiTheme="majorHAnsi" w:hAnsiTheme="majorHAnsi"/>
          <w:i/>
          <w:sz w:val="24"/>
          <w:szCs w:val="24"/>
          <w:lang w:val="ro-MD" w:eastAsia="ro-MD"/>
        </w:rPr>
        <w:t>(pct.4.1.2.);</w:t>
      </w:r>
    </w:p>
    <w:p w14:paraId="02267D9E" w14:textId="55B588C5" w:rsidR="0060547A" w:rsidRPr="00506E2D" w:rsidRDefault="00C40E02" w:rsidP="00973F83">
      <w:pPr>
        <w:pStyle w:val="a9"/>
        <w:numPr>
          <w:ilvl w:val="0"/>
          <w:numId w:val="32"/>
        </w:numPr>
        <w:tabs>
          <w:tab w:val="left" w:pos="360"/>
        </w:tabs>
        <w:spacing w:after="0" w:line="276" w:lineRule="auto"/>
        <w:ind w:left="0" w:firstLine="0"/>
        <w:jc w:val="both"/>
        <w:rPr>
          <w:rFonts w:asciiTheme="majorHAnsi" w:eastAsia="Times New Roman" w:hAnsiTheme="majorHAnsi" w:cs="Times New Roman"/>
          <w:sz w:val="24"/>
          <w:szCs w:val="24"/>
          <w:lang w:val="ro-MD" w:eastAsia="ro-MD"/>
        </w:rPr>
      </w:pPr>
      <w:r w:rsidRPr="00345177">
        <w:rPr>
          <w:rFonts w:asciiTheme="majorHAnsi" w:hAnsiTheme="majorHAnsi" w:cs="Times New Roman"/>
          <w:sz w:val="24"/>
          <w:szCs w:val="24"/>
          <w:lang w:val="ro-MD"/>
        </w:rPr>
        <w:t xml:space="preserve">racordarea </w:t>
      </w:r>
      <w:r w:rsidR="00753BE0">
        <w:rPr>
          <w:rFonts w:asciiTheme="majorHAnsi" w:hAnsiTheme="majorHAnsi" w:cs="Times New Roman"/>
          <w:sz w:val="24"/>
          <w:szCs w:val="24"/>
          <w:lang w:val="ro-MD"/>
        </w:rPr>
        <w:t>cu</w:t>
      </w:r>
      <w:r w:rsidRPr="00753BE0">
        <w:rPr>
          <w:rFonts w:asciiTheme="majorHAnsi" w:hAnsiTheme="majorHAnsi" w:cs="Times New Roman"/>
          <w:sz w:val="24"/>
          <w:szCs w:val="24"/>
          <w:lang w:val="ro-MD"/>
        </w:rPr>
        <w:t xml:space="preserve"> principiile</w:t>
      </w:r>
      <w:r w:rsidRPr="00C40E02">
        <w:rPr>
          <w:rFonts w:asciiTheme="majorHAnsi" w:hAnsiTheme="majorHAnsi" w:cs="Times New Roman"/>
          <w:sz w:val="24"/>
          <w:szCs w:val="24"/>
          <w:lang w:val="ro-MD"/>
        </w:rPr>
        <w:t xml:space="preserve"> bun</w:t>
      </w:r>
      <w:r w:rsidR="008252C0">
        <w:rPr>
          <w:rFonts w:asciiTheme="majorHAnsi" w:hAnsiTheme="majorHAnsi" w:cs="Times New Roman"/>
          <w:sz w:val="24"/>
          <w:szCs w:val="24"/>
          <w:lang w:val="ro-MD"/>
        </w:rPr>
        <w:t>ei</w:t>
      </w:r>
      <w:r w:rsidRPr="00C40E02">
        <w:rPr>
          <w:rFonts w:asciiTheme="majorHAnsi" w:hAnsiTheme="majorHAnsi" w:cs="Times New Roman"/>
          <w:sz w:val="24"/>
          <w:szCs w:val="24"/>
          <w:lang w:val="ro-MD"/>
        </w:rPr>
        <w:t xml:space="preserve"> guvern</w:t>
      </w:r>
      <w:r w:rsidR="008252C0">
        <w:rPr>
          <w:rFonts w:asciiTheme="majorHAnsi" w:hAnsiTheme="majorHAnsi" w:cs="Times New Roman"/>
          <w:sz w:val="24"/>
          <w:szCs w:val="24"/>
          <w:lang w:val="ro-MD"/>
        </w:rPr>
        <w:t>ări</w:t>
      </w:r>
      <w:r w:rsidRPr="00C40E02">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a </w:t>
      </w:r>
      <w:r w:rsidRPr="00C40E02">
        <w:rPr>
          <w:rFonts w:asciiTheme="majorHAnsi" w:hAnsiTheme="majorHAnsi" w:cs="Times New Roman"/>
          <w:sz w:val="24"/>
          <w:szCs w:val="24"/>
          <w:lang w:val="ro-MD"/>
        </w:rPr>
        <w:t xml:space="preserve">procesului de elaborare a bugetului </w:t>
      </w:r>
      <w:r w:rsidR="00DB40D8">
        <w:rPr>
          <w:rFonts w:asciiTheme="majorHAnsi" w:hAnsiTheme="majorHAnsi" w:cs="Times New Roman"/>
          <w:sz w:val="24"/>
          <w:szCs w:val="24"/>
          <w:lang w:val="ro-MD"/>
        </w:rPr>
        <w:t xml:space="preserve">APP </w:t>
      </w:r>
      <w:r>
        <w:rPr>
          <w:rFonts w:asciiTheme="majorHAnsi" w:hAnsiTheme="majorHAnsi" w:cs="Times New Roman"/>
          <w:sz w:val="24"/>
          <w:szCs w:val="24"/>
          <w:lang w:val="ro-MD"/>
        </w:rPr>
        <w:t xml:space="preserve">aferent </w:t>
      </w:r>
      <w:r w:rsidRPr="0073189A">
        <w:rPr>
          <w:rFonts w:asciiTheme="majorHAnsi" w:hAnsiTheme="majorHAnsi" w:cstheme="majorHAnsi"/>
          <w:sz w:val="24"/>
          <w:szCs w:val="24"/>
          <w:lang w:val="ro-MD"/>
        </w:rPr>
        <w:t>finanț</w:t>
      </w:r>
      <w:r>
        <w:rPr>
          <w:rFonts w:asciiTheme="majorHAnsi" w:hAnsiTheme="majorHAnsi" w:cstheme="majorHAnsi"/>
          <w:sz w:val="24"/>
          <w:szCs w:val="24"/>
          <w:lang w:val="ro-MD"/>
        </w:rPr>
        <w:t>ării</w:t>
      </w:r>
      <w:r w:rsidRPr="0073189A">
        <w:rPr>
          <w:rFonts w:asciiTheme="majorHAnsi" w:hAnsiTheme="majorHAnsi" w:cstheme="majorHAnsi"/>
          <w:sz w:val="24"/>
          <w:szCs w:val="24"/>
          <w:lang w:val="ro-MD"/>
        </w:rPr>
        <w:t xml:space="preserve"> administrării și privatizării bunurilor proprietate publică</w:t>
      </w:r>
      <w:r w:rsidRPr="00C40E02">
        <w:rPr>
          <w:rFonts w:asciiTheme="majorHAnsi" w:hAnsiTheme="majorHAnsi" w:cs="Times New Roman"/>
          <w:sz w:val="24"/>
          <w:szCs w:val="24"/>
          <w:lang w:val="ro-MD"/>
        </w:rPr>
        <w:t>, prin planificarea cheltuielilor</w:t>
      </w:r>
      <w:r w:rsidR="00DB40D8">
        <w:rPr>
          <w:rFonts w:asciiTheme="majorHAnsi" w:hAnsiTheme="majorHAnsi" w:cs="Times New Roman"/>
          <w:sz w:val="24"/>
          <w:szCs w:val="24"/>
          <w:lang w:val="ro-MD"/>
        </w:rPr>
        <w:t xml:space="preserve"> aferente</w:t>
      </w:r>
      <w:r w:rsidRPr="00C40E02">
        <w:rPr>
          <w:rFonts w:asciiTheme="majorHAnsi" w:hAnsiTheme="majorHAnsi" w:cs="Times New Roman"/>
          <w:sz w:val="24"/>
          <w:szCs w:val="24"/>
          <w:lang w:val="ro-MD"/>
        </w:rPr>
        <w:t xml:space="preserve"> în strictă corelare cu necesitățile </w:t>
      </w:r>
      <w:r w:rsidR="00DB40D8">
        <w:rPr>
          <w:rFonts w:asciiTheme="majorHAnsi" w:hAnsiTheme="majorHAnsi" w:cs="Times New Roman"/>
          <w:sz w:val="24"/>
          <w:szCs w:val="24"/>
          <w:lang w:val="ro-MD"/>
        </w:rPr>
        <w:t>reale</w:t>
      </w:r>
      <w:r>
        <w:rPr>
          <w:rFonts w:asciiTheme="majorHAnsi" w:hAnsiTheme="majorHAnsi" w:cs="Times New Roman"/>
          <w:sz w:val="24"/>
          <w:szCs w:val="24"/>
          <w:lang w:val="ro-MD"/>
        </w:rPr>
        <w:t xml:space="preserve"> </w:t>
      </w:r>
      <w:r w:rsidRPr="00C40E02">
        <w:rPr>
          <w:rFonts w:asciiTheme="majorHAnsi" w:hAnsiTheme="majorHAnsi"/>
          <w:i/>
          <w:sz w:val="24"/>
          <w:szCs w:val="24"/>
          <w:lang w:val="ro-MD" w:eastAsia="ro-MD"/>
        </w:rPr>
        <w:t>(pct.4.1.</w:t>
      </w:r>
      <w:r>
        <w:rPr>
          <w:rFonts w:asciiTheme="majorHAnsi" w:hAnsiTheme="majorHAnsi"/>
          <w:i/>
          <w:sz w:val="24"/>
          <w:szCs w:val="24"/>
          <w:lang w:val="ro-MD" w:eastAsia="ro-MD"/>
        </w:rPr>
        <w:t>4</w:t>
      </w:r>
      <w:r w:rsidRPr="00C40E02">
        <w:rPr>
          <w:rFonts w:asciiTheme="majorHAnsi" w:hAnsiTheme="majorHAnsi"/>
          <w:i/>
          <w:sz w:val="24"/>
          <w:szCs w:val="24"/>
          <w:lang w:val="ro-MD" w:eastAsia="ro-MD"/>
        </w:rPr>
        <w:t>.);</w:t>
      </w:r>
    </w:p>
    <w:p w14:paraId="0B6A4D05" w14:textId="140F03E9" w:rsidR="00506E2D" w:rsidRPr="00506E2D" w:rsidRDefault="00506E2D" w:rsidP="00973F83">
      <w:pPr>
        <w:pStyle w:val="a9"/>
        <w:numPr>
          <w:ilvl w:val="0"/>
          <w:numId w:val="32"/>
        </w:numPr>
        <w:tabs>
          <w:tab w:val="left" w:pos="360"/>
        </w:tabs>
        <w:spacing w:after="0" w:line="276" w:lineRule="auto"/>
        <w:ind w:left="0" w:firstLine="0"/>
        <w:jc w:val="both"/>
        <w:rPr>
          <w:rFonts w:asciiTheme="majorHAnsi" w:eastAsia="Times New Roman" w:hAnsiTheme="majorHAnsi" w:cs="Times New Roman"/>
          <w:sz w:val="24"/>
          <w:szCs w:val="24"/>
          <w:lang w:val="ro-MD" w:eastAsia="ro-MD"/>
        </w:rPr>
      </w:pPr>
      <w:r>
        <w:rPr>
          <w:rFonts w:asciiTheme="majorHAnsi" w:hAnsiTheme="majorHAnsi"/>
          <w:sz w:val="24"/>
          <w:szCs w:val="24"/>
          <w:lang w:val="ro-MD" w:eastAsia="ro-MD"/>
        </w:rPr>
        <w:t xml:space="preserve">intensificarea acțiunilor de informare a publicului </w:t>
      </w:r>
      <w:r w:rsidRPr="00506E2D">
        <w:rPr>
          <w:rFonts w:asciiTheme="majorHAnsi" w:eastAsia="Times New Roman" w:hAnsiTheme="majorHAnsi" w:cs="Times New Roman"/>
          <w:sz w:val="24"/>
          <w:szCs w:val="24"/>
          <w:lang w:val="ro-MD"/>
        </w:rPr>
        <w:t>despre expunerea la privatizare a bunurilor proprietate publică</w:t>
      </w:r>
      <w:r w:rsidR="0069487E">
        <w:rPr>
          <w:rFonts w:asciiTheme="majorHAnsi" w:eastAsia="Times New Roman" w:hAnsiTheme="majorHAnsi" w:cs="Times New Roman"/>
          <w:sz w:val="24"/>
          <w:szCs w:val="24"/>
          <w:lang w:val="ro-MD"/>
        </w:rPr>
        <w:t xml:space="preserve">, precum și de </w:t>
      </w:r>
      <w:r w:rsidR="0069487E" w:rsidRPr="00EF383A">
        <w:rPr>
          <w:rFonts w:asciiTheme="majorHAnsi" w:hAnsiTheme="majorHAnsi" w:cstheme="majorHAnsi"/>
          <w:color w:val="110F11"/>
          <w:sz w:val="24"/>
          <w:szCs w:val="24"/>
          <w:shd w:val="clear" w:color="auto" w:fill="FFFFFF"/>
          <w:lang w:val="ro-MD"/>
        </w:rPr>
        <w:t>promovare</w:t>
      </w:r>
      <w:r w:rsidR="0069487E">
        <w:rPr>
          <w:rFonts w:asciiTheme="majorHAnsi" w:hAnsiTheme="majorHAnsi" w:cstheme="majorHAnsi"/>
          <w:color w:val="110F11"/>
          <w:sz w:val="24"/>
          <w:szCs w:val="24"/>
          <w:shd w:val="clear" w:color="auto" w:fill="FFFFFF"/>
          <w:lang w:val="ro-MD"/>
        </w:rPr>
        <w:t xml:space="preserve"> </w:t>
      </w:r>
      <w:r w:rsidR="0069487E" w:rsidRPr="00EF383A">
        <w:rPr>
          <w:rFonts w:asciiTheme="majorHAnsi" w:hAnsiTheme="majorHAnsi" w:cstheme="majorHAnsi"/>
          <w:color w:val="110F11"/>
          <w:sz w:val="24"/>
          <w:szCs w:val="24"/>
          <w:shd w:val="clear" w:color="auto" w:fill="FFFFFF"/>
          <w:lang w:val="ro-MD"/>
        </w:rPr>
        <w:t xml:space="preserve">a culturii </w:t>
      </w:r>
      <w:r w:rsidR="0069487E">
        <w:rPr>
          <w:rFonts w:asciiTheme="majorHAnsi" w:hAnsiTheme="majorHAnsi" w:cstheme="majorHAnsi"/>
          <w:color w:val="110F11"/>
          <w:sz w:val="24"/>
          <w:szCs w:val="24"/>
          <w:shd w:val="clear" w:color="auto" w:fill="FFFFFF"/>
          <w:lang w:val="ro-MD"/>
        </w:rPr>
        <w:t>privatizării proprietății publice</w:t>
      </w:r>
      <w:r w:rsidR="0069487E" w:rsidRPr="00EF383A">
        <w:rPr>
          <w:rFonts w:asciiTheme="majorHAnsi" w:hAnsiTheme="majorHAnsi" w:cstheme="majorHAnsi"/>
          <w:color w:val="110F11"/>
          <w:sz w:val="24"/>
          <w:szCs w:val="24"/>
          <w:shd w:val="clear" w:color="auto" w:fill="FFFFFF"/>
          <w:lang w:val="ro-MD"/>
        </w:rPr>
        <w:t>, în scopul sporirii nivelului concurenț</w:t>
      </w:r>
      <w:r w:rsidR="000C30C0">
        <w:rPr>
          <w:rFonts w:asciiTheme="majorHAnsi" w:hAnsiTheme="majorHAnsi" w:cstheme="majorHAnsi"/>
          <w:color w:val="110F11"/>
          <w:sz w:val="24"/>
          <w:szCs w:val="24"/>
          <w:shd w:val="clear" w:color="auto" w:fill="FFFFFF"/>
          <w:lang w:val="ro-MD"/>
        </w:rPr>
        <w:t>ei</w:t>
      </w:r>
      <w:r w:rsidR="0069487E" w:rsidRPr="00EF383A">
        <w:rPr>
          <w:rFonts w:asciiTheme="majorHAnsi" w:hAnsiTheme="majorHAnsi" w:cstheme="majorHAnsi"/>
          <w:color w:val="110F11"/>
          <w:sz w:val="24"/>
          <w:szCs w:val="24"/>
          <w:shd w:val="clear" w:color="auto" w:fill="FFFFFF"/>
          <w:lang w:val="ro-MD"/>
        </w:rPr>
        <w:t xml:space="preserve"> </w:t>
      </w:r>
      <w:r w:rsidR="0069487E">
        <w:rPr>
          <w:rFonts w:asciiTheme="majorHAnsi" w:hAnsiTheme="majorHAnsi" w:cstheme="majorHAnsi"/>
          <w:color w:val="110F11"/>
          <w:sz w:val="24"/>
          <w:szCs w:val="24"/>
          <w:shd w:val="clear" w:color="auto" w:fill="FFFFFF"/>
          <w:lang w:val="ro-MD"/>
        </w:rPr>
        <w:t>în cadrul licitațiilor organizate</w:t>
      </w:r>
      <w:r w:rsidR="0069487E" w:rsidRPr="00EF383A">
        <w:rPr>
          <w:rFonts w:asciiTheme="majorHAnsi" w:hAnsiTheme="majorHAnsi" w:cstheme="majorHAnsi"/>
          <w:color w:val="110F11"/>
          <w:sz w:val="24"/>
          <w:szCs w:val="24"/>
          <w:shd w:val="clear" w:color="auto" w:fill="FFFFFF"/>
          <w:lang w:val="ro-MD"/>
        </w:rPr>
        <w:t xml:space="preserve"> și, </w:t>
      </w:r>
      <w:r w:rsidR="000C30C0">
        <w:rPr>
          <w:rFonts w:asciiTheme="majorHAnsi" w:hAnsiTheme="majorHAnsi" w:cstheme="majorHAnsi"/>
          <w:color w:val="110F11"/>
          <w:sz w:val="24"/>
          <w:szCs w:val="24"/>
          <w:shd w:val="clear" w:color="auto" w:fill="FFFFFF"/>
          <w:lang w:val="ro-MD"/>
        </w:rPr>
        <w:t>ca</w:t>
      </w:r>
      <w:r w:rsidR="0069487E" w:rsidRPr="00EF383A">
        <w:rPr>
          <w:rFonts w:asciiTheme="majorHAnsi" w:hAnsiTheme="majorHAnsi" w:cstheme="majorHAnsi"/>
          <w:color w:val="110F11"/>
          <w:sz w:val="24"/>
          <w:szCs w:val="24"/>
          <w:shd w:val="clear" w:color="auto" w:fill="FFFFFF"/>
          <w:lang w:val="ro-MD"/>
        </w:rPr>
        <w:t xml:space="preserve"> urmare,</w:t>
      </w:r>
      <w:r w:rsidR="0069487E">
        <w:rPr>
          <w:rFonts w:asciiTheme="majorHAnsi" w:hAnsiTheme="majorHAnsi" w:cstheme="majorHAnsi"/>
          <w:color w:val="110F11"/>
          <w:sz w:val="24"/>
          <w:szCs w:val="24"/>
          <w:shd w:val="clear" w:color="auto" w:fill="FFFFFF"/>
          <w:lang w:val="ro-MD"/>
        </w:rPr>
        <w:t xml:space="preserve"> </w:t>
      </w:r>
      <w:r w:rsidR="000C30C0">
        <w:rPr>
          <w:rFonts w:asciiTheme="majorHAnsi" w:hAnsiTheme="majorHAnsi" w:cstheme="majorHAnsi"/>
          <w:color w:val="110F11"/>
          <w:sz w:val="24"/>
          <w:szCs w:val="24"/>
          <w:shd w:val="clear" w:color="auto" w:fill="FFFFFF"/>
          <w:lang w:val="ro-MD"/>
        </w:rPr>
        <w:t xml:space="preserve">al </w:t>
      </w:r>
      <w:r w:rsidR="0069487E">
        <w:rPr>
          <w:rFonts w:asciiTheme="majorHAnsi" w:hAnsiTheme="majorHAnsi" w:cstheme="majorHAnsi"/>
          <w:color w:val="110F11"/>
          <w:sz w:val="24"/>
          <w:szCs w:val="24"/>
          <w:shd w:val="clear" w:color="auto" w:fill="FFFFFF"/>
          <w:lang w:val="ro-MD"/>
        </w:rPr>
        <w:t>eficientizării impactului scontat al procesului de privatizare propriu-zis</w:t>
      </w:r>
      <w:r w:rsidR="0069487E" w:rsidRPr="00C40E02">
        <w:rPr>
          <w:rFonts w:asciiTheme="majorHAnsi" w:hAnsiTheme="majorHAnsi"/>
          <w:i/>
          <w:sz w:val="24"/>
          <w:szCs w:val="24"/>
          <w:lang w:val="ro-MD" w:eastAsia="ro-MD"/>
        </w:rPr>
        <w:t xml:space="preserve"> (pct.4.</w:t>
      </w:r>
      <w:r w:rsidR="0069487E">
        <w:rPr>
          <w:rFonts w:asciiTheme="majorHAnsi" w:hAnsiTheme="majorHAnsi"/>
          <w:i/>
          <w:sz w:val="24"/>
          <w:szCs w:val="24"/>
          <w:lang w:val="ro-MD" w:eastAsia="ro-MD"/>
        </w:rPr>
        <w:t>2</w:t>
      </w:r>
      <w:r w:rsidR="0069487E" w:rsidRPr="00C40E02">
        <w:rPr>
          <w:rFonts w:asciiTheme="majorHAnsi" w:hAnsiTheme="majorHAnsi"/>
          <w:i/>
          <w:sz w:val="24"/>
          <w:szCs w:val="24"/>
          <w:lang w:val="ro-MD" w:eastAsia="ro-MD"/>
        </w:rPr>
        <w:t>.</w:t>
      </w:r>
      <w:r w:rsidR="0069487E">
        <w:rPr>
          <w:rFonts w:asciiTheme="majorHAnsi" w:hAnsiTheme="majorHAnsi"/>
          <w:i/>
          <w:sz w:val="24"/>
          <w:szCs w:val="24"/>
          <w:lang w:val="ro-MD" w:eastAsia="ro-MD"/>
        </w:rPr>
        <w:t>3</w:t>
      </w:r>
      <w:r w:rsidR="0069487E" w:rsidRPr="00C40E02">
        <w:rPr>
          <w:rFonts w:asciiTheme="majorHAnsi" w:hAnsiTheme="majorHAnsi"/>
          <w:i/>
          <w:sz w:val="24"/>
          <w:szCs w:val="24"/>
          <w:lang w:val="ro-MD" w:eastAsia="ro-MD"/>
        </w:rPr>
        <w:t>.)</w:t>
      </w:r>
      <w:r w:rsidR="00C635F3">
        <w:rPr>
          <w:rFonts w:asciiTheme="majorHAnsi" w:hAnsiTheme="majorHAnsi"/>
          <w:i/>
          <w:sz w:val="24"/>
          <w:szCs w:val="24"/>
          <w:lang w:val="ro-MD" w:eastAsia="ro-MD"/>
        </w:rPr>
        <w:t>.</w:t>
      </w:r>
    </w:p>
    <w:p w14:paraId="7F148AAA" w14:textId="391F1D43" w:rsidR="006F10A6" w:rsidRDefault="006F10A6" w:rsidP="00C40E02">
      <w:pPr>
        <w:spacing w:after="0" w:line="276" w:lineRule="auto"/>
        <w:jc w:val="both"/>
        <w:rPr>
          <w:rFonts w:asciiTheme="majorHAnsi" w:eastAsia="Times New Roman" w:hAnsiTheme="majorHAnsi" w:cs="Times New Roman"/>
          <w:b/>
          <w:i/>
          <w:sz w:val="24"/>
          <w:szCs w:val="24"/>
          <w:lang w:val="ro-MD" w:eastAsia="ro-MD"/>
        </w:rPr>
      </w:pPr>
    </w:p>
    <w:p w14:paraId="5AB8A0B7" w14:textId="77777777" w:rsidR="007975B2" w:rsidRPr="00A671B8" w:rsidRDefault="007975B2" w:rsidP="007975B2">
      <w:pPr>
        <w:spacing w:after="0" w:line="276" w:lineRule="auto"/>
        <w:jc w:val="both"/>
        <w:rPr>
          <w:rFonts w:asciiTheme="majorHAnsi" w:eastAsia="Times New Roman" w:hAnsiTheme="majorHAnsi" w:cs="Times New Roman"/>
          <w:b/>
          <w:i/>
          <w:sz w:val="24"/>
          <w:szCs w:val="24"/>
          <w:lang w:val="ro-RO" w:eastAsia="ro-MD"/>
        </w:rPr>
      </w:pPr>
      <w:r w:rsidRPr="00A671B8">
        <w:rPr>
          <w:rFonts w:asciiTheme="majorHAnsi" w:eastAsia="Times New Roman" w:hAnsiTheme="majorHAnsi" w:cs="Times New Roman"/>
          <w:b/>
          <w:i/>
          <w:sz w:val="24"/>
          <w:szCs w:val="24"/>
          <w:lang w:val="ro-RO" w:eastAsia="ro-MD"/>
        </w:rPr>
        <w:t>Echipa de audit</w:t>
      </w:r>
      <w:r>
        <w:rPr>
          <w:rFonts w:asciiTheme="majorHAnsi" w:eastAsia="Times New Roman" w:hAnsiTheme="majorHAnsi" w:cs="Times New Roman"/>
          <w:b/>
          <w:i/>
          <w:sz w:val="24"/>
          <w:szCs w:val="24"/>
          <w:lang w:val="ro-RO" w:eastAsia="ro-MD"/>
        </w:rPr>
        <w:t>:</w:t>
      </w:r>
    </w:p>
    <w:p w14:paraId="54460906" w14:textId="77777777" w:rsidR="007975B2" w:rsidRPr="007975B2" w:rsidRDefault="007975B2" w:rsidP="00C40E02">
      <w:pPr>
        <w:spacing w:after="0" w:line="276" w:lineRule="auto"/>
        <w:jc w:val="both"/>
        <w:rPr>
          <w:rFonts w:asciiTheme="majorHAnsi" w:eastAsia="Times New Roman" w:hAnsiTheme="majorHAnsi" w:cs="Times New Roman"/>
          <w:b/>
          <w:i/>
          <w:sz w:val="24"/>
          <w:szCs w:val="24"/>
          <w:lang w:val="ro-RO" w:eastAsia="ro-MD"/>
        </w:rPr>
      </w:pPr>
    </w:p>
    <w:p w14:paraId="45186875" w14:textId="54132F90" w:rsidR="0020188F" w:rsidRPr="009D12DF" w:rsidRDefault="0020188F" w:rsidP="006624F2">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Responsabili de întocmirea Raportului de audit:</w:t>
      </w:r>
    </w:p>
    <w:p w14:paraId="45186876" w14:textId="4C1CBBCA" w:rsidR="0020188F" w:rsidRPr="009D12DF" w:rsidRDefault="000C1A48" w:rsidP="006624F2">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20188F" w:rsidRPr="009D12DF">
        <w:rPr>
          <w:rFonts w:asciiTheme="majorHAnsi" w:eastAsia="Times New Roman" w:hAnsiTheme="majorHAnsi" w:cs="Times New Roman"/>
          <w:sz w:val="24"/>
          <w:szCs w:val="24"/>
          <w:lang w:val="ro-MD" w:eastAsia="ro-MD"/>
        </w:rPr>
        <w:t>eful echipei de audit,</w:t>
      </w:r>
    </w:p>
    <w:p w14:paraId="45186877" w14:textId="5EA3EA9E" w:rsidR="0020188F" w:rsidRPr="009D12DF" w:rsidRDefault="000C1A48" w:rsidP="006624F2">
      <w:pPr>
        <w:spacing w:after="0" w:line="276" w:lineRule="auto"/>
        <w:jc w:val="both"/>
        <w:rPr>
          <w:rFonts w:asciiTheme="majorHAnsi" w:eastAsia="Times New Roman" w:hAnsiTheme="majorHAnsi" w:cs="Times New Roman"/>
          <w:sz w:val="24"/>
          <w:szCs w:val="24"/>
          <w:lang w:val="ro-RO" w:eastAsia="ro-MD"/>
        </w:rPr>
      </w:pPr>
      <w:r>
        <w:rPr>
          <w:rFonts w:asciiTheme="majorHAnsi" w:eastAsia="Times New Roman" w:hAnsiTheme="majorHAnsi" w:cs="Times New Roman"/>
          <w:sz w:val="24"/>
          <w:szCs w:val="24"/>
          <w:lang w:val="ro-RO" w:eastAsia="ro-MD"/>
        </w:rPr>
        <w:t>ș</w:t>
      </w:r>
      <w:r w:rsidR="0020188F" w:rsidRPr="009D12DF">
        <w:rPr>
          <w:rFonts w:asciiTheme="majorHAnsi" w:eastAsia="Times New Roman" w:hAnsiTheme="majorHAnsi" w:cs="Times New Roman"/>
          <w:sz w:val="24"/>
          <w:szCs w:val="24"/>
          <w:lang w:val="ro-RO" w:eastAsia="ro-MD"/>
        </w:rPr>
        <w:t xml:space="preserve">ef al Direcției </w:t>
      </w:r>
      <w:r>
        <w:rPr>
          <w:rFonts w:asciiTheme="majorHAnsi" w:eastAsia="Times New Roman" w:hAnsiTheme="majorHAnsi" w:cs="Times New Roman"/>
          <w:sz w:val="24"/>
          <w:szCs w:val="24"/>
          <w:lang w:val="ro-RO" w:eastAsia="ro-MD"/>
        </w:rPr>
        <w:t>a</w:t>
      </w:r>
      <w:r w:rsidR="0020188F" w:rsidRPr="009D12DF">
        <w:rPr>
          <w:rFonts w:asciiTheme="majorHAnsi" w:eastAsia="Times New Roman" w:hAnsiTheme="majorHAnsi" w:cs="Times New Roman"/>
          <w:sz w:val="24"/>
          <w:szCs w:val="24"/>
          <w:lang w:val="ro-RO" w:eastAsia="ro-MD"/>
        </w:rPr>
        <w:t xml:space="preserve">udit II din cadrul </w:t>
      </w:r>
    </w:p>
    <w:p w14:paraId="45186878" w14:textId="150398F1" w:rsidR="0020188F" w:rsidRDefault="0020188F" w:rsidP="006624F2">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Direcției generale de audit IV</w:t>
      </w:r>
      <w:r w:rsidRPr="009D12DF">
        <w:rPr>
          <w:rFonts w:asciiTheme="majorHAnsi" w:hAnsiTheme="majorHAnsi" w:cs="Times New Roman"/>
          <w:sz w:val="24"/>
          <w:szCs w:val="24"/>
          <w:lang w:val="ro-MD"/>
        </w:rPr>
        <w:tab/>
        <w:t xml:space="preserve">                                      </w:t>
      </w:r>
      <w:r w:rsidR="00B24BE8">
        <w:rPr>
          <w:rFonts w:asciiTheme="majorHAnsi" w:hAnsiTheme="majorHAnsi" w:cs="Times New Roman"/>
          <w:sz w:val="24"/>
          <w:szCs w:val="24"/>
          <w:lang w:val="ro-MD"/>
        </w:rPr>
        <w:t xml:space="preserve">             </w:t>
      </w:r>
      <w:r w:rsidR="000C1A48">
        <w:rPr>
          <w:rFonts w:asciiTheme="majorHAnsi" w:hAnsiTheme="majorHAnsi" w:cs="Times New Roman"/>
          <w:sz w:val="24"/>
          <w:szCs w:val="24"/>
          <w:lang w:val="ro-MD"/>
        </w:rPr>
        <w:t xml:space="preserve">             </w:t>
      </w:r>
      <w:r w:rsidR="00815318"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 xml:space="preserve">Irina </w:t>
      </w:r>
      <w:r w:rsidRPr="009D12DF">
        <w:rPr>
          <w:rFonts w:asciiTheme="majorHAnsi" w:hAnsiTheme="majorHAnsi" w:cs="Times New Roman"/>
          <w:b/>
          <w:sz w:val="24"/>
          <w:szCs w:val="24"/>
          <w:lang w:val="ro-MD"/>
        </w:rPr>
        <w:t>TER-CULA</w:t>
      </w:r>
      <w:r w:rsidRPr="009D12DF">
        <w:rPr>
          <w:rFonts w:asciiTheme="majorHAnsi" w:hAnsiTheme="majorHAnsi" w:cs="Times New Roman"/>
          <w:sz w:val="24"/>
          <w:szCs w:val="24"/>
          <w:lang w:val="ro-MD"/>
        </w:rPr>
        <w:t xml:space="preserve"> </w:t>
      </w:r>
    </w:p>
    <w:p w14:paraId="2A20EFA6" w14:textId="77777777" w:rsidR="00730845" w:rsidRPr="009D12DF" w:rsidRDefault="00730845" w:rsidP="006624F2">
      <w:pPr>
        <w:spacing w:after="0" w:line="276" w:lineRule="auto"/>
        <w:jc w:val="both"/>
        <w:rPr>
          <w:rFonts w:asciiTheme="majorHAnsi" w:eastAsia="Times New Roman" w:hAnsiTheme="majorHAnsi" w:cs="Times New Roman"/>
          <w:sz w:val="24"/>
          <w:szCs w:val="24"/>
          <w:lang w:val="ro-MD" w:eastAsia="ro-MD"/>
        </w:rPr>
      </w:pPr>
    </w:p>
    <w:p w14:paraId="794BDF1F" w14:textId="77777777" w:rsidR="005A2A68" w:rsidRPr="005867F8" w:rsidRDefault="005A2A68" w:rsidP="006624F2">
      <w:pPr>
        <w:spacing w:after="0" w:line="276" w:lineRule="auto"/>
        <w:jc w:val="both"/>
        <w:rPr>
          <w:rFonts w:asciiTheme="majorHAnsi" w:eastAsia="Times New Roman" w:hAnsiTheme="majorHAnsi" w:cs="Times New Roman"/>
          <w:sz w:val="24"/>
          <w:szCs w:val="24"/>
          <w:lang w:eastAsia="ro-MD"/>
        </w:rPr>
      </w:pPr>
    </w:p>
    <w:p w14:paraId="4518687A" w14:textId="6EBBA0D2" w:rsidR="0020188F" w:rsidRPr="009D12DF" w:rsidRDefault="0020188F" w:rsidP="006624F2">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Membrii echipei de audit:</w:t>
      </w:r>
    </w:p>
    <w:p w14:paraId="4518687B" w14:textId="65BD2EFA" w:rsidR="0020188F" w:rsidRDefault="000C1A48" w:rsidP="006624F2">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0020188F" w:rsidRPr="009D12DF">
        <w:rPr>
          <w:rFonts w:asciiTheme="majorHAnsi" w:eastAsia="Times New Roman" w:hAnsiTheme="majorHAnsi" w:cs="Times New Roman"/>
          <w:sz w:val="24"/>
          <w:szCs w:val="24"/>
          <w:lang w:val="ro-MD" w:eastAsia="ro-MD"/>
        </w:rPr>
        <w:t>uditor public superior</w:t>
      </w:r>
      <w:r w:rsidR="0020188F"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Elena </w:t>
      </w:r>
      <w:r w:rsidR="0020188F" w:rsidRPr="009D12DF">
        <w:rPr>
          <w:rFonts w:asciiTheme="majorHAnsi" w:hAnsiTheme="majorHAnsi" w:cs="Times New Roman"/>
          <w:b/>
          <w:sz w:val="24"/>
          <w:szCs w:val="24"/>
          <w:lang w:val="ro-MD"/>
        </w:rPr>
        <w:t>STRUGULEA</w:t>
      </w:r>
    </w:p>
    <w:p w14:paraId="1D3BDA00" w14:textId="77777777" w:rsidR="00BF582A" w:rsidRDefault="00BF582A" w:rsidP="006624F2">
      <w:pPr>
        <w:spacing w:after="0" w:line="276" w:lineRule="auto"/>
        <w:jc w:val="both"/>
        <w:rPr>
          <w:rFonts w:asciiTheme="majorHAnsi" w:hAnsiTheme="majorHAnsi" w:cs="Times New Roman"/>
          <w:b/>
          <w:sz w:val="24"/>
          <w:szCs w:val="24"/>
          <w:lang w:val="ro-MD"/>
        </w:rPr>
      </w:pPr>
    </w:p>
    <w:p w14:paraId="0C8BA69D" w14:textId="468289B8" w:rsidR="00BF582A" w:rsidRDefault="00BF582A" w:rsidP="006624F2">
      <w:pPr>
        <w:spacing w:after="0" w:line="276" w:lineRule="auto"/>
        <w:jc w:val="both"/>
        <w:rPr>
          <w:rFonts w:asciiTheme="majorHAnsi" w:hAnsiTheme="majorHAnsi" w:cs="Times New Roman"/>
          <w:b/>
          <w:sz w:val="24"/>
          <w:szCs w:val="24"/>
          <w:lang w:val="ro-MD"/>
        </w:rPr>
      </w:pPr>
    </w:p>
    <w:p w14:paraId="18EA4072" w14:textId="77777777" w:rsidR="00BF582A" w:rsidRPr="009D12DF" w:rsidRDefault="00BF582A" w:rsidP="006624F2">
      <w:pPr>
        <w:spacing w:after="0" w:line="276" w:lineRule="auto"/>
        <w:jc w:val="both"/>
        <w:rPr>
          <w:rFonts w:asciiTheme="majorHAnsi" w:hAnsiTheme="majorHAnsi" w:cs="Times New Roman"/>
          <w:b/>
          <w:sz w:val="24"/>
          <w:szCs w:val="24"/>
          <w:lang w:val="ro-MD"/>
        </w:rPr>
      </w:pPr>
    </w:p>
    <w:p w14:paraId="04BF88DF" w14:textId="14C2433B" w:rsidR="00BF582A" w:rsidRDefault="000C1A48" w:rsidP="006624F2">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0020188F" w:rsidRPr="009D12DF">
        <w:rPr>
          <w:rFonts w:asciiTheme="majorHAnsi" w:eastAsia="Times New Roman" w:hAnsiTheme="majorHAnsi" w:cs="Times New Roman"/>
          <w:sz w:val="24"/>
          <w:szCs w:val="24"/>
          <w:lang w:val="ro-MD" w:eastAsia="ro-MD"/>
        </w:rPr>
        <w:t>uditor public superior</w:t>
      </w:r>
      <w:r w:rsidR="0020188F"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Tatiana </w:t>
      </w:r>
      <w:r w:rsidR="0020188F" w:rsidRPr="009D12DF">
        <w:rPr>
          <w:rFonts w:asciiTheme="majorHAnsi" w:hAnsiTheme="majorHAnsi" w:cs="Times New Roman"/>
          <w:b/>
          <w:sz w:val="24"/>
          <w:szCs w:val="24"/>
          <w:lang w:val="ro-MD"/>
        </w:rPr>
        <w:t>VREDNIC</w:t>
      </w:r>
    </w:p>
    <w:p w14:paraId="2E0A3543" w14:textId="77777777" w:rsidR="00BF582A" w:rsidRDefault="00BF582A" w:rsidP="006624F2">
      <w:pPr>
        <w:spacing w:after="0" w:line="276" w:lineRule="auto"/>
        <w:jc w:val="both"/>
        <w:rPr>
          <w:rFonts w:asciiTheme="majorHAnsi" w:hAnsiTheme="majorHAnsi" w:cs="Times New Roman"/>
          <w:b/>
          <w:sz w:val="24"/>
          <w:szCs w:val="24"/>
          <w:lang w:val="ro-MD"/>
        </w:rPr>
      </w:pPr>
    </w:p>
    <w:p w14:paraId="055998EA" w14:textId="77777777" w:rsidR="00BF582A" w:rsidRDefault="00BF582A" w:rsidP="006624F2">
      <w:pPr>
        <w:spacing w:after="0" w:line="276" w:lineRule="auto"/>
        <w:jc w:val="both"/>
        <w:rPr>
          <w:rFonts w:asciiTheme="majorHAnsi" w:hAnsiTheme="majorHAnsi" w:cs="Times New Roman"/>
          <w:b/>
          <w:sz w:val="24"/>
          <w:szCs w:val="24"/>
          <w:lang w:val="ro-MD"/>
        </w:rPr>
      </w:pPr>
    </w:p>
    <w:p w14:paraId="7115EF37" w14:textId="77777777" w:rsidR="00BF582A" w:rsidRDefault="00BF582A" w:rsidP="006624F2">
      <w:pPr>
        <w:spacing w:after="0" w:line="276" w:lineRule="auto"/>
        <w:jc w:val="both"/>
        <w:rPr>
          <w:rFonts w:asciiTheme="majorHAnsi" w:hAnsiTheme="majorHAnsi" w:cs="Times New Roman"/>
          <w:b/>
          <w:sz w:val="24"/>
          <w:szCs w:val="24"/>
          <w:lang w:val="ro-MD"/>
        </w:rPr>
      </w:pPr>
    </w:p>
    <w:p w14:paraId="4518687C" w14:textId="049F5F41" w:rsidR="0020188F" w:rsidRPr="009D12DF" w:rsidRDefault="0020188F" w:rsidP="006624F2">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b/>
          <w:sz w:val="24"/>
          <w:szCs w:val="24"/>
          <w:lang w:val="ro-MD"/>
        </w:rPr>
        <w:t xml:space="preserve">      </w:t>
      </w:r>
      <w:r w:rsidRPr="009D12DF">
        <w:rPr>
          <w:rFonts w:asciiTheme="majorHAnsi" w:hAnsiTheme="majorHAnsi" w:cs="Times New Roman"/>
          <w:sz w:val="24"/>
          <w:szCs w:val="24"/>
          <w:lang w:val="ro-MD"/>
        </w:rPr>
        <w:t xml:space="preserve"> </w:t>
      </w:r>
    </w:p>
    <w:p w14:paraId="46C9EC43" w14:textId="4A964891" w:rsidR="00BF582A" w:rsidRDefault="006F10A6" w:rsidP="006624F2">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 superior</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Paula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BURLACU</w:t>
      </w:r>
      <w:r w:rsidRPr="009D12DF">
        <w:rPr>
          <w:rFonts w:asciiTheme="majorHAnsi" w:hAnsiTheme="majorHAnsi" w:cs="Times New Roman"/>
          <w:b/>
          <w:sz w:val="24"/>
          <w:szCs w:val="24"/>
          <w:lang w:val="ro-MD"/>
        </w:rPr>
        <w:t xml:space="preserve">  </w:t>
      </w:r>
    </w:p>
    <w:p w14:paraId="26AA9C53" w14:textId="77777777" w:rsidR="00BF582A" w:rsidRDefault="00BF582A" w:rsidP="006624F2">
      <w:pPr>
        <w:spacing w:after="0" w:line="276" w:lineRule="auto"/>
        <w:jc w:val="both"/>
        <w:rPr>
          <w:rFonts w:asciiTheme="majorHAnsi" w:hAnsiTheme="majorHAnsi" w:cs="Times New Roman"/>
          <w:b/>
          <w:sz w:val="24"/>
          <w:szCs w:val="24"/>
          <w:lang w:val="ro-MD"/>
        </w:rPr>
      </w:pPr>
    </w:p>
    <w:p w14:paraId="14EF7A7D" w14:textId="77777777" w:rsidR="00BF582A" w:rsidRDefault="00BF582A" w:rsidP="006624F2">
      <w:pPr>
        <w:spacing w:after="0" w:line="276" w:lineRule="auto"/>
        <w:jc w:val="both"/>
        <w:rPr>
          <w:rFonts w:asciiTheme="majorHAnsi" w:hAnsiTheme="majorHAnsi" w:cs="Times New Roman"/>
          <w:b/>
          <w:sz w:val="24"/>
          <w:szCs w:val="24"/>
          <w:lang w:val="ro-MD"/>
        </w:rPr>
      </w:pPr>
    </w:p>
    <w:p w14:paraId="3C2199F6" w14:textId="77777777" w:rsidR="00BF582A" w:rsidRDefault="00BF582A" w:rsidP="006624F2">
      <w:pPr>
        <w:spacing w:after="0" w:line="276" w:lineRule="auto"/>
        <w:jc w:val="both"/>
        <w:rPr>
          <w:rFonts w:asciiTheme="majorHAnsi" w:hAnsiTheme="majorHAnsi" w:cs="Times New Roman"/>
          <w:b/>
          <w:sz w:val="24"/>
          <w:szCs w:val="24"/>
          <w:lang w:val="ro-MD"/>
        </w:rPr>
      </w:pPr>
    </w:p>
    <w:p w14:paraId="6ED316CF" w14:textId="76CD46CA" w:rsidR="006F10A6" w:rsidRPr="009D12DF" w:rsidRDefault="006F10A6" w:rsidP="006624F2">
      <w:pPr>
        <w:spacing w:after="0" w:line="276" w:lineRule="auto"/>
        <w:jc w:val="both"/>
        <w:rPr>
          <w:rFonts w:asciiTheme="majorHAnsi" w:hAnsiTheme="majorHAnsi" w:cs="Times New Roman"/>
          <w:sz w:val="24"/>
          <w:szCs w:val="24"/>
          <w:lang w:val="ro-MD"/>
        </w:rPr>
      </w:pPr>
      <w:r w:rsidRPr="009D12DF">
        <w:rPr>
          <w:rFonts w:asciiTheme="majorHAnsi" w:hAnsiTheme="majorHAnsi" w:cs="Times New Roman"/>
          <w:b/>
          <w:sz w:val="24"/>
          <w:szCs w:val="24"/>
          <w:lang w:val="ro-MD"/>
        </w:rPr>
        <w:t xml:space="preserve">    </w:t>
      </w:r>
      <w:r w:rsidRPr="009D12DF">
        <w:rPr>
          <w:rFonts w:asciiTheme="majorHAnsi" w:hAnsiTheme="majorHAnsi" w:cs="Times New Roman"/>
          <w:sz w:val="24"/>
          <w:szCs w:val="24"/>
          <w:lang w:val="ro-MD"/>
        </w:rPr>
        <w:t xml:space="preserve"> </w:t>
      </w:r>
    </w:p>
    <w:p w14:paraId="7D5D1A18" w14:textId="18CB35D0" w:rsidR="00BF582A" w:rsidRDefault="006F10A6" w:rsidP="006624F2">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Pr="009D12DF">
        <w:rPr>
          <w:rFonts w:asciiTheme="majorHAnsi" w:eastAsia="Times New Roman" w:hAnsiTheme="majorHAnsi" w:cs="Times New Roman"/>
          <w:sz w:val="24"/>
          <w:szCs w:val="24"/>
          <w:lang w:val="ro-MD" w:eastAsia="ro-MD"/>
        </w:rPr>
        <w:t>uditor public</w:t>
      </w:r>
      <w:r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sidRPr="009D12DF">
        <w:rPr>
          <w:rFonts w:asciiTheme="majorHAnsi" w:hAnsiTheme="majorHAnsi" w:cs="Times New Roman"/>
          <w:sz w:val="24"/>
          <w:szCs w:val="24"/>
          <w:lang w:val="ro-MD"/>
        </w:rPr>
        <w:tab/>
      </w:r>
      <w:r>
        <w:rPr>
          <w:rFonts w:asciiTheme="majorHAnsi" w:hAnsiTheme="majorHAnsi" w:cs="Times New Roman"/>
          <w:sz w:val="24"/>
          <w:szCs w:val="24"/>
          <w:lang w:val="ro-MD"/>
        </w:rPr>
        <w:t xml:space="preserve">             </w:t>
      </w:r>
      <w:r w:rsidR="000C30C0">
        <w:rPr>
          <w:rFonts w:asciiTheme="majorHAnsi" w:hAnsiTheme="majorHAnsi" w:cs="Times New Roman"/>
          <w:sz w:val="24"/>
          <w:szCs w:val="24"/>
          <w:lang w:val="ro-MD"/>
        </w:rPr>
        <w:t xml:space="preserve">             </w:t>
      </w:r>
      <w:r>
        <w:rPr>
          <w:rFonts w:asciiTheme="majorHAnsi" w:hAnsiTheme="majorHAnsi" w:cs="Times New Roman"/>
          <w:sz w:val="24"/>
          <w:szCs w:val="24"/>
          <w:lang w:val="ro-MD"/>
        </w:rPr>
        <w:t>Olga</w:t>
      </w:r>
      <w:r w:rsidRPr="009D12DF">
        <w:rPr>
          <w:rFonts w:asciiTheme="majorHAnsi" w:hAnsiTheme="majorHAnsi" w:cs="Times New Roman"/>
          <w:sz w:val="24"/>
          <w:szCs w:val="24"/>
          <w:lang w:val="ro-MD"/>
        </w:rPr>
        <w:t xml:space="preserve"> </w:t>
      </w:r>
      <w:r w:rsidRPr="006F10A6">
        <w:rPr>
          <w:rFonts w:asciiTheme="majorHAnsi" w:hAnsiTheme="majorHAnsi" w:cs="Times New Roman"/>
          <w:b/>
          <w:sz w:val="24"/>
          <w:szCs w:val="24"/>
          <w:lang w:val="ro-MD"/>
        </w:rPr>
        <w:t>CAPAȚINA</w:t>
      </w:r>
      <w:r w:rsidRPr="009D12DF">
        <w:rPr>
          <w:rFonts w:asciiTheme="majorHAnsi" w:hAnsiTheme="majorHAnsi" w:cs="Times New Roman"/>
          <w:b/>
          <w:sz w:val="24"/>
          <w:szCs w:val="24"/>
          <w:lang w:val="ro-MD"/>
        </w:rPr>
        <w:t xml:space="preserve">     </w:t>
      </w:r>
    </w:p>
    <w:p w14:paraId="3181A163" w14:textId="77777777" w:rsidR="00BF582A" w:rsidRDefault="00BF582A" w:rsidP="006624F2">
      <w:pPr>
        <w:spacing w:after="0" w:line="276" w:lineRule="auto"/>
        <w:jc w:val="both"/>
        <w:rPr>
          <w:rFonts w:asciiTheme="majorHAnsi" w:hAnsiTheme="majorHAnsi" w:cs="Times New Roman"/>
          <w:b/>
          <w:sz w:val="24"/>
          <w:szCs w:val="24"/>
          <w:lang w:val="ro-MD"/>
        </w:rPr>
      </w:pPr>
    </w:p>
    <w:p w14:paraId="376451EF" w14:textId="77777777" w:rsidR="00BF582A" w:rsidRDefault="00BF582A" w:rsidP="006624F2">
      <w:pPr>
        <w:spacing w:after="0" w:line="276" w:lineRule="auto"/>
        <w:jc w:val="both"/>
        <w:rPr>
          <w:rFonts w:asciiTheme="majorHAnsi" w:hAnsiTheme="majorHAnsi" w:cs="Times New Roman"/>
          <w:b/>
          <w:sz w:val="24"/>
          <w:szCs w:val="24"/>
          <w:lang w:val="ro-MD"/>
        </w:rPr>
      </w:pPr>
    </w:p>
    <w:p w14:paraId="188788F2" w14:textId="5EB4F4E8" w:rsidR="001538ED" w:rsidRDefault="006F10A6" w:rsidP="006624F2">
      <w:pPr>
        <w:spacing w:after="0" w:line="276" w:lineRule="auto"/>
        <w:jc w:val="both"/>
        <w:rPr>
          <w:rFonts w:asciiTheme="majorHAnsi" w:eastAsia="Times New Roman" w:hAnsiTheme="majorHAnsi" w:cs="Times New Roman"/>
          <w:b/>
          <w:i/>
          <w:sz w:val="24"/>
          <w:szCs w:val="24"/>
          <w:lang w:val="ro-MD"/>
        </w:rPr>
      </w:pPr>
      <w:r w:rsidRPr="009D12DF">
        <w:rPr>
          <w:rFonts w:asciiTheme="majorHAnsi" w:hAnsiTheme="majorHAnsi" w:cs="Times New Roman"/>
          <w:b/>
          <w:sz w:val="24"/>
          <w:szCs w:val="24"/>
          <w:lang w:val="ro-MD"/>
        </w:rPr>
        <w:t xml:space="preserve"> </w:t>
      </w:r>
      <w:r w:rsidRPr="009D12DF">
        <w:rPr>
          <w:rFonts w:asciiTheme="majorHAnsi" w:hAnsiTheme="majorHAnsi" w:cs="Times New Roman"/>
          <w:sz w:val="24"/>
          <w:szCs w:val="24"/>
          <w:lang w:val="ro-MD"/>
        </w:rPr>
        <w:t xml:space="preserve"> </w:t>
      </w:r>
    </w:p>
    <w:p w14:paraId="6E3CE4A6" w14:textId="77777777" w:rsidR="001538ED" w:rsidRDefault="001538ED" w:rsidP="006624F2">
      <w:pPr>
        <w:spacing w:after="0" w:line="276" w:lineRule="auto"/>
        <w:jc w:val="both"/>
        <w:rPr>
          <w:rFonts w:asciiTheme="majorHAnsi" w:eastAsia="Times New Roman" w:hAnsiTheme="majorHAnsi" w:cs="Times New Roman"/>
          <w:b/>
          <w:i/>
          <w:sz w:val="24"/>
          <w:szCs w:val="24"/>
          <w:lang w:val="ro-MD"/>
        </w:rPr>
      </w:pPr>
    </w:p>
    <w:p w14:paraId="4518687F" w14:textId="5480DA20" w:rsidR="0020188F" w:rsidRPr="009D12DF" w:rsidRDefault="0020188F" w:rsidP="006624F2">
      <w:pPr>
        <w:spacing w:after="0" w:line="276" w:lineRule="auto"/>
        <w:jc w:val="both"/>
        <w:rPr>
          <w:rFonts w:asciiTheme="majorHAnsi" w:eastAsia="Times New Roman" w:hAnsiTheme="majorHAnsi" w:cs="Times New Roman"/>
          <w:b/>
          <w:i/>
          <w:sz w:val="24"/>
          <w:szCs w:val="24"/>
          <w:lang w:val="ro-MD"/>
        </w:rPr>
      </w:pPr>
      <w:r w:rsidRPr="009D12DF">
        <w:rPr>
          <w:rFonts w:asciiTheme="majorHAnsi" w:eastAsia="Times New Roman" w:hAnsiTheme="majorHAnsi" w:cs="Times New Roman"/>
          <w:b/>
          <w:i/>
          <w:sz w:val="24"/>
          <w:szCs w:val="24"/>
          <w:lang w:val="ro-MD"/>
        </w:rPr>
        <w:t>Responsabil de audit:</w:t>
      </w:r>
    </w:p>
    <w:p w14:paraId="4F11564B" w14:textId="5D3C1F30" w:rsidR="001C247D" w:rsidRDefault="000C1A48" w:rsidP="006624F2">
      <w:pPr>
        <w:spacing w:after="0" w:line="276" w:lineRule="auto"/>
        <w:jc w:val="both"/>
        <w:rPr>
          <w:rFonts w:asciiTheme="majorHAnsi" w:eastAsia="Times New Roman" w:hAnsiTheme="majorHAnsi" w:cs="Times New Roman"/>
          <w:b/>
          <w:bCs/>
          <w:sz w:val="32"/>
          <w:szCs w:val="32"/>
          <w:lang w:val="ro-MD"/>
        </w:rPr>
        <w:sectPr w:rsidR="001C247D" w:rsidSect="00874823">
          <w:footerReference w:type="default" r:id="rId18"/>
          <w:pgSz w:w="11906" w:h="16838" w:code="9"/>
          <w:pgMar w:top="1140" w:right="851" w:bottom="1418" w:left="1701" w:header="720" w:footer="720" w:gutter="0"/>
          <w:cols w:space="708"/>
          <w:titlePg/>
          <w:docGrid w:linePitch="360"/>
        </w:sectPr>
      </w:pPr>
      <w:r>
        <w:rPr>
          <w:rFonts w:asciiTheme="majorHAnsi" w:hAnsiTheme="majorHAnsi" w:cs="Times New Roman"/>
          <w:sz w:val="24"/>
          <w:szCs w:val="24"/>
          <w:lang w:val="ro-MD"/>
        </w:rPr>
        <w:t>ș</w:t>
      </w:r>
      <w:r w:rsidR="0020188F" w:rsidRPr="009D12DF">
        <w:rPr>
          <w:rFonts w:asciiTheme="majorHAnsi" w:hAnsiTheme="majorHAnsi" w:cs="Times New Roman"/>
          <w:sz w:val="24"/>
          <w:szCs w:val="24"/>
          <w:lang w:val="ro-MD"/>
        </w:rPr>
        <w:t xml:space="preserve">eful Direcției generale de audit IV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              </w:t>
      </w:r>
      <w:r w:rsidR="0020188F" w:rsidRPr="009D12DF">
        <w:rPr>
          <w:rFonts w:asciiTheme="majorHAnsi" w:hAnsiTheme="majorHAnsi" w:cs="Times New Roman"/>
          <w:sz w:val="24"/>
          <w:szCs w:val="24"/>
          <w:lang w:val="ro-MD"/>
        </w:rPr>
        <w:tab/>
      </w:r>
      <w:r w:rsidR="00815318"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 xml:space="preserve">Vasile </w:t>
      </w:r>
      <w:r w:rsidR="003F2F02">
        <w:rPr>
          <w:rFonts w:asciiTheme="majorHAnsi" w:hAnsiTheme="majorHAnsi" w:cs="Times New Roman"/>
          <w:b/>
          <w:sz w:val="24"/>
          <w:szCs w:val="24"/>
          <w:lang w:val="ro-MD"/>
        </w:rPr>
        <w:t>MOȘOI</w:t>
      </w:r>
    </w:p>
    <w:p w14:paraId="45186882" w14:textId="77777777" w:rsidR="00361032" w:rsidRPr="00036CE5" w:rsidRDefault="00361032" w:rsidP="0070347B">
      <w:pPr>
        <w:pStyle w:val="1"/>
        <w:spacing w:before="0"/>
        <w:jc w:val="center"/>
        <w:rPr>
          <w:rFonts w:eastAsia="Times New Roman" w:cs="Times New Roman"/>
          <w:b/>
          <w:bCs/>
          <w:color w:val="auto"/>
        </w:rPr>
      </w:pPr>
      <w:bookmarkStart w:id="118" w:name="_Toc79403066"/>
      <w:r w:rsidRPr="009D12DF">
        <w:rPr>
          <w:rFonts w:eastAsia="Times New Roman" w:cs="Times New Roman"/>
          <w:b/>
          <w:bCs/>
          <w:color w:val="auto"/>
          <w:lang w:val="ro-MD"/>
        </w:rPr>
        <w:t>ANEXE</w:t>
      </w:r>
      <w:bookmarkEnd w:id="118"/>
    </w:p>
    <w:p w14:paraId="45186883" w14:textId="77777777" w:rsidR="00361032" w:rsidRPr="009D12DF" w:rsidRDefault="00361032" w:rsidP="00997B67">
      <w:pPr>
        <w:pStyle w:val="2"/>
        <w:jc w:val="right"/>
        <w:rPr>
          <w:rFonts w:cs="Times New Roman"/>
          <w:b/>
          <w:i/>
          <w:sz w:val="28"/>
          <w:szCs w:val="28"/>
          <w:lang w:val="ro-MD"/>
        </w:rPr>
      </w:pPr>
      <w:bookmarkStart w:id="119" w:name="_Toc79403067"/>
      <w:r w:rsidRPr="009D12DF">
        <w:rPr>
          <w:rFonts w:cs="Times New Roman"/>
          <w:b/>
          <w:i/>
          <w:color w:val="auto"/>
          <w:sz w:val="28"/>
          <w:szCs w:val="28"/>
          <w:lang w:val="ro-MD"/>
        </w:rPr>
        <w:t>Anexa nr.</w:t>
      </w:r>
      <w:r w:rsidR="00B849F5" w:rsidRPr="009D12DF">
        <w:rPr>
          <w:rFonts w:cs="Times New Roman"/>
          <w:b/>
          <w:i/>
          <w:color w:val="auto"/>
          <w:sz w:val="28"/>
          <w:szCs w:val="28"/>
          <w:lang w:val="ro-MD"/>
        </w:rPr>
        <w:t>1</w:t>
      </w:r>
      <w:bookmarkEnd w:id="119"/>
    </w:p>
    <w:p w14:paraId="45186884" w14:textId="77777777" w:rsidR="00310251" w:rsidRPr="009D12DF" w:rsidRDefault="00361032" w:rsidP="00361032">
      <w:pPr>
        <w:tabs>
          <w:tab w:val="left" w:pos="720"/>
        </w:tabs>
        <w:spacing w:after="0" w:line="276" w:lineRule="auto"/>
        <w:ind w:firstLine="720"/>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Informații aferente domeniului auditat</w:t>
      </w:r>
    </w:p>
    <w:p w14:paraId="4518689A" w14:textId="2E6927B3" w:rsidR="00CC38C4" w:rsidRPr="001C247D" w:rsidRDefault="002F45C0" w:rsidP="001A032F">
      <w:pPr>
        <w:pStyle w:val="ae"/>
        <w:tabs>
          <w:tab w:val="left" w:pos="5869"/>
        </w:tabs>
        <w:ind w:firstLine="720"/>
        <w:jc w:val="center"/>
        <w:rPr>
          <w:rFonts w:asciiTheme="majorHAnsi" w:hAnsiTheme="majorHAnsi"/>
          <w:b/>
          <w:sz w:val="28"/>
          <w:szCs w:val="28"/>
          <w:lang w:val="ro-MD"/>
        </w:rPr>
      </w:pPr>
      <w:r>
        <w:rPr>
          <w:rFonts w:asciiTheme="majorHAnsi" w:eastAsia="Times New Roman" w:hAnsiTheme="majorHAnsi" w:cs="Tahoma"/>
          <w:b/>
          <w:sz w:val="28"/>
          <w:szCs w:val="28"/>
          <w:lang w:val="ro-MD" w:eastAsia="ro-MD"/>
        </w:rPr>
        <w:t>Etapele</w:t>
      </w:r>
      <w:r w:rsidR="006C289F">
        <w:rPr>
          <w:rFonts w:asciiTheme="majorHAnsi" w:eastAsia="Times New Roman" w:hAnsiTheme="majorHAnsi" w:cs="Tahoma"/>
          <w:b/>
          <w:sz w:val="28"/>
          <w:szCs w:val="28"/>
          <w:lang w:val="ro-MD" w:eastAsia="ro-MD"/>
        </w:rPr>
        <w:t xml:space="preserve"> și algoritmul</w:t>
      </w:r>
      <w:r w:rsidR="00D24DED">
        <w:rPr>
          <w:rFonts w:asciiTheme="majorHAnsi" w:eastAsia="Times New Roman" w:hAnsiTheme="majorHAnsi" w:cs="Tahoma"/>
          <w:b/>
          <w:sz w:val="28"/>
          <w:szCs w:val="28"/>
          <w:lang w:val="ro-MD" w:eastAsia="ro-MD"/>
        </w:rPr>
        <w:t xml:space="preserve"> </w:t>
      </w:r>
      <w:r w:rsidR="00A5556F">
        <w:rPr>
          <w:rFonts w:asciiTheme="majorHAnsi" w:eastAsia="Times New Roman" w:hAnsiTheme="majorHAnsi" w:cs="Tahoma"/>
          <w:b/>
          <w:sz w:val="28"/>
          <w:szCs w:val="28"/>
          <w:lang w:val="ro-MD" w:eastAsia="ro-MD"/>
        </w:rPr>
        <w:t xml:space="preserve">procesului de </w:t>
      </w:r>
      <w:r>
        <w:rPr>
          <w:rFonts w:asciiTheme="majorHAnsi" w:eastAsia="Times New Roman" w:hAnsiTheme="majorHAnsi" w:cs="Tahoma"/>
          <w:b/>
          <w:sz w:val="28"/>
          <w:szCs w:val="28"/>
          <w:lang w:val="ro-MD" w:eastAsia="ro-MD"/>
        </w:rPr>
        <w:t>privatizare a proprietății publice</w:t>
      </w:r>
    </w:p>
    <w:p w14:paraId="4518689C" w14:textId="2CDD6149" w:rsidR="004D0CEE" w:rsidRPr="009D12DF" w:rsidRDefault="00A5556F" w:rsidP="005B27AB">
      <w:pPr>
        <w:pStyle w:val="ae"/>
        <w:tabs>
          <w:tab w:val="left" w:pos="5869"/>
        </w:tabs>
        <w:rPr>
          <w:rFonts w:asciiTheme="majorHAnsi" w:hAnsiTheme="majorHAnsi"/>
          <w:b/>
          <w:sz w:val="28"/>
          <w:szCs w:val="28"/>
          <w:lang w:val="ro-MD"/>
        </w:rPr>
      </w:pPr>
      <w:r w:rsidRPr="00A5556F">
        <w:rPr>
          <w:rFonts w:asciiTheme="majorHAnsi" w:hAnsiTheme="majorHAnsi"/>
          <w:b/>
          <w:noProof/>
          <w:sz w:val="28"/>
          <w:szCs w:val="28"/>
          <w:lang w:val="ru-RU" w:eastAsia="ru-RU"/>
        </w:rPr>
        <w:drawing>
          <wp:inline distT="0" distB="0" distL="0" distR="0" wp14:anchorId="462348EA" wp14:editId="23213EC7">
            <wp:extent cx="5878830" cy="6368603"/>
            <wp:effectExtent l="38100" t="19050" r="6477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356CC54" w14:textId="0BF6AD55" w:rsidR="007139F3" w:rsidRPr="00DF18BA" w:rsidRDefault="00B37956" w:rsidP="00C34053">
      <w:pPr>
        <w:pStyle w:val="ae"/>
        <w:tabs>
          <w:tab w:val="left" w:pos="5869"/>
        </w:tabs>
        <w:ind w:left="180"/>
        <w:rPr>
          <w:rFonts w:asciiTheme="majorHAnsi" w:hAnsiTheme="majorHAnsi"/>
          <w:i/>
          <w:sz w:val="20"/>
          <w:szCs w:val="20"/>
          <w:lang w:val="ro-MD"/>
        </w:rPr>
      </w:pPr>
      <w:r w:rsidRPr="00DF18BA">
        <w:rPr>
          <w:rFonts w:asciiTheme="majorHAnsi" w:hAnsiTheme="majorHAnsi"/>
          <w:b/>
          <w:i/>
          <w:sz w:val="20"/>
          <w:szCs w:val="20"/>
          <w:lang w:val="ro-MD"/>
        </w:rPr>
        <w:t>Sursă:</w:t>
      </w:r>
      <w:r w:rsidRPr="00DF18BA">
        <w:rPr>
          <w:rFonts w:asciiTheme="majorHAnsi" w:hAnsiTheme="majorHAnsi"/>
          <w:i/>
          <w:sz w:val="20"/>
          <w:szCs w:val="20"/>
          <w:lang w:val="ro-MD"/>
        </w:rPr>
        <w:t xml:space="preserve"> Elabo</w:t>
      </w:r>
      <w:r w:rsidR="0043208C" w:rsidRPr="00DF18BA">
        <w:rPr>
          <w:rFonts w:asciiTheme="majorHAnsi" w:hAnsiTheme="majorHAnsi"/>
          <w:i/>
          <w:sz w:val="20"/>
          <w:szCs w:val="20"/>
          <w:lang w:val="ro-MD"/>
        </w:rPr>
        <w:t xml:space="preserve">rată în baza prevederilor </w:t>
      </w:r>
      <w:r w:rsidRPr="00DF18BA">
        <w:rPr>
          <w:rFonts w:asciiTheme="majorHAnsi" w:hAnsiTheme="majorHAnsi"/>
          <w:i/>
          <w:sz w:val="20"/>
          <w:szCs w:val="20"/>
          <w:lang w:val="ro-MD"/>
        </w:rPr>
        <w:t>normative aplicabile.</w:t>
      </w:r>
    </w:p>
    <w:p w14:paraId="4E87AA52" w14:textId="35F94665" w:rsidR="00FD1572" w:rsidRDefault="00FD1572" w:rsidP="00B37956">
      <w:pPr>
        <w:pStyle w:val="ae"/>
        <w:tabs>
          <w:tab w:val="left" w:pos="5869"/>
        </w:tabs>
        <w:ind w:left="720"/>
        <w:rPr>
          <w:rFonts w:asciiTheme="majorHAnsi" w:hAnsiTheme="majorHAnsi"/>
          <w:i/>
          <w:sz w:val="18"/>
          <w:szCs w:val="18"/>
          <w:lang w:val="ro-MD"/>
        </w:rPr>
      </w:pPr>
    </w:p>
    <w:p w14:paraId="35C9A396" w14:textId="08FF4AD1" w:rsidR="00BD6FEA" w:rsidRDefault="00BD6FEA" w:rsidP="00B95C05">
      <w:pPr>
        <w:pStyle w:val="ae"/>
        <w:tabs>
          <w:tab w:val="left" w:pos="5869"/>
        </w:tabs>
        <w:ind w:left="720"/>
        <w:jc w:val="center"/>
        <w:rPr>
          <w:rFonts w:asciiTheme="majorHAnsi" w:hAnsiTheme="majorHAnsi" w:cstheme="majorHAnsi"/>
          <w:b/>
          <w:bCs/>
          <w:sz w:val="28"/>
          <w:szCs w:val="28"/>
          <w:lang w:val="ro-MD"/>
        </w:rPr>
      </w:pPr>
    </w:p>
    <w:p w14:paraId="44E5EAD9" w14:textId="7DA3A8B2" w:rsidR="0012029A" w:rsidRDefault="0012029A" w:rsidP="00B95C05">
      <w:pPr>
        <w:pStyle w:val="ae"/>
        <w:tabs>
          <w:tab w:val="left" w:pos="5869"/>
        </w:tabs>
        <w:ind w:left="720"/>
        <w:jc w:val="center"/>
        <w:rPr>
          <w:rFonts w:asciiTheme="majorHAnsi" w:hAnsiTheme="majorHAnsi" w:cstheme="majorHAnsi"/>
          <w:b/>
          <w:bCs/>
          <w:sz w:val="28"/>
          <w:szCs w:val="28"/>
          <w:lang w:val="ro-MD"/>
        </w:rPr>
      </w:pPr>
    </w:p>
    <w:p w14:paraId="42956A85" w14:textId="2EC92452" w:rsidR="00E9102D" w:rsidRDefault="00E9102D" w:rsidP="00CC38C4">
      <w:pPr>
        <w:pStyle w:val="ae"/>
        <w:tabs>
          <w:tab w:val="left" w:pos="5869"/>
        </w:tabs>
        <w:rPr>
          <w:rFonts w:asciiTheme="majorHAnsi" w:hAnsiTheme="majorHAnsi"/>
          <w:b/>
          <w:i/>
          <w:sz w:val="28"/>
          <w:szCs w:val="28"/>
          <w:lang w:val="ro-MD"/>
        </w:rPr>
      </w:pPr>
    </w:p>
    <w:p w14:paraId="75832A83" w14:textId="0463C88C" w:rsidR="00107C97" w:rsidRDefault="00107C97" w:rsidP="00CC38C4">
      <w:pPr>
        <w:pStyle w:val="ae"/>
        <w:tabs>
          <w:tab w:val="left" w:pos="5869"/>
        </w:tabs>
        <w:rPr>
          <w:rFonts w:asciiTheme="majorHAnsi" w:hAnsiTheme="majorHAnsi"/>
          <w:b/>
          <w:i/>
          <w:sz w:val="28"/>
          <w:szCs w:val="28"/>
          <w:lang w:val="ro-MD"/>
        </w:rPr>
      </w:pPr>
    </w:p>
    <w:p w14:paraId="03115B22" w14:textId="77777777" w:rsidR="00107C97" w:rsidRDefault="00107C97" w:rsidP="00CC38C4">
      <w:pPr>
        <w:pStyle w:val="ae"/>
        <w:tabs>
          <w:tab w:val="left" w:pos="5869"/>
        </w:tabs>
        <w:rPr>
          <w:rFonts w:asciiTheme="majorHAnsi" w:hAnsiTheme="majorHAnsi"/>
          <w:b/>
          <w:i/>
          <w:sz w:val="28"/>
          <w:szCs w:val="28"/>
          <w:lang w:val="ro-MD"/>
        </w:rPr>
      </w:pPr>
    </w:p>
    <w:p w14:paraId="30AC4C1A" w14:textId="5B563B80" w:rsidR="00E9102D" w:rsidRDefault="00E9102D" w:rsidP="00CC38C4">
      <w:pPr>
        <w:pStyle w:val="ae"/>
        <w:tabs>
          <w:tab w:val="left" w:pos="5869"/>
        </w:tabs>
        <w:rPr>
          <w:rFonts w:asciiTheme="majorHAnsi" w:hAnsiTheme="majorHAnsi"/>
          <w:b/>
          <w:i/>
          <w:sz w:val="28"/>
          <w:szCs w:val="28"/>
          <w:lang w:val="ro-MD"/>
        </w:rPr>
      </w:pPr>
    </w:p>
    <w:p w14:paraId="086C8EBA" w14:textId="7BC967A0" w:rsidR="006C226E" w:rsidRDefault="006C226E" w:rsidP="001A032F">
      <w:pPr>
        <w:pStyle w:val="ae"/>
        <w:tabs>
          <w:tab w:val="left" w:pos="5869"/>
        </w:tabs>
        <w:ind w:left="720"/>
        <w:jc w:val="center"/>
        <w:rPr>
          <w:rFonts w:asciiTheme="majorHAnsi" w:hAnsiTheme="majorHAnsi"/>
          <w:b/>
          <w:sz w:val="28"/>
          <w:szCs w:val="28"/>
          <w:lang w:val="ro-MD"/>
        </w:rPr>
      </w:pPr>
      <w:r>
        <w:rPr>
          <w:rFonts w:asciiTheme="majorHAnsi" w:hAnsiTheme="majorHAnsi"/>
          <w:b/>
          <w:sz w:val="28"/>
          <w:szCs w:val="28"/>
          <w:lang w:val="ro-MD"/>
        </w:rPr>
        <w:t>Cadrul instituțional</w:t>
      </w:r>
      <w:r w:rsidR="006435C1">
        <w:rPr>
          <w:rFonts w:asciiTheme="majorHAnsi" w:hAnsiTheme="majorHAnsi"/>
          <w:b/>
          <w:sz w:val="28"/>
          <w:szCs w:val="28"/>
          <w:lang w:val="ro-MD"/>
        </w:rPr>
        <w:t xml:space="preserve"> aferent domeniului auditat</w:t>
      </w:r>
    </w:p>
    <w:tbl>
      <w:tblPr>
        <w:tblStyle w:val="-22"/>
        <w:tblW w:w="9360" w:type="dxa"/>
        <w:tblLook w:val="04A0" w:firstRow="1" w:lastRow="0" w:firstColumn="1" w:lastColumn="0" w:noHBand="0" w:noVBand="1"/>
      </w:tblPr>
      <w:tblGrid>
        <w:gridCol w:w="2970"/>
        <w:gridCol w:w="6390"/>
      </w:tblGrid>
      <w:tr w:rsidR="009310FF" w:rsidRPr="001232CE" w14:paraId="30090D1B" w14:textId="77777777" w:rsidTr="00597D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14:paraId="66A12DFD" w14:textId="1AAA9886" w:rsidR="009310FF" w:rsidRPr="001232CE" w:rsidRDefault="009310FF" w:rsidP="009310FF">
            <w:pPr>
              <w:pStyle w:val="ae"/>
              <w:tabs>
                <w:tab w:val="left" w:pos="5869"/>
              </w:tabs>
              <w:jc w:val="center"/>
              <w:rPr>
                <w:rFonts w:asciiTheme="majorHAnsi" w:hAnsiTheme="majorHAnsi" w:cstheme="majorHAnsi"/>
                <w:sz w:val="20"/>
                <w:szCs w:val="20"/>
                <w:lang w:val="ro-MD"/>
              </w:rPr>
            </w:pPr>
            <w:r w:rsidRPr="001232CE">
              <w:rPr>
                <w:rFonts w:asciiTheme="majorHAnsi" w:hAnsiTheme="majorHAnsi" w:cstheme="majorHAnsi"/>
                <w:sz w:val="20"/>
                <w:szCs w:val="20"/>
                <w:lang w:val="ro-MD"/>
              </w:rPr>
              <w:t>Denumirea autorității</w:t>
            </w:r>
          </w:p>
        </w:tc>
        <w:tc>
          <w:tcPr>
            <w:tcW w:w="6390" w:type="dxa"/>
            <w:shd w:val="clear" w:color="auto" w:fill="F2F2F2" w:themeFill="background1" w:themeFillShade="F2"/>
          </w:tcPr>
          <w:p w14:paraId="506E3C38" w14:textId="2F3CA0C5" w:rsidR="009310FF" w:rsidRPr="001232CE" w:rsidRDefault="009310FF" w:rsidP="00736821">
            <w:pPr>
              <w:pStyle w:val="ae"/>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232CE">
              <w:rPr>
                <w:rFonts w:asciiTheme="majorHAnsi" w:hAnsiTheme="majorHAnsi" w:cstheme="majorHAnsi"/>
                <w:sz w:val="20"/>
                <w:szCs w:val="20"/>
                <w:lang w:val="ro-MD"/>
              </w:rPr>
              <w:t xml:space="preserve">Rolul autorității în domeniul </w:t>
            </w:r>
            <w:r w:rsidR="00736821" w:rsidRPr="001232CE">
              <w:rPr>
                <w:rFonts w:asciiTheme="majorHAnsi" w:hAnsiTheme="majorHAnsi" w:cstheme="majorHAnsi"/>
                <w:sz w:val="20"/>
                <w:szCs w:val="20"/>
                <w:lang w:val="ro-MD"/>
              </w:rPr>
              <w:t>privatizării proprietății publice</w:t>
            </w:r>
          </w:p>
        </w:tc>
      </w:tr>
      <w:tr w:rsidR="009310FF" w:rsidRPr="001232CE" w14:paraId="1C1AAF47" w14:textId="77777777" w:rsidTr="00597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070BF98C" w14:textId="1F69E0F6" w:rsidR="009310FF" w:rsidRPr="001232CE" w:rsidRDefault="001232CE" w:rsidP="009310FF">
            <w:pPr>
              <w:pStyle w:val="ae"/>
              <w:tabs>
                <w:tab w:val="left" w:pos="5869"/>
              </w:tabs>
              <w:jc w:val="center"/>
              <w:rPr>
                <w:rFonts w:asciiTheme="majorHAnsi" w:hAnsiTheme="majorHAnsi" w:cstheme="majorHAnsi"/>
                <w:sz w:val="20"/>
                <w:szCs w:val="20"/>
                <w:lang w:val="ro-MD"/>
              </w:rPr>
            </w:pPr>
            <w:r w:rsidRPr="001232CE">
              <w:rPr>
                <w:rFonts w:asciiTheme="majorHAnsi" w:hAnsiTheme="majorHAnsi" w:cstheme="majorHAnsi"/>
                <w:sz w:val="20"/>
                <w:szCs w:val="20"/>
                <w:lang w:val="ro-MD"/>
              </w:rPr>
              <w:t>Guvernul</w:t>
            </w:r>
          </w:p>
        </w:tc>
        <w:tc>
          <w:tcPr>
            <w:tcW w:w="6390" w:type="dxa"/>
          </w:tcPr>
          <w:p w14:paraId="71712162" w14:textId="1C9D2B54" w:rsidR="009310FF" w:rsidRPr="00597D2D" w:rsidRDefault="001232CE" w:rsidP="0085695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9"/>
                <w:szCs w:val="19"/>
                <w:lang w:val="ro-MD"/>
              </w:rPr>
            </w:pPr>
            <w:r w:rsidRPr="00597D2D">
              <w:rPr>
                <w:rFonts w:asciiTheme="majorHAnsi" w:eastAsia="Times New Roman" w:hAnsiTheme="majorHAnsi" w:cstheme="majorHAnsi"/>
                <w:sz w:val="19"/>
                <w:szCs w:val="19"/>
                <w:lang w:val="ro-MD"/>
              </w:rPr>
              <w:t xml:space="preserve">(i) </w:t>
            </w:r>
            <w:r w:rsidR="003E37D2">
              <w:rPr>
                <w:rFonts w:asciiTheme="majorHAnsi" w:eastAsia="Times New Roman" w:hAnsiTheme="majorHAnsi" w:cstheme="majorHAnsi"/>
                <w:sz w:val="19"/>
                <w:szCs w:val="19"/>
                <w:lang w:val="ro-MD"/>
              </w:rPr>
              <w:t>a</w:t>
            </w:r>
            <w:r w:rsidRPr="00597D2D">
              <w:rPr>
                <w:rFonts w:asciiTheme="majorHAnsi" w:eastAsia="Times New Roman" w:hAnsiTheme="majorHAnsi" w:cstheme="majorHAnsi"/>
                <w:sz w:val="19"/>
                <w:szCs w:val="19"/>
                <w:lang w:val="ro-MD"/>
              </w:rPr>
              <w:t xml:space="preserve">probă listele bunurilor proprietate de stat supuse privatizării; (ii) aprobă proiectele individuale de privatizare; (iii) aprobă actele normative necesare executării Legii </w:t>
            </w:r>
            <w:r w:rsidRPr="00597D2D">
              <w:rPr>
                <w:rFonts w:asciiTheme="majorHAnsi" w:hAnsiTheme="majorHAnsi" w:cstheme="majorHAnsi"/>
                <w:bCs/>
                <w:sz w:val="19"/>
                <w:szCs w:val="19"/>
                <w:lang w:val="ro-MD"/>
              </w:rPr>
              <w:t>nr.121/2007</w:t>
            </w:r>
            <w:r w:rsidRPr="00597D2D">
              <w:rPr>
                <w:rFonts w:asciiTheme="majorHAnsi" w:eastAsia="Times New Roman" w:hAnsiTheme="majorHAnsi" w:cstheme="majorHAnsi"/>
                <w:sz w:val="19"/>
                <w:szCs w:val="19"/>
                <w:lang w:val="ro-MD"/>
              </w:rPr>
              <w:t xml:space="preserve">; (iv) supraveghează procesul de privatizare a proprietății publice; (v) adoptă hotărâri privind schimbul de bunuri, inclusiv acțiuni, precum și privind vânzarea dreptului litigios; (vi) </w:t>
            </w:r>
            <w:r w:rsidR="00856959" w:rsidRPr="00597D2D">
              <w:rPr>
                <w:rFonts w:asciiTheme="majorHAnsi" w:eastAsia="Times New Roman" w:hAnsiTheme="majorHAnsi" w:cstheme="majorHAnsi"/>
                <w:sz w:val="19"/>
                <w:szCs w:val="19"/>
                <w:lang w:val="ro-MD"/>
              </w:rPr>
              <w:t>exercită</w:t>
            </w:r>
            <w:r w:rsidRPr="00597D2D">
              <w:rPr>
                <w:rFonts w:asciiTheme="majorHAnsi" w:eastAsia="Times New Roman" w:hAnsiTheme="majorHAnsi" w:cstheme="majorHAnsi"/>
                <w:sz w:val="19"/>
                <w:szCs w:val="19"/>
                <w:lang w:val="ro-MD"/>
              </w:rPr>
              <w:t xml:space="preserve"> alte atribuții</w:t>
            </w:r>
            <w:r w:rsidR="0002034C" w:rsidRPr="00597D2D">
              <w:rPr>
                <w:rFonts w:asciiTheme="majorHAnsi" w:eastAsia="Times New Roman" w:hAnsiTheme="majorHAnsi" w:cstheme="majorHAnsi"/>
                <w:sz w:val="19"/>
                <w:szCs w:val="19"/>
                <w:lang w:val="ro-MD"/>
              </w:rPr>
              <w:t xml:space="preserve"> stabilite prin lege</w:t>
            </w:r>
            <w:r w:rsidR="0002034C" w:rsidRPr="00597D2D">
              <w:rPr>
                <w:rStyle w:val="ab"/>
                <w:rFonts w:asciiTheme="majorHAnsi" w:eastAsia="Times New Roman" w:hAnsiTheme="majorHAnsi" w:cstheme="majorHAnsi"/>
                <w:sz w:val="19"/>
                <w:szCs w:val="19"/>
                <w:lang w:val="ro-MD"/>
              </w:rPr>
              <w:footnoteReference w:id="50"/>
            </w:r>
            <w:r w:rsidR="00C37791" w:rsidRPr="00597D2D">
              <w:rPr>
                <w:rFonts w:asciiTheme="majorHAnsi" w:eastAsia="Times New Roman" w:hAnsiTheme="majorHAnsi" w:cstheme="majorHAnsi"/>
                <w:sz w:val="19"/>
                <w:szCs w:val="19"/>
                <w:lang w:val="ro-MD"/>
              </w:rPr>
              <w:t>.</w:t>
            </w:r>
          </w:p>
        </w:tc>
      </w:tr>
      <w:tr w:rsidR="00736821" w:rsidRPr="001232CE" w14:paraId="1625E16C" w14:textId="77777777" w:rsidTr="00597D2D">
        <w:tc>
          <w:tcPr>
            <w:cnfStyle w:val="001000000000" w:firstRow="0" w:lastRow="0" w:firstColumn="1" w:lastColumn="0" w:oddVBand="0" w:evenVBand="0" w:oddHBand="0" w:evenHBand="0" w:firstRowFirstColumn="0" w:firstRowLastColumn="0" w:lastRowFirstColumn="0" w:lastRowLastColumn="0"/>
            <w:tcW w:w="2970" w:type="dxa"/>
            <w:vAlign w:val="center"/>
          </w:tcPr>
          <w:p w14:paraId="386F501A" w14:textId="30377CE9" w:rsidR="00736821" w:rsidRPr="001232CE" w:rsidRDefault="001232CE" w:rsidP="00736821">
            <w:pPr>
              <w:pStyle w:val="ae"/>
              <w:tabs>
                <w:tab w:val="left" w:pos="5869"/>
              </w:tabs>
              <w:jc w:val="center"/>
              <w:rPr>
                <w:rFonts w:asciiTheme="majorHAnsi" w:hAnsiTheme="majorHAnsi" w:cstheme="majorHAnsi"/>
                <w:sz w:val="20"/>
                <w:szCs w:val="20"/>
                <w:lang w:val="ro-MD"/>
              </w:rPr>
            </w:pPr>
            <w:r w:rsidRPr="001232CE">
              <w:rPr>
                <w:rFonts w:asciiTheme="majorHAnsi" w:hAnsiTheme="majorHAnsi" w:cstheme="majorHAnsi"/>
                <w:sz w:val="20"/>
                <w:szCs w:val="20"/>
                <w:lang w:val="ro-MD"/>
              </w:rPr>
              <w:t>MEI</w:t>
            </w:r>
          </w:p>
        </w:tc>
        <w:tc>
          <w:tcPr>
            <w:tcW w:w="6390" w:type="dxa"/>
          </w:tcPr>
          <w:p w14:paraId="2160B5A9" w14:textId="229EBDDF" w:rsidR="00736821" w:rsidRPr="00597D2D" w:rsidRDefault="003E37D2" w:rsidP="007368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19"/>
                <w:szCs w:val="19"/>
                <w:lang w:val="ro-MD"/>
              </w:rPr>
            </w:pPr>
            <w:r>
              <w:rPr>
                <w:rFonts w:asciiTheme="majorHAnsi" w:hAnsiTheme="majorHAnsi" w:cstheme="majorHAnsi"/>
                <w:sz w:val="19"/>
                <w:szCs w:val="19"/>
                <w:lang w:val="ro-MD"/>
              </w:rPr>
              <w:t>p</w:t>
            </w:r>
            <w:r w:rsidR="001232CE" w:rsidRPr="00597D2D">
              <w:rPr>
                <w:rFonts w:asciiTheme="majorHAnsi" w:hAnsiTheme="majorHAnsi" w:cstheme="majorHAnsi"/>
                <w:sz w:val="19"/>
                <w:szCs w:val="19"/>
                <w:lang w:val="ro-MD"/>
              </w:rPr>
              <w:t xml:space="preserve">romovează politica statului în domeniul administrării </w:t>
            </w:r>
            <w:r w:rsidR="0071796A" w:rsidRPr="00597D2D">
              <w:rPr>
                <w:rFonts w:asciiTheme="majorHAnsi" w:hAnsiTheme="majorHAnsi" w:cstheme="majorHAnsi"/>
                <w:sz w:val="19"/>
                <w:szCs w:val="19"/>
                <w:lang w:val="ro-MD"/>
              </w:rPr>
              <w:t>și</w:t>
            </w:r>
            <w:r w:rsidR="001232CE" w:rsidRPr="00597D2D">
              <w:rPr>
                <w:rFonts w:asciiTheme="majorHAnsi" w:hAnsiTheme="majorHAnsi" w:cstheme="majorHAnsi"/>
                <w:sz w:val="19"/>
                <w:szCs w:val="19"/>
                <w:lang w:val="ro-MD"/>
              </w:rPr>
              <w:t xml:space="preserve"> deetatizării </w:t>
            </w:r>
            <w:r w:rsidR="0071796A" w:rsidRPr="00597D2D">
              <w:rPr>
                <w:rFonts w:asciiTheme="majorHAnsi" w:hAnsiTheme="majorHAnsi" w:cstheme="majorHAnsi"/>
                <w:sz w:val="19"/>
                <w:szCs w:val="19"/>
                <w:lang w:val="ro-MD"/>
              </w:rPr>
              <w:t>proprietății</w:t>
            </w:r>
            <w:r w:rsidR="001232CE" w:rsidRPr="00597D2D">
              <w:rPr>
                <w:rFonts w:asciiTheme="majorHAnsi" w:hAnsiTheme="majorHAnsi" w:cstheme="majorHAnsi"/>
                <w:sz w:val="19"/>
                <w:szCs w:val="19"/>
                <w:lang w:val="ro-MD"/>
              </w:rPr>
              <w:t xml:space="preserve"> publice</w:t>
            </w:r>
            <w:r w:rsidR="00C75001" w:rsidRPr="00597D2D">
              <w:rPr>
                <w:rStyle w:val="ab"/>
                <w:rFonts w:asciiTheme="majorHAnsi" w:hAnsiTheme="majorHAnsi" w:cstheme="majorHAnsi"/>
                <w:sz w:val="19"/>
                <w:szCs w:val="19"/>
                <w:lang w:val="ro-MD"/>
              </w:rPr>
              <w:footnoteReference w:id="51"/>
            </w:r>
            <w:r w:rsidR="001232CE" w:rsidRPr="00597D2D">
              <w:rPr>
                <w:rFonts w:asciiTheme="majorHAnsi" w:hAnsiTheme="majorHAnsi" w:cstheme="majorHAnsi"/>
                <w:sz w:val="19"/>
                <w:szCs w:val="19"/>
                <w:lang w:val="ro-MD"/>
              </w:rPr>
              <w:t>.</w:t>
            </w:r>
          </w:p>
        </w:tc>
      </w:tr>
      <w:tr w:rsidR="00736821" w:rsidRPr="001232CE" w14:paraId="054FC35E" w14:textId="77777777" w:rsidTr="00597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12F86D19" w14:textId="58822EDD" w:rsidR="00736821" w:rsidRPr="001232CE" w:rsidRDefault="001232CE" w:rsidP="00736821">
            <w:pPr>
              <w:pStyle w:val="ae"/>
              <w:tabs>
                <w:tab w:val="left" w:pos="5869"/>
              </w:tabs>
              <w:jc w:val="center"/>
              <w:rPr>
                <w:rFonts w:asciiTheme="majorHAnsi" w:hAnsiTheme="majorHAnsi" w:cstheme="majorHAnsi"/>
                <w:sz w:val="20"/>
                <w:szCs w:val="20"/>
                <w:lang w:val="ro-MD"/>
              </w:rPr>
            </w:pPr>
            <w:r w:rsidRPr="001232CE">
              <w:rPr>
                <w:rFonts w:asciiTheme="majorHAnsi" w:hAnsiTheme="majorHAnsi" w:cstheme="majorHAnsi"/>
                <w:sz w:val="20"/>
                <w:szCs w:val="20"/>
                <w:lang w:val="ro-MD"/>
              </w:rPr>
              <w:t>APP</w:t>
            </w:r>
          </w:p>
        </w:tc>
        <w:tc>
          <w:tcPr>
            <w:tcW w:w="6390" w:type="dxa"/>
          </w:tcPr>
          <w:p w14:paraId="5F7E249F" w14:textId="3A9BDA61" w:rsidR="001232CE" w:rsidRPr="00483217" w:rsidRDefault="00D35A5D" w:rsidP="0085695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9"/>
                <w:szCs w:val="19"/>
                <w:lang w:val="ro-MD"/>
              </w:rPr>
            </w:pPr>
            <w:r w:rsidRPr="00483217">
              <w:rPr>
                <w:rFonts w:asciiTheme="majorHAnsi" w:eastAsia="Times New Roman" w:hAnsiTheme="majorHAnsi" w:cstheme="majorHAnsi"/>
                <w:sz w:val="19"/>
                <w:szCs w:val="19"/>
                <w:lang w:val="ro-MD"/>
              </w:rPr>
              <w:t>(i) întocmește</w:t>
            </w:r>
            <w:r w:rsidR="001232CE" w:rsidRPr="00483217">
              <w:rPr>
                <w:rFonts w:asciiTheme="majorHAnsi" w:eastAsia="Times New Roman" w:hAnsiTheme="majorHAnsi" w:cstheme="majorHAnsi"/>
                <w:sz w:val="19"/>
                <w:szCs w:val="19"/>
                <w:lang w:val="ro-MD"/>
              </w:rPr>
              <w:t xml:space="preserve"> proi</w:t>
            </w:r>
            <w:r w:rsidR="001232CE" w:rsidRPr="009355F0">
              <w:rPr>
                <w:rFonts w:asciiTheme="majorHAnsi" w:eastAsia="Times New Roman" w:hAnsiTheme="majorHAnsi" w:cstheme="majorHAnsi"/>
                <w:sz w:val="19"/>
                <w:szCs w:val="19"/>
                <w:lang w:val="ro-MD"/>
              </w:rPr>
              <w:t xml:space="preserve">ectul de </w:t>
            </w:r>
            <w:r w:rsidR="007D7506">
              <w:rPr>
                <w:rFonts w:asciiTheme="majorHAnsi" w:eastAsia="Times New Roman" w:hAnsiTheme="majorHAnsi" w:cstheme="majorHAnsi"/>
                <w:sz w:val="19"/>
                <w:szCs w:val="19"/>
                <w:lang w:val="ro-MD"/>
              </w:rPr>
              <w:t>L</w:t>
            </w:r>
            <w:r w:rsidR="001232CE" w:rsidRPr="009355F0">
              <w:rPr>
                <w:rFonts w:asciiTheme="majorHAnsi" w:eastAsia="Times New Roman" w:hAnsiTheme="majorHAnsi" w:cstheme="majorHAnsi"/>
                <w:sz w:val="19"/>
                <w:szCs w:val="19"/>
                <w:lang w:val="ro-MD"/>
              </w:rPr>
              <w:t>istă a bunurilor propriet</w:t>
            </w:r>
            <w:r w:rsidRPr="00345177">
              <w:rPr>
                <w:rFonts w:asciiTheme="majorHAnsi" w:eastAsia="Times New Roman" w:hAnsiTheme="majorHAnsi" w:cstheme="majorHAnsi"/>
                <w:sz w:val="19"/>
                <w:szCs w:val="19"/>
                <w:lang w:val="ro-MD"/>
              </w:rPr>
              <w:t>ate de stat supuse privatizării și</w:t>
            </w:r>
            <w:r w:rsidR="001232CE" w:rsidRPr="00CB7DA6">
              <w:rPr>
                <w:rFonts w:asciiTheme="majorHAnsi" w:eastAsia="Times New Roman" w:hAnsiTheme="majorHAnsi" w:cstheme="majorHAnsi"/>
                <w:sz w:val="19"/>
                <w:szCs w:val="19"/>
                <w:lang w:val="ro-MD"/>
              </w:rPr>
              <w:t xml:space="preserve"> </w:t>
            </w:r>
            <w:r w:rsidR="003E37D2" w:rsidRPr="00CB7DA6">
              <w:rPr>
                <w:rFonts w:asciiTheme="majorHAnsi" w:eastAsia="Times New Roman" w:hAnsiTheme="majorHAnsi" w:cstheme="majorHAnsi"/>
                <w:sz w:val="19"/>
                <w:szCs w:val="19"/>
                <w:lang w:val="ro-MD"/>
              </w:rPr>
              <w:t xml:space="preserve">îl </w:t>
            </w:r>
            <w:r w:rsidR="001232CE" w:rsidRPr="00CB7DA6">
              <w:rPr>
                <w:rFonts w:asciiTheme="majorHAnsi" w:eastAsia="Times New Roman" w:hAnsiTheme="majorHAnsi" w:cstheme="majorHAnsi"/>
                <w:sz w:val="19"/>
                <w:szCs w:val="19"/>
                <w:lang w:val="ro-MD"/>
              </w:rPr>
              <w:t>prez</w:t>
            </w:r>
            <w:r w:rsidRPr="00CB7DA6">
              <w:rPr>
                <w:rFonts w:asciiTheme="majorHAnsi" w:eastAsia="Times New Roman" w:hAnsiTheme="majorHAnsi" w:cstheme="majorHAnsi"/>
                <w:sz w:val="19"/>
                <w:szCs w:val="19"/>
                <w:lang w:val="ro-MD"/>
              </w:rPr>
              <w:t xml:space="preserve">intă </w:t>
            </w:r>
            <w:r w:rsidR="001232CE" w:rsidRPr="00CB7DA6">
              <w:rPr>
                <w:rFonts w:asciiTheme="majorHAnsi" w:eastAsia="Times New Roman" w:hAnsiTheme="majorHAnsi" w:cstheme="majorHAnsi"/>
                <w:sz w:val="19"/>
                <w:szCs w:val="19"/>
                <w:lang w:val="ro-MD"/>
              </w:rPr>
              <w:t xml:space="preserve">Guvernului spre aprobare; </w:t>
            </w:r>
            <w:r w:rsidRPr="00CB7DA6">
              <w:rPr>
                <w:rFonts w:asciiTheme="majorHAnsi" w:eastAsia="Times New Roman" w:hAnsiTheme="majorHAnsi" w:cstheme="majorHAnsi"/>
                <w:sz w:val="19"/>
                <w:szCs w:val="19"/>
                <w:lang w:val="ro-MD"/>
              </w:rPr>
              <w:t>(ii</w:t>
            </w:r>
            <w:r w:rsidR="001232CE" w:rsidRPr="00CB7DA6">
              <w:rPr>
                <w:rFonts w:asciiTheme="majorHAnsi" w:eastAsia="Times New Roman" w:hAnsiTheme="majorHAnsi" w:cstheme="majorHAnsi"/>
                <w:sz w:val="19"/>
                <w:szCs w:val="19"/>
                <w:lang w:val="ro-MD"/>
              </w:rPr>
              <w:t>) examin</w:t>
            </w:r>
            <w:r w:rsidRPr="00CB7DA6">
              <w:rPr>
                <w:rFonts w:asciiTheme="majorHAnsi" w:eastAsia="Times New Roman" w:hAnsiTheme="majorHAnsi" w:cstheme="majorHAnsi"/>
                <w:sz w:val="19"/>
                <w:szCs w:val="19"/>
                <w:lang w:val="ro-MD"/>
              </w:rPr>
              <w:t>ează proiectele</w:t>
            </w:r>
            <w:r w:rsidR="001232CE" w:rsidRPr="00CB7DA6">
              <w:rPr>
                <w:rFonts w:asciiTheme="majorHAnsi" w:eastAsia="Times New Roman" w:hAnsiTheme="majorHAnsi" w:cstheme="majorHAnsi"/>
                <w:sz w:val="19"/>
                <w:szCs w:val="19"/>
                <w:lang w:val="ro-MD"/>
              </w:rPr>
              <w:t xml:space="preserve"> individuale de privatizare </w:t>
            </w:r>
            <w:r w:rsidRPr="00CB7DA6">
              <w:rPr>
                <w:rFonts w:asciiTheme="majorHAnsi" w:eastAsia="Times New Roman" w:hAnsiTheme="majorHAnsi" w:cstheme="majorHAnsi"/>
                <w:sz w:val="19"/>
                <w:szCs w:val="19"/>
                <w:lang w:val="ro-MD"/>
              </w:rPr>
              <w:t xml:space="preserve">și </w:t>
            </w:r>
            <w:r w:rsidR="003E37D2" w:rsidRPr="00CB7DA6">
              <w:rPr>
                <w:rFonts w:asciiTheme="majorHAnsi" w:eastAsia="Times New Roman" w:hAnsiTheme="majorHAnsi" w:cstheme="majorHAnsi"/>
                <w:sz w:val="19"/>
                <w:szCs w:val="19"/>
                <w:lang w:val="ro-MD"/>
              </w:rPr>
              <w:t xml:space="preserve">le </w:t>
            </w:r>
            <w:r w:rsidRPr="00CB7DA6">
              <w:rPr>
                <w:rFonts w:asciiTheme="majorHAnsi" w:eastAsia="Times New Roman" w:hAnsiTheme="majorHAnsi" w:cstheme="majorHAnsi"/>
                <w:sz w:val="19"/>
                <w:szCs w:val="19"/>
                <w:lang w:val="ro-MD"/>
              </w:rPr>
              <w:t>prezintă</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Guvernului spre aprobare; (iii) organizează</w:t>
            </w:r>
            <w:r w:rsidR="001232CE" w:rsidRPr="00CB7DA6">
              <w:rPr>
                <w:rFonts w:asciiTheme="majorHAnsi" w:eastAsia="Times New Roman" w:hAnsiTheme="majorHAnsi" w:cstheme="majorHAnsi"/>
                <w:sz w:val="19"/>
                <w:szCs w:val="19"/>
                <w:lang w:val="ro-MD"/>
              </w:rPr>
              <w:t xml:space="preserve"> pregătir</w:t>
            </w:r>
            <w:r w:rsidRPr="00CB7DA6">
              <w:rPr>
                <w:rFonts w:asciiTheme="majorHAnsi" w:eastAsia="Times New Roman" w:hAnsiTheme="majorHAnsi" w:cstheme="majorHAnsi"/>
                <w:sz w:val="19"/>
                <w:szCs w:val="19"/>
                <w:lang w:val="ro-MD"/>
              </w:rPr>
              <w:t>ea</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desfășurarea</w:t>
            </w:r>
            <w:r w:rsidR="001232CE" w:rsidRPr="00CB7DA6">
              <w:rPr>
                <w:rFonts w:asciiTheme="majorHAnsi" w:eastAsia="Times New Roman" w:hAnsiTheme="majorHAnsi" w:cstheme="majorHAnsi"/>
                <w:sz w:val="19"/>
                <w:szCs w:val="19"/>
                <w:lang w:val="ro-MD"/>
              </w:rPr>
              <w:t xml:space="preserve"> procesului de privatizare a bunurilor proprietate de stat supuse privatizării </w:t>
            </w:r>
            <w:r w:rsidRPr="00CB7DA6">
              <w:rPr>
                <w:rFonts w:asciiTheme="majorHAnsi" w:eastAsia="Times New Roman" w:hAnsiTheme="majorHAnsi" w:cstheme="majorHAnsi"/>
                <w:sz w:val="19"/>
                <w:szCs w:val="19"/>
                <w:lang w:val="ro-MD"/>
              </w:rPr>
              <w:t>și încheie contractele</w:t>
            </w:r>
            <w:r w:rsidR="001232CE" w:rsidRPr="00CB7DA6">
              <w:rPr>
                <w:rFonts w:asciiTheme="majorHAnsi" w:eastAsia="Times New Roman" w:hAnsiTheme="majorHAnsi" w:cstheme="majorHAnsi"/>
                <w:sz w:val="19"/>
                <w:szCs w:val="19"/>
                <w:lang w:val="ro-MD"/>
              </w:rPr>
              <w:t xml:space="preserve"> de </w:t>
            </w:r>
            <w:r w:rsidRPr="00CB7DA6">
              <w:rPr>
                <w:rFonts w:asciiTheme="majorHAnsi" w:eastAsia="Times New Roman" w:hAnsiTheme="majorHAnsi" w:cstheme="majorHAnsi"/>
                <w:sz w:val="19"/>
                <w:szCs w:val="19"/>
                <w:lang w:val="ro-MD"/>
              </w:rPr>
              <w:t>vânzare</w:t>
            </w:r>
            <w:r w:rsidR="001232CE" w:rsidRPr="00CB7DA6">
              <w:rPr>
                <w:rFonts w:asciiTheme="majorHAnsi" w:eastAsia="Times New Roman" w:hAnsiTheme="majorHAnsi" w:cstheme="majorHAnsi"/>
                <w:sz w:val="19"/>
                <w:szCs w:val="19"/>
                <w:lang w:val="ro-MD"/>
              </w:rPr>
              <w:t xml:space="preserve">-cumpărare </w:t>
            </w:r>
            <w:r w:rsidRPr="00CB7DA6">
              <w:rPr>
                <w:rFonts w:asciiTheme="majorHAnsi" w:eastAsia="Times New Roman" w:hAnsiTheme="majorHAnsi" w:cstheme="majorHAnsi"/>
                <w:sz w:val="19"/>
                <w:szCs w:val="19"/>
                <w:lang w:val="ro-MD"/>
              </w:rPr>
              <w:t>aferente; (iv)</w:t>
            </w:r>
            <w:r w:rsidR="001232CE" w:rsidRPr="00CB7DA6">
              <w:rPr>
                <w:rFonts w:asciiTheme="majorHAnsi" w:eastAsia="Times New Roman" w:hAnsiTheme="majorHAnsi" w:cstheme="majorHAnsi"/>
                <w:sz w:val="19"/>
                <w:szCs w:val="19"/>
                <w:lang w:val="ro-MD"/>
              </w:rPr>
              <w:t xml:space="preserve"> particip</w:t>
            </w:r>
            <w:r w:rsidRPr="00CB7DA6">
              <w:rPr>
                <w:rFonts w:asciiTheme="majorHAnsi" w:eastAsia="Times New Roman" w:hAnsiTheme="majorHAnsi" w:cstheme="majorHAnsi"/>
                <w:sz w:val="19"/>
                <w:szCs w:val="19"/>
                <w:lang w:val="ro-MD"/>
              </w:rPr>
              <w:t>ă</w:t>
            </w:r>
            <w:r w:rsidR="001232CE" w:rsidRPr="00CB7DA6">
              <w:rPr>
                <w:rFonts w:asciiTheme="majorHAnsi" w:eastAsia="Times New Roman" w:hAnsiTheme="majorHAnsi" w:cstheme="majorHAnsi"/>
                <w:sz w:val="19"/>
                <w:szCs w:val="19"/>
                <w:lang w:val="ro-MD"/>
              </w:rPr>
              <w:t xml:space="preserve"> la procesul de privatizare a terenurilor din domeniul privat al statului </w:t>
            </w:r>
            <w:r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încheie contractel</w:t>
            </w:r>
            <w:r w:rsidR="00B27E6F" w:rsidRPr="00CB7DA6">
              <w:rPr>
                <w:rFonts w:asciiTheme="majorHAnsi" w:eastAsia="Times New Roman" w:hAnsiTheme="majorHAnsi" w:cstheme="majorHAnsi"/>
                <w:sz w:val="19"/>
                <w:szCs w:val="19"/>
                <w:lang w:val="ro-MD"/>
              </w:rPr>
              <w:t>e</w:t>
            </w:r>
            <w:r w:rsidR="001232CE" w:rsidRPr="00CB7DA6">
              <w:rPr>
                <w:rFonts w:asciiTheme="majorHAnsi" w:eastAsia="Times New Roman" w:hAnsiTheme="majorHAnsi" w:cstheme="majorHAnsi"/>
                <w:sz w:val="19"/>
                <w:szCs w:val="19"/>
                <w:lang w:val="ro-MD"/>
              </w:rPr>
              <w:t xml:space="preserve"> de </w:t>
            </w:r>
            <w:r w:rsidRPr="00CB7DA6">
              <w:rPr>
                <w:rFonts w:asciiTheme="majorHAnsi" w:eastAsia="Times New Roman" w:hAnsiTheme="majorHAnsi" w:cstheme="majorHAnsi"/>
                <w:sz w:val="19"/>
                <w:szCs w:val="19"/>
                <w:lang w:val="ro-MD"/>
              </w:rPr>
              <w:t>vânzare</w:t>
            </w:r>
            <w:r w:rsidR="001232CE" w:rsidRPr="00CB7DA6">
              <w:rPr>
                <w:rFonts w:asciiTheme="majorHAnsi" w:eastAsia="Times New Roman" w:hAnsiTheme="majorHAnsi" w:cstheme="majorHAnsi"/>
                <w:sz w:val="19"/>
                <w:szCs w:val="19"/>
                <w:lang w:val="ro-MD"/>
              </w:rPr>
              <w:t xml:space="preserve">-cumpărare </w:t>
            </w:r>
            <w:r w:rsidRPr="00CB7DA6">
              <w:rPr>
                <w:rFonts w:asciiTheme="majorHAnsi" w:eastAsia="Times New Roman" w:hAnsiTheme="majorHAnsi" w:cstheme="majorHAnsi"/>
                <w:sz w:val="19"/>
                <w:szCs w:val="19"/>
                <w:lang w:val="ro-MD"/>
              </w:rPr>
              <w:t>aferente</w:t>
            </w:r>
            <w:r w:rsidR="001232CE" w:rsidRPr="00CB7DA6">
              <w:rPr>
                <w:rFonts w:asciiTheme="majorHAnsi" w:eastAsia="Times New Roman" w:hAnsiTheme="majorHAnsi" w:cstheme="majorHAnsi"/>
                <w:sz w:val="19"/>
                <w:szCs w:val="19"/>
                <w:lang w:val="ro-MD"/>
              </w:rPr>
              <w:t>;</w:t>
            </w:r>
            <w:r w:rsidRPr="00CB7DA6">
              <w:rPr>
                <w:rFonts w:asciiTheme="majorHAnsi" w:eastAsia="Times New Roman" w:hAnsiTheme="majorHAnsi" w:cstheme="majorHAnsi"/>
                <w:sz w:val="19"/>
                <w:szCs w:val="19"/>
                <w:lang w:val="ro-MD"/>
              </w:rPr>
              <w:t xml:space="preserve"> (v</w:t>
            </w:r>
            <w:r w:rsidR="001232CE" w:rsidRPr="00CB7DA6">
              <w:rPr>
                <w:rFonts w:asciiTheme="majorHAnsi" w:eastAsia="Times New Roman" w:hAnsiTheme="majorHAnsi" w:cstheme="majorHAnsi"/>
                <w:sz w:val="19"/>
                <w:szCs w:val="19"/>
                <w:lang w:val="ro-MD"/>
              </w:rPr>
              <w:t>)</w:t>
            </w:r>
            <w:r w:rsidRPr="00CB7DA6">
              <w:rPr>
                <w:rFonts w:asciiTheme="majorHAnsi" w:eastAsia="Times New Roman" w:hAnsiTheme="majorHAnsi" w:cstheme="majorHAnsi"/>
                <w:sz w:val="19"/>
                <w:szCs w:val="19"/>
                <w:lang w:val="ro-MD"/>
              </w:rPr>
              <w:t xml:space="preserve"> efectuează</w:t>
            </w:r>
            <w:r w:rsidR="001232CE" w:rsidRPr="00CB7DA6">
              <w:rPr>
                <w:rFonts w:asciiTheme="majorHAnsi" w:eastAsia="Times New Roman" w:hAnsiTheme="majorHAnsi" w:cstheme="majorHAnsi"/>
                <w:sz w:val="19"/>
                <w:szCs w:val="19"/>
                <w:lang w:val="ro-MD"/>
              </w:rPr>
              <w:t xml:space="preserve"> monitoring</w:t>
            </w:r>
            <w:r w:rsidRPr="00CB7DA6">
              <w:rPr>
                <w:rFonts w:asciiTheme="majorHAnsi" w:eastAsia="Times New Roman" w:hAnsiTheme="majorHAnsi" w:cstheme="majorHAnsi"/>
                <w:sz w:val="19"/>
                <w:szCs w:val="19"/>
                <w:lang w:val="ro-MD"/>
              </w:rPr>
              <w:t>-ul</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supravegherea executării de către cumpărători a </w:t>
            </w:r>
            <w:r w:rsidRPr="00CB7DA6">
              <w:rPr>
                <w:rFonts w:asciiTheme="majorHAnsi" w:eastAsia="Times New Roman" w:hAnsiTheme="majorHAnsi" w:cstheme="majorHAnsi"/>
                <w:sz w:val="19"/>
                <w:szCs w:val="19"/>
                <w:lang w:val="ro-MD"/>
              </w:rPr>
              <w:t>obligațiilor</w:t>
            </w:r>
            <w:r w:rsidR="001232CE" w:rsidRPr="00CB7DA6">
              <w:rPr>
                <w:rFonts w:asciiTheme="majorHAnsi" w:eastAsia="Times New Roman" w:hAnsiTheme="majorHAnsi" w:cstheme="majorHAnsi"/>
                <w:sz w:val="19"/>
                <w:szCs w:val="19"/>
                <w:lang w:val="ro-MD"/>
              </w:rPr>
              <w:t xml:space="preserve"> asumate în contractele de </w:t>
            </w:r>
            <w:r w:rsidRPr="00CB7DA6">
              <w:rPr>
                <w:rFonts w:asciiTheme="majorHAnsi" w:eastAsia="Times New Roman" w:hAnsiTheme="majorHAnsi" w:cstheme="majorHAnsi"/>
                <w:sz w:val="19"/>
                <w:szCs w:val="19"/>
                <w:lang w:val="ro-MD"/>
              </w:rPr>
              <w:t>vânzare</w:t>
            </w:r>
            <w:r w:rsidR="001232CE" w:rsidRPr="00CB7DA6">
              <w:rPr>
                <w:rFonts w:asciiTheme="majorHAnsi" w:eastAsia="Times New Roman" w:hAnsiTheme="majorHAnsi" w:cstheme="majorHAnsi"/>
                <w:sz w:val="19"/>
                <w:szCs w:val="19"/>
                <w:lang w:val="ro-MD"/>
              </w:rPr>
              <w:t>-cumpărare a bunurilo</w:t>
            </w:r>
            <w:r w:rsidRPr="00CB7DA6">
              <w:rPr>
                <w:rFonts w:asciiTheme="majorHAnsi" w:eastAsia="Times New Roman" w:hAnsiTheme="majorHAnsi" w:cstheme="majorHAnsi"/>
                <w:sz w:val="19"/>
                <w:szCs w:val="19"/>
                <w:lang w:val="ro-MD"/>
              </w:rPr>
              <w:t>r proprietate de stat, aplică</w:t>
            </w:r>
            <w:r w:rsidR="001232CE" w:rsidRPr="00CB7DA6">
              <w:rPr>
                <w:rFonts w:asciiTheme="majorHAnsi" w:eastAsia="Times New Roman" w:hAnsiTheme="majorHAnsi" w:cstheme="majorHAnsi"/>
                <w:sz w:val="19"/>
                <w:szCs w:val="19"/>
                <w:lang w:val="ro-MD"/>
              </w:rPr>
              <w:t xml:space="preserve"> măsuri în vederea executării acestor </w:t>
            </w:r>
            <w:r w:rsidRPr="00CB7DA6">
              <w:rPr>
                <w:rFonts w:asciiTheme="majorHAnsi" w:eastAsia="Times New Roman" w:hAnsiTheme="majorHAnsi" w:cstheme="majorHAnsi"/>
                <w:sz w:val="19"/>
                <w:szCs w:val="19"/>
                <w:lang w:val="ro-MD"/>
              </w:rPr>
              <w:t>obligații sau reziliază contractele, soluționează litigiile</w:t>
            </w:r>
            <w:r w:rsidR="001232CE" w:rsidRPr="00CB7DA6">
              <w:rPr>
                <w:rFonts w:asciiTheme="majorHAnsi" w:eastAsia="Times New Roman" w:hAnsiTheme="majorHAnsi" w:cstheme="majorHAnsi"/>
                <w:sz w:val="19"/>
                <w:szCs w:val="19"/>
                <w:lang w:val="ro-MD"/>
              </w:rPr>
              <w:t xml:space="preserve"> în problemele privatizării; </w:t>
            </w:r>
            <w:r w:rsidR="005B3381" w:rsidRPr="00CB7DA6">
              <w:rPr>
                <w:rFonts w:asciiTheme="majorHAnsi" w:eastAsia="Times New Roman" w:hAnsiTheme="majorHAnsi" w:cstheme="majorHAnsi"/>
                <w:sz w:val="19"/>
                <w:szCs w:val="19"/>
                <w:lang w:val="ro-MD"/>
              </w:rPr>
              <w:t>(vi) informează potențialii</w:t>
            </w:r>
            <w:r w:rsidR="001232CE" w:rsidRPr="00CB7DA6">
              <w:rPr>
                <w:rFonts w:asciiTheme="majorHAnsi" w:eastAsia="Times New Roman" w:hAnsiTheme="majorHAnsi" w:cstheme="majorHAnsi"/>
                <w:sz w:val="19"/>
                <w:szCs w:val="19"/>
                <w:lang w:val="ro-MD"/>
              </w:rPr>
              <w:t xml:space="preserve"> investitori </w:t>
            </w:r>
            <w:r w:rsidR="005B3381"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w:t>
            </w:r>
            <w:r w:rsidR="005B3381" w:rsidRPr="00CB7DA6">
              <w:rPr>
                <w:rFonts w:asciiTheme="majorHAnsi" w:eastAsia="Times New Roman" w:hAnsiTheme="majorHAnsi" w:cstheme="majorHAnsi"/>
                <w:sz w:val="19"/>
                <w:szCs w:val="19"/>
                <w:lang w:val="ro-MD"/>
              </w:rPr>
              <w:t>societ</w:t>
            </w:r>
            <w:r w:rsidR="00B27E6F" w:rsidRPr="00CB7DA6">
              <w:rPr>
                <w:rFonts w:asciiTheme="majorHAnsi" w:eastAsia="Times New Roman" w:hAnsiTheme="majorHAnsi" w:cstheme="majorHAnsi"/>
                <w:sz w:val="19"/>
                <w:szCs w:val="19"/>
                <w:lang w:val="ro-MD"/>
              </w:rPr>
              <w:t>atea</w:t>
            </w:r>
            <w:r w:rsidR="001232CE" w:rsidRPr="00CB7DA6">
              <w:rPr>
                <w:rFonts w:asciiTheme="majorHAnsi" w:eastAsia="Times New Roman" w:hAnsiTheme="majorHAnsi" w:cstheme="majorHAnsi"/>
                <w:sz w:val="19"/>
                <w:szCs w:val="19"/>
                <w:lang w:val="ro-MD"/>
              </w:rPr>
              <w:t xml:space="preserve"> civil</w:t>
            </w:r>
            <w:r w:rsidR="00B27E6F" w:rsidRPr="00CB7DA6">
              <w:rPr>
                <w:rFonts w:asciiTheme="majorHAnsi" w:eastAsia="Times New Roman" w:hAnsiTheme="majorHAnsi" w:cstheme="majorHAnsi"/>
                <w:sz w:val="19"/>
                <w:szCs w:val="19"/>
                <w:lang w:val="ro-MD"/>
              </w:rPr>
              <w:t>ă</w:t>
            </w:r>
            <w:r w:rsidR="001232CE" w:rsidRPr="00CB7DA6">
              <w:rPr>
                <w:rFonts w:asciiTheme="majorHAnsi" w:eastAsia="Times New Roman" w:hAnsiTheme="majorHAnsi" w:cstheme="majorHAnsi"/>
                <w:sz w:val="19"/>
                <w:szCs w:val="19"/>
                <w:lang w:val="ro-MD"/>
              </w:rPr>
              <w:t xml:space="preserve"> despre </w:t>
            </w:r>
            <w:r w:rsidR="005B3381" w:rsidRPr="00CB7DA6">
              <w:rPr>
                <w:rFonts w:asciiTheme="majorHAnsi" w:eastAsia="Times New Roman" w:hAnsiTheme="majorHAnsi" w:cstheme="majorHAnsi"/>
                <w:sz w:val="19"/>
                <w:szCs w:val="19"/>
                <w:lang w:val="ro-MD"/>
              </w:rPr>
              <w:t>desfășurarea</w:t>
            </w:r>
            <w:r w:rsidR="001232CE" w:rsidRPr="00CB7DA6">
              <w:rPr>
                <w:rFonts w:asciiTheme="majorHAnsi" w:eastAsia="Times New Roman" w:hAnsiTheme="majorHAnsi" w:cstheme="majorHAnsi"/>
                <w:sz w:val="19"/>
                <w:szCs w:val="19"/>
                <w:lang w:val="ro-MD"/>
              </w:rPr>
              <w:t xml:space="preserve"> procesului de privatizare </w:t>
            </w:r>
            <w:r w:rsidR="005B3381"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rezultatele lui; </w:t>
            </w:r>
            <w:r w:rsidR="005B3381" w:rsidRPr="00CB7DA6">
              <w:rPr>
                <w:rFonts w:asciiTheme="majorHAnsi" w:eastAsia="Times New Roman" w:hAnsiTheme="majorHAnsi" w:cstheme="majorHAnsi"/>
                <w:sz w:val="19"/>
                <w:szCs w:val="19"/>
                <w:lang w:val="ro-MD"/>
              </w:rPr>
              <w:t>(vii) gestionează mijloacele</w:t>
            </w:r>
            <w:r w:rsidR="001232CE" w:rsidRPr="00CB7DA6">
              <w:rPr>
                <w:rFonts w:asciiTheme="majorHAnsi" w:eastAsia="Times New Roman" w:hAnsiTheme="majorHAnsi" w:cstheme="majorHAnsi"/>
                <w:sz w:val="19"/>
                <w:szCs w:val="19"/>
                <w:lang w:val="ro-MD"/>
              </w:rPr>
              <w:t xml:space="preserve"> financiare destinate restructurării/lichidării sau privatizării întreprinderilor </w:t>
            </w:r>
            <w:r w:rsidR="005B3381" w:rsidRPr="00CB7DA6">
              <w:rPr>
                <w:rFonts w:asciiTheme="majorHAnsi" w:eastAsia="Times New Roman" w:hAnsiTheme="majorHAnsi" w:cstheme="majorHAnsi"/>
                <w:sz w:val="19"/>
                <w:szCs w:val="19"/>
                <w:lang w:val="ro-MD"/>
              </w:rPr>
              <w:t>sau</w:t>
            </w:r>
            <w:r w:rsidR="001232CE" w:rsidRPr="00CB7DA6">
              <w:rPr>
                <w:rFonts w:asciiTheme="majorHAnsi" w:eastAsia="Times New Roman" w:hAnsiTheme="majorHAnsi" w:cstheme="majorHAnsi"/>
                <w:sz w:val="19"/>
                <w:szCs w:val="19"/>
                <w:lang w:val="ro-MD"/>
              </w:rPr>
              <w:t xml:space="preserve"> altor bunuri proprietate de stat; </w:t>
            </w:r>
            <w:r w:rsidR="005B3381" w:rsidRPr="00CB7DA6">
              <w:rPr>
                <w:rFonts w:asciiTheme="majorHAnsi" w:eastAsia="Times New Roman" w:hAnsiTheme="majorHAnsi" w:cstheme="majorHAnsi"/>
                <w:sz w:val="19"/>
                <w:szCs w:val="19"/>
                <w:lang w:val="ro-MD"/>
              </w:rPr>
              <w:t>(viii</w:t>
            </w:r>
            <w:r w:rsidR="001232CE" w:rsidRPr="00CB7DA6">
              <w:rPr>
                <w:rFonts w:asciiTheme="majorHAnsi" w:eastAsia="Times New Roman" w:hAnsiTheme="majorHAnsi" w:cstheme="majorHAnsi"/>
                <w:sz w:val="19"/>
                <w:szCs w:val="19"/>
                <w:lang w:val="ro-MD"/>
              </w:rPr>
              <w:t>)</w:t>
            </w:r>
            <w:r w:rsidR="005B3381" w:rsidRPr="00CB7DA6">
              <w:rPr>
                <w:rFonts w:asciiTheme="majorHAnsi" w:eastAsia="Times New Roman" w:hAnsiTheme="majorHAnsi" w:cstheme="majorHAnsi"/>
                <w:sz w:val="19"/>
                <w:szCs w:val="19"/>
                <w:lang w:val="ro-MD"/>
              </w:rPr>
              <w:t xml:space="preserve"> </w:t>
            </w:r>
            <w:r w:rsidR="00856959" w:rsidRPr="00CB7DA6">
              <w:rPr>
                <w:rFonts w:asciiTheme="majorHAnsi" w:eastAsia="Times New Roman" w:hAnsiTheme="majorHAnsi" w:cstheme="majorHAnsi"/>
                <w:sz w:val="19"/>
                <w:szCs w:val="19"/>
                <w:lang w:val="ro-MD"/>
              </w:rPr>
              <w:t>exercită</w:t>
            </w:r>
            <w:r w:rsidR="001232CE" w:rsidRPr="00CB7DA6">
              <w:rPr>
                <w:rFonts w:asciiTheme="majorHAnsi" w:eastAsia="Times New Roman" w:hAnsiTheme="majorHAnsi" w:cstheme="majorHAnsi"/>
                <w:sz w:val="19"/>
                <w:szCs w:val="19"/>
                <w:lang w:val="ro-MD"/>
              </w:rPr>
              <w:t xml:space="preserve"> alte </w:t>
            </w:r>
            <w:r w:rsidR="005B3381" w:rsidRPr="00CB7DA6">
              <w:rPr>
                <w:rFonts w:asciiTheme="majorHAnsi" w:eastAsia="Times New Roman" w:hAnsiTheme="majorHAnsi" w:cstheme="majorHAnsi"/>
                <w:sz w:val="19"/>
                <w:szCs w:val="19"/>
                <w:lang w:val="ro-MD"/>
              </w:rPr>
              <w:t>atribuții</w:t>
            </w:r>
            <w:r w:rsidR="001232CE" w:rsidRPr="00CB7DA6">
              <w:rPr>
                <w:rFonts w:asciiTheme="majorHAnsi" w:eastAsia="Times New Roman" w:hAnsiTheme="majorHAnsi" w:cstheme="majorHAnsi"/>
                <w:sz w:val="19"/>
                <w:szCs w:val="19"/>
                <w:lang w:val="ro-MD"/>
              </w:rPr>
              <w:t xml:space="preserve"> stabilite de lege </w:t>
            </w:r>
            <w:r w:rsidR="005B3381" w:rsidRPr="00CB7DA6">
              <w:rPr>
                <w:rFonts w:asciiTheme="majorHAnsi" w:eastAsia="Times New Roman" w:hAnsiTheme="majorHAnsi" w:cstheme="majorHAnsi"/>
                <w:sz w:val="19"/>
                <w:szCs w:val="19"/>
                <w:lang w:val="ro-MD"/>
              </w:rPr>
              <w:t xml:space="preserve">și de regulamentul </w:t>
            </w:r>
            <w:r w:rsidR="00B27E6F" w:rsidRPr="00CB7DA6">
              <w:rPr>
                <w:rFonts w:asciiTheme="majorHAnsi" w:eastAsia="Times New Roman" w:hAnsiTheme="majorHAnsi" w:cstheme="majorHAnsi"/>
                <w:sz w:val="19"/>
                <w:szCs w:val="19"/>
                <w:lang w:val="ro-MD"/>
              </w:rPr>
              <w:t>propriu</w:t>
            </w:r>
            <w:r w:rsidR="005745DE" w:rsidRPr="00483217">
              <w:rPr>
                <w:rStyle w:val="ab"/>
                <w:rFonts w:asciiTheme="majorHAnsi" w:eastAsia="Times New Roman" w:hAnsiTheme="majorHAnsi" w:cstheme="majorHAnsi"/>
                <w:sz w:val="19"/>
                <w:szCs w:val="19"/>
                <w:lang w:val="ro-MD"/>
              </w:rPr>
              <w:footnoteReference w:id="52"/>
            </w:r>
            <w:r w:rsidR="005B3381" w:rsidRPr="00483217">
              <w:rPr>
                <w:rFonts w:asciiTheme="majorHAnsi" w:eastAsia="Times New Roman" w:hAnsiTheme="majorHAnsi" w:cstheme="majorHAnsi"/>
                <w:sz w:val="19"/>
                <w:szCs w:val="19"/>
                <w:lang w:val="ro-MD"/>
              </w:rPr>
              <w:t>.</w:t>
            </w:r>
          </w:p>
        </w:tc>
      </w:tr>
      <w:tr w:rsidR="00736821" w:rsidRPr="001232CE" w14:paraId="6A09B5D4" w14:textId="77777777" w:rsidTr="00597D2D">
        <w:tc>
          <w:tcPr>
            <w:cnfStyle w:val="001000000000" w:firstRow="0" w:lastRow="0" w:firstColumn="1" w:lastColumn="0" w:oddVBand="0" w:evenVBand="0" w:oddHBand="0" w:evenHBand="0" w:firstRowFirstColumn="0" w:firstRowLastColumn="0" w:lastRowFirstColumn="0" w:lastRowLastColumn="0"/>
            <w:tcW w:w="2970" w:type="dxa"/>
            <w:vAlign w:val="center"/>
          </w:tcPr>
          <w:p w14:paraId="41D2EFAB" w14:textId="01DE6148" w:rsidR="00736821" w:rsidRPr="001232CE" w:rsidRDefault="001232CE" w:rsidP="00736821">
            <w:pPr>
              <w:autoSpaceDE w:val="0"/>
              <w:autoSpaceDN w:val="0"/>
              <w:adjustRightInd w:val="0"/>
              <w:jc w:val="center"/>
              <w:rPr>
                <w:rFonts w:asciiTheme="majorHAnsi" w:hAnsiTheme="majorHAnsi" w:cstheme="majorHAnsi"/>
                <w:sz w:val="20"/>
                <w:szCs w:val="20"/>
                <w:lang w:val="ro-MD"/>
              </w:rPr>
            </w:pPr>
            <w:r w:rsidRPr="001232CE">
              <w:rPr>
                <w:rFonts w:asciiTheme="majorHAnsi" w:eastAsia="AGaramondPro-Bold" w:hAnsiTheme="majorHAnsi" w:cstheme="majorHAnsi"/>
                <w:bCs w:val="0"/>
                <w:sz w:val="20"/>
                <w:szCs w:val="20"/>
                <w:lang w:val="ro-MD"/>
              </w:rPr>
              <w:t>AAPC</w:t>
            </w:r>
          </w:p>
        </w:tc>
        <w:tc>
          <w:tcPr>
            <w:tcW w:w="6390" w:type="dxa"/>
          </w:tcPr>
          <w:p w14:paraId="5441593F" w14:textId="323C60FB" w:rsidR="00736821" w:rsidRPr="00483217" w:rsidRDefault="007F1B45" w:rsidP="007F1B4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9"/>
                <w:szCs w:val="19"/>
                <w:lang w:val="ro-MD"/>
              </w:rPr>
            </w:pPr>
            <w:r w:rsidRPr="00483217">
              <w:rPr>
                <w:rFonts w:asciiTheme="majorHAnsi" w:eastAsia="Times New Roman" w:hAnsiTheme="majorHAnsi" w:cstheme="majorHAnsi"/>
                <w:sz w:val="19"/>
                <w:szCs w:val="19"/>
                <w:lang w:val="ro-MD"/>
              </w:rPr>
              <w:t>(i</w:t>
            </w:r>
            <w:r w:rsidR="001232CE" w:rsidRPr="00483217">
              <w:rPr>
                <w:rFonts w:asciiTheme="majorHAnsi" w:eastAsia="Times New Roman" w:hAnsiTheme="majorHAnsi" w:cstheme="majorHAnsi"/>
                <w:sz w:val="19"/>
                <w:szCs w:val="19"/>
                <w:lang w:val="ro-MD"/>
              </w:rPr>
              <w:t>) aviz</w:t>
            </w:r>
            <w:r w:rsidRPr="009355F0">
              <w:rPr>
                <w:rFonts w:asciiTheme="majorHAnsi" w:eastAsia="Times New Roman" w:hAnsiTheme="majorHAnsi" w:cstheme="majorHAnsi"/>
                <w:sz w:val="19"/>
                <w:szCs w:val="19"/>
                <w:lang w:val="ro-MD"/>
              </w:rPr>
              <w:t>ează proiectul</w:t>
            </w:r>
            <w:r w:rsidR="001232CE" w:rsidRPr="009355F0">
              <w:rPr>
                <w:rFonts w:asciiTheme="majorHAnsi" w:eastAsia="Times New Roman" w:hAnsiTheme="majorHAnsi" w:cstheme="majorHAnsi"/>
                <w:sz w:val="19"/>
                <w:szCs w:val="19"/>
                <w:lang w:val="ro-MD"/>
              </w:rPr>
              <w:t xml:space="preserve"> de </w:t>
            </w:r>
            <w:r w:rsidR="007D7506">
              <w:rPr>
                <w:rFonts w:asciiTheme="majorHAnsi" w:eastAsia="Times New Roman" w:hAnsiTheme="majorHAnsi" w:cstheme="majorHAnsi"/>
                <w:sz w:val="19"/>
                <w:szCs w:val="19"/>
                <w:lang w:val="ro-MD"/>
              </w:rPr>
              <w:t>L</w:t>
            </w:r>
            <w:r w:rsidR="001232CE" w:rsidRPr="009355F0">
              <w:rPr>
                <w:rFonts w:asciiTheme="majorHAnsi" w:eastAsia="Times New Roman" w:hAnsiTheme="majorHAnsi" w:cstheme="majorHAnsi"/>
                <w:sz w:val="19"/>
                <w:szCs w:val="19"/>
                <w:lang w:val="ro-MD"/>
              </w:rPr>
              <w:t xml:space="preserve">istă a bunurilor proprietate a statului supuse privatizării; </w:t>
            </w:r>
            <w:r w:rsidRPr="00345177">
              <w:rPr>
                <w:rFonts w:asciiTheme="majorHAnsi" w:eastAsia="Times New Roman" w:hAnsiTheme="majorHAnsi" w:cstheme="majorHAnsi"/>
                <w:sz w:val="19"/>
                <w:szCs w:val="19"/>
                <w:lang w:val="ro-MD"/>
              </w:rPr>
              <w:t>(ii) elaborează</w:t>
            </w:r>
            <w:r w:rsidR="001232CE" w:rsidRPr="00CB7DA6">
              <w:rPr>
                <w:rFonts w:asciiTheme="majorHAnsi" w:eastAsia="Times New Roman" w:hAnsiTheme="majorHAnsi" w:cstheme="majorHAnsi"/>
                <w:sz w:val="19"/>
                <w:szCs w:val="19"/>
                <w:lang w:val="ro-MD"/>
              </w:rPr>
              <w:t xml:space="preserve"> proiecte individuale de privatizare a bunurilor proprietate a statului </w:t>
            </w:r>
            <w:r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w:t>
            </w:r>
            <w:r w:rsidR="00B27E6F" w:rsidRPr="00CB7DA6">
              <w:rPr>
                <w:rFonts w:asciiTheme="majorHAnsi" w:eastAsia="Times New Roman" w:hAnsiTheme="majorHAnsi" w:cstheme="majorHAnsi"/>
                <w:sz w:val="19"/>
                <w:szCs w:val="19"/>
                <w:lang w:val="ro-MD"/>
              </w:rPr>
              <w:t xml:space="preserve">le </w:t>
            </w:r>
            <w:r w:rsidR="001232CE" w:rsidRPr="00CB7DA6">
              <w:rPr>
                <w:rFonts w:asciiTheme="majorHAnsi" w:eastAsia="Times New Roman" w:hAnsiTheme="majorHAnsi" w:cstheme="majorHAnsi"/>
                <w:sz w:val="19"/>
                <w:szCs w:val="19"/>
                <w:lang w:val="ro-MD"/>
              </w:rPr>
              <w:t>prez</w:t>
            </w:r>
            <w:r w:rsidR="00B27E6F" w:rsidRPr="00CB7DA6">
              <w:rPr>
                <w:rFonts w:asciiTheme="majorHAnsi" w:eastAsia="Times New Roman" w:hAnsiTheme="majorHAnsi" w:cstheme="majorHAnsi"/>
                <w:sz w:val="19"/>
                <w:szCs w:val="19"/>
                <w:lang w:val="ro-MD"/>
              </w:rPr>
              <w:t>i</w:t>
            </w:r>
            <w:r w:rsidR="001232CE" w:rsidRPr="00CB7DA6">
              <w:rPr>
                <w:rFonts w:asciiTheme="majorHAnsi" w:eastAsia="Times New Roman" w:hAnsiTheme="majorHAnsi" w:cstheme="majorHAnsi"/>
                <w:sz w:val="19"/>
                <w:szCs w:val="19"/>
                <w:lang w:val="ro-MD"/>
              </w:rPr>
              <w:t>nt</w:t>
            </w:r>
            <w:r w:rsidRPr="00CB7DA6">
              <w:rPr>
                <w:rFonts w:asciiTheme="majorHAnsi" w:eastAsia="Times New Roman" w:hAnsiTheme="majorHAnsi" w:cstheme="majorHAnsi"/>
                <w:sz w:val="19"/>
                <w:szCs w:val="19"/>
                <w:lang w:val="ro-MD"/>
              </w:rPr>
              <w:t xml:space="preserve">ă </w:t>
            </w:r>
            <w:r w:rsidR="001232CE" w:rsidRPr="00CB7DA6">
              <w:rPr>
                <w:rFonts w:asciiTheme="majorHAnsi" w:eastAsia="Times New Roman" w:hAnsiTheme="majorHAnsi" w:cstheme="majorHAnsi"/>
                <w:sz w:val="19"/>
                <w:szCs w:val="19"/>
                <w:lang w:val="ro-MD"/>
              </w:rPr>
              <w:t xml:space="preserve">organului abilitat; </w:t>
            </w:r>
            <w:r w:rsidRPr="00CB7DA6">
              <w:rPr>
                <w:rFonts w:asciiTheme="majorHAnsi" w:eastAsia="Times New Roman" w:hAnsiTheme="majorHAnsi" w:cstheme="majorHAnsi"/>
                <w:sz w:val="19"/>
                <w:szCs w:val="19"/>
                <w:lang w:val="ro-MD"/>
              </w:rPr>
              <w:t>(iii)</w:t>
            </w:r>
            <w:r w:rsidR="001232CE" w:rsidRPr="00CB7DA6">
              <w:rPr>
                <w:rFonts w:asciiTheme="majorHAnsi" w:eastAsia="Times New Roman" w:hAnsiTheme="majorHAnsi" w:cstheme="majorHAnsi"/>
                <w:sz w:val="19"/>
                <w:szCs w:val="19"/>
                <w:lang w:val="ro-MD"/>
              </w:rPr>
              <w:t xml:space="preserve"> elabor</w:t>
            </w:r>
            <w:r w:rsidRPr="00CB7DA6">
              <w:rPr>
                <w:rFonts w:asciiTheme="majorHAnsi" w:eastAsia="Times New Roman" w:hAnsiTheme="majorHAnsi" w:cstheme="majorHAnsi"/>
                <w:sz w:val="19"/>
                <w:szCs w:val="19"/>
                <w:lang w:val="ro-MD"/>
              </w:rPr>
              <w:t>ează</w:t>
            </w:r>
            <w:r w:rsidR="001232CE" w:rsidRPr="00CB7DA6">
              <w:rPr>
                <w:rFonts w:asciiTheme="majorHAnsi" w:eastAsia="Times New Roman" w:hAnsiTheme="majorHAnsi" w:cstheme="majorHAnsi"/>
                <w:sz w:val="19"/>
                <w:szCs w:val="19"/>
                <w:lang w:val="ro-MD"/>
              </w:rPr>
              <w:t xml:space="preserve"> caietel</w:t>
            </w:r>
            <w:r w:rsidRPr="00CB7DA6">
              <w:rPr>
                <w:rFonts w:asciiTheme="majorHAnsi" w:eastAsia="Times New Roman" w:hAnsiTheme="majorHAnsi" w:cstheme="majorHAnsi"/>
                <w:sz w:val="19"/>
                <w:szCs w:val="19"/>
                <w:lang w:val="ro-MD"/>
              </w:rPr>
              <w:t>e</w:t>
            </w:r>
            <w:r w:rsidR="001232CE" w:rsidRPr="00CB7DA6">
              <w:rPr>
                <w:rFonts w:asciiTheme="majorHAnsi" w:eastAsia="Times New Roman" w:hAnsiTheme="majorHAnsi" w:cstheme="majorHAnsi"/>
                <w:sz w:val="19"/>
                <w:szCs w:val="19"/>
                <w:lang w:val="ro-MD"/>
              </w:rPr>
              <w:t xml:space="preserve"> de sarcini;</w:t>
            </w:r>
            <w:r w:rsidRPr="00CB7DA6">
              <w:rPr>
                <w:rFonts w:asciiTheme="majorHAnsi" w:eastAsia="Times New Roman" w:hAnsiTheme="majorHAnsi" w:cstheme="majorHAnsi"/>
                <w:sz w:val="19"/>
                <w:szCs w:val="19"/>
                <w:lang w:val="ro-MD"/>
              </w:rPr>
              <w:t xml:space="preserve"> (iv</w:t>
            </w:r>
            <w:r w:rsidR="001232CE" w:rsidRPr="00CB7DA6">
              <w:rPr>
                <w:rFonts w:asciiTheme="majorHAnsi" w:eastAsia="Times New Roman" w:hAnsiTheme="majorHAnsi" w:cstheme="majorHAnsi"/>
                <w:sz w:val="19"/>
                <w:szCs w:val="19"/>
                <w:lang w:val="ro-MD"/>
              </w:rPr>
              <w:t>) particip</w:t>
            </w:r>
            <w:r w:rsidRPr="00CB7DA6">
              <w:rPr>
                <w:rFonts w:asciiTheme="majorHAnsi" w:eastAsia="Times New Roman" w:hAnsiTheme="majorHAnsi" w:cstheme="majorHAnsi"/>
                <w:sz w:val="19"/>
                <w:szCs w:val="19"/>
                <w:lang w:val="ro-MD"/>
              </w:rPr>
              <w:t>ă</w:t>
            </w:r>
            <w:r w:rsidR="001232CE" w:rsidRPr="00CB7DA6">
              <w:rPr>
                <w:rFonts w:asciiTheme="majorHAnsi" w:eastAsia="Times New Roman" w:hAnsiTheme="majorHAnsi" w:cstheme="majorHAnsi"/>
                <w:sz w:val="19"/>
                <w:szCs w:val="19"/>
                <w:lang w:val="ro-MD"/>
              </w:rPr>
              <w:t xml:space="preserve"> la monitoring</w:t>
            </w:r>
            <w:r w:rsidRPr="00CB7DA6">
              <w:rPr>
                <w:rFonts w:asciiTheme="majorHAnsi" w:eastAsia="Times New Roman" w:hAnsiTheme="majorHAnsi" w:cstheme="majorHAnsi"/>
                <w:sz w:val="19"/>
                <w:szCs w:val="19"/>
                <w:lang w:val="ro-MD"/>
              </w:rPr>
              <w:t>-</w:t>
            </w:r>
            <w:r w:rsidR="001232CE" w:rsidRPr="00CB7DA6">
              <w:rPr>
                <w:rFonts w:asciiTheme="majorHAnsi" w:eastAsia="Times New Roman" w:hAnsiTheme="majorHAnsi" w:cstheme="majorHAnsi"/>
                <w:sz w:val="19"/>
                <w:szCs w:val="19"/>
                <w:lang w:val="ro-MD"/>
              </w:rPr>
              <w:t xml:space="preserve">ul executării </w:t>
            </w:r>
            <w:r w:rsidRPr="00CB7DA6">
              <w:rPr>
                <w:rFonts w:asciiTheme="majorHAnsi" w:eastAsia="Times New Roman" w:hAnsiTheme="majorHAnsi" w:cstheme="majorHAnsi"/>
                <w:sz w:val="19"/>
                <w:szCs w:val="19"/>
                <w:lang w:val="ro-MD"/>
              </w:rPr>
              <w:t>obligațiilor</w:t>
            </w:r>
            <w:r w:rsidR="001232CE" w:rsidRPr="00CB7DA6">
              <w:rPr>
                <w:rFonts w:asciiTheme="majorHAnsi" w:eastAsia="Times New Roman" w:hAnsiTheme="majorHAnsi" w:cstheme="majorHAnsi"/>
                <w:sz w:val="19"/>
                <w:szCs w:val="19"/>
                <w:lang w:val="ro-MD"/>
              </w:rPr>
              <w:t xml:space="preserve"> postprivatizare ale cumpărătorilor, asumate potrivit contractelor de </w:t>
            </w:r>
            <w:r w:rsidRPr="00CB7DA6">
              <w:rPr>
                <w:rFonts w:asciiTheme="majorHAnsi" w:eastAsia="Times New Roman" w:hAnsiTheme="majorHAnsi" w:cstheme="majorHAnsi"/>
                <w:sz w:val="19"/>
                <w:szCs w:val="19"/>
                <w:lang w:val="ro-MD"/>
              </w:rPr>
              <w:t>vânzare-cumpărare, asigură condițiile</w:t>
            </w:r>
            <w:r w:rsidR="001232CE" w:rsidRPr="00CB7DA6">
              <w:rPr>
                <w:rFonts w:asciiTheme="majorHAnsi" w:eastAsia="Times New Roman" w:hAnsiTheme="majorHAnsi" w:cstheme="majorHAnsi"/>
                <w:sz w:val="19"/>
                <w:szCs w:val="19"/>
                <w:lang w:val="ro-MD"/>
              </w:rPr>
              <w:t xml:space="preserve"> care </w:t>
            </w:r>
            <w:r w:rsidRPr="00CB7DA6">
              <w:rPr>
                <w:rFonts w:asciiTheme="majorHAnsi" w:eastAsia="Times New Roman" w:hAnsiTheme="majorHAnsi" w:cstheme="majorHAnsi"/>
                <w:sz w:val="19"/>
                <w:szCs w:val="19"/>
                <w:lang w:val="ro-MD"/>
              </w:rPr>
              <w:t>țin</w:t>
            </w:r>
            <w:r w:rsidR="001232CE" w:rsidRPr="00CB7DA6">
              <w:rPr>
                <w:rFonts w:asciiTheme="majorHAnsi" w:eastAsia="Times New Roman" w:hAnsiTheme="majorHAnsi" w:cstheme="majorHAnsi"/>
                <w:sz w:val="19"/>
                <w:szCs w:val="19"/>
                <w:lang w:val="ro-MD"/>
              </w:rPr>
              <w:t xml:space="preserve"> de </w:t>
            </w:r>
            <w:r w:rsidRPr="00CB7DA6">
              <w:rPr>
                <w:rFonts w:asciiTheme="majorHAnsi" w:eastAsia="Times New Roman" w:hAnsiTheme="majorHAnsi" w:cstheme="majorHAnsi"/>
                <w:sz w:val="19"/>
                <w:szCs w:val="19"/>
                <w:lang w:val="ro-MD"/>
              </w:rPr>
              <w:t>competen</w:t>
            </w:r>
            <w:r w:rsidR="00B27E6F" w:rsidRPr="00CB7DA6">
              <w:rPr>
                <w:rFonts w:asciiTheme="majorHAnsi" w:eastAsia="Times New Roman" w:hAnsiTheme="majorHAnsi" w:cstheme="majorHAnsi"/>
                <w:sz w:val="19"/>
                <w:szCs w:val="19"/>
                <w:lang w:val="ro-MD"/>
              </w:rPr>
              <w:t>ț</w:t>
            </w:r>
            <w:r w:rsidRPr="00CB7DA6">
              <w:rPr>
                <w:rFonts w:asciiTheme="majorHAnsi" w:eastAsia="Times New Roman" w:hAnsiTheme="majorHAnsi" w:cstheme="majorHAnsi"/>
                <w:sz w:val="19"/>
                <w:szCs w:val="19"/>
                <w:lang w:val="ro-MD"/>
              </w:rPr>
              <w:t>a</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AAPC</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și</w:t>
            </w:r>
            <w:r w:rsidR="001232CE" w:rsidRPr="00CB7DA6">
              <w:rPr>
                <w:rFonts w:asciiTheme="majorHAnsi" w:eastAsia="Times New Roman" w:hAnsiTheme="majorHAnsi" w:cstheme="majorHAnsi"/>
                <w:sz w:val="19"/>
                <w:szCs w:val="19"/>
                <w:lang w:val="ro-MD"/>
              </w:rPr>
              <w:t xml:space="preserve"> care </w:t>
            </w:r>
            <w:r w:rsidRPr="00CB7DA6">
              <w:rPr>
                <w:rFonts w:asciiTheme="majorHAnsi" w:eastAsia="Times New Roman" w:hAnsiTheme="majorHAnsi" w:cstheme="majorHAnsi"/>
                <w:sz w:val="19"/>
                <w:szCs w:val="19"/>
                <w:lang w:val="ro-MD"/>
              </w:rPr>
              <w:t>sunt</w:t>
            </w:r>
            <w:r w:rsidR="001232CE" w:rsidRPr="00CB7DA6">
              <w:rPr>
                <w:rFonts w:asciiTheme="majorHAnsi" w:eastAsia="Times New Roman" w:hAnsiTheme="majorHAnsi" w:cstheme="majorHAnsi"/>
                <w:sz w:val="19"/>
                <w:szCs w:val="19"/>
                <w:lang w:val="ro-MD"/>
              </w:rPr>
              <w:t xml:space="preserve"> necesare executării acestor </w:t>
            </w:r>
            <w:r w:rsidRPr="00CB7DA6">
              <w:rPr>
                <w:rFonts w:asciiTheme="majorHAnsi" w:eastAsia="Times New Roman" w:hAnsiTheme="majorHAnsi" w:cstheme="majorHAnsi"/>
                <w:sz w:val="19"/>
                <w:szCs w:val="19"/>
                <w:lang w:val="ro-MD"/>
              </w:rPr>
              <w:t>obligații</w:t>
            </w:r>
            <w:r w:rsidR="001232CE" w:rsidRPr="00CB7DA6">
              <w:rPr>
                <w:rFonts w:asciiTheme="majorHAnsi" w:eastAsia="Times New Roman" w:hAnsiTheme="majorHAnsi" w:cstheme="majorHAnsi"/>
                <w:sz w:val="19"/>
                <w:szCs w:val="19"/>
                <w:lang w:val="ro-MD"/>
              </w:rPr>
              <w:t xml:space="preserve">; </w:t>
            </w:r>
            <w:r w:rsidRPr="00CB7DA6">
              <w:rPr>
                <w:rFonts w:asciiTheme="majorHAnsi" w:eastAsia="Times New Roman" w:hAnsiTheme="majorHAnsi" w:cstheme="majorHAnsi"/>
                <w:sz w:val="19"/>
                <w:szCs w:val="19"/>
                <w:lang w:val="ro-MD"/>
              </w:rPr>
              <w:t>(v) exercită</w:t>
            </w:r>
            <w:r w:rsidR="001232CE" w:rsidRPr="00CB7DA6">
              <w:rPr>
                <w:rFonts w:asciiTheme="majorHAnsi" w:eastAsia="Times New Roman" w:hAnsiTheme="majorHAnsi" w:cstheme="majorHAnsi"/>
                <w:sz w:val="19"/>
                <w:szCs w:val="19"/>
                <w:lang w:val="ro-MD"/>
              </w:rPr>
              <w:t xml:space="preserve"> alte </w:t>
            </w:r>
            <w:r w:rsidRPr="00CB7DA6">
              <w:rPr>
                <w:rFonts w:asciiTheme="majorHAnsi" w:eastAsia="Times New Roman" w:hAnsiTheme="majorHAnsi" w:cstheme="majorHAnsi"/>
                <w:sz w:val="19"/>
                <w:szCs w:val="19"/>
                <w:lang w:val="ro-MD"/>
              </w:rPr>
              <w:t>atribuții</w:t>
            </w:r>
            <w:r w:rsidR="001232CE" w:rsidRPr="00CB7DA6">
              <w:rPr>
                <w:rFonts w:asciiTheme="majorHAnsi" w:eastAsia="Times New Roman" w:hAnsiTheme="majorHAnsi" w:cstheme="majorHAnsi"/>
                <w:sz w:val="19"/>
                <w:szCs w:val="19"/>
                <w:lang w:val="ro-MD"/>
              </w:rPr>
              <w:t xml:space="preserve"> prevăzute de </w:t>
            </w:r>
            <w:r w:rsidRPr="00CB7DA6">
              <w:rPr>
                <w:rFonts w:asciiTheme="majorHAnsi" w:eastAsia="Times New Roman" w:hAnsiTheme="majorHAnsi" w:cstheme="majorHAnsi"/>
                <w:sz w:val="19"/>
                <w:szCs w:val="19"/>
                <w:lang w:val="ro-MD"/>
              </w:rPr>
              <w:t>legislație</w:t>
            </w:r>
            <w:r w:rsidR="009403F7" w:rsidRPr="00483217">
              <w:rPr>
                <w:rStyle w:val="ab"/>
                <w:rFonts w:asciiTheme="majorHAnsi" w:eastAsia="Times New Roman" w:hAnsiTheme="majorHAnsi" w:cstheme="majorHAnsi"/>
                <w:sz w:val="19"/>
                <w:szCs w:val="19"/>
                <w:lang w:val="ro-MD"/>
              </w:rPr>
              <w:footnoteReference w:id="53"/>
            </w:r>
            <w:r w:rsidR="001232CE" w:rsidRPr="00483217">
              <w:rPr>
                <w:rFonts w:asciiTheme="majorHAnsi" w:eastAsia="Times New Roman" w:hAnsiTheme="majorHAnsi" w:cstheme="majorHAnsi"/>
                <w:sz w:val="19"/>
                <w:szCs w:val="19"/>
                <w:lang w:val="ro-MD"/>
              </w:rPr>
              <w:t>.</w:t>
            </w:r>
          </w:p>
        </w:tc>
      </w:tr>
      <w:tr w:rsidR="00736821" w:rsidRPr="001232CE" w14:paraId="19169424" w14:textId="77777777" w:rsidTr="00597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0DDF88F0" w14:textId="781CD72C" w:rsidR="00736821" w:rsidRPr="001232CE" w:rsidRDefault="001232CE" w:rsidP="00736821">
            <w:pPr>
              <w:autoSpaceDE w:val="0"/>
              <w:autoSpaceDN w:val="0"/>
              <w:adjustRightInd w:val="0"/>
              <w:jc w:val="center"/>
              <w:rPr>
                <w:rFonts w:asciiTheme="majorHAnsi" w:eastAsia="AGaramondPro-Bold" w:hAnsiTheme="majorHAnsi" w:cstheme="majorHAnsi"/>
                <w:sz w:val="20"/>
                <w:szCs w:val="20"/>
                <w:highlight w:val="yellow"/>
                <w:lang w:val="ro-MD"/>
              </w:rPr>
            </w:pPr>
            <w:r w:rsidRPr="005745DE">
              <w:rPr>
                <w:rFonts w:asciiTheme="majorHAnsi" w:eastAsia="AGaramondPro-Bold" w:hAnsiTheme="majorHAnsi" w:cstheme="majorHAnsi"/>
                <w:sz w:val="20"/>
                <w:szCs w:val="20"/>
                <w:lang w:val="ro-MD"/>
              </w:rPr>
              <w:t>AAPL</w:t>
            </w:r>
          </w:p>
        </w:tc>
        <w:tc>
          <w:tcPr>
            <w:tcW w:w="6390" w:type="dxa"/>
          </w:tcPr>
          <w:p w14:paraId="53951369" w14:textId="4E61F755" w:rsidR="00736821" w:rsidRPr="00597D2D" w:rsidRDefault="00373AAE" w:rsidP="00373AAE">
            <w:pPr>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19"/>
                <w:szCs w:val="19"/>
                <w:lang w:val="ro-MD"/>
              </w:rPr>
            </w:pPr>
            <w:r w:rsidRPr="00597D2D">
              <w:rPr>
                <w:rFonts w:asciiTheme="majorHAnsi" w:eastAsia="Times New Roman" w:hAnsiTheme="majorHAnsi" w:cstheme="majorHAnsi"/>
                <w:sz w:val="19"/>
                <w:szCs w:val="19"/>
                <w:lang w:val="ro-MD"/>
              </w:rPr>
              <w:t>(i)</w:t>
            </w:r>
            <w:r w:rsidR="001232CE" w:rsidRPr="00597D2D">
              <w:rPr>
                <w:rFonts w:asciiTheme="majorHAnsi" w:eastAsia="Times New Roman" w:hAnsiTheme="majorHAnsi" w:cstheme="majorHAnsi"/>
                <w:sz w:val="19"/>
                <w:szCs w:val="19"/>
                <w:lang w:val="ro-MD"/>
              </w:rPr>
              <w:t xml:space="preserve"> întocm</w:t>
            </w:r>
            <w:r w:rsidRPr="00597D2D">
              <w:rPr>
                <w:rFonts w:asciiTheme="majorHAnsi" w:eastAsia="Times New Roman" w:hAnsiTheme="majorHAnsi" w:cstheme="majorHAnsi"/>
                <w:sz w:val="19"/>
                <w:szCs w:val="19"/>
                <w:lang w:val="ro-MD"/>
              </w:rPr>
              <w:t>ește</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și</w:t>
            </w:r>
            <w:r w:rsidR="001232CE" w:rsidRPr="00597D2D">
              <w:rPr>
                <w:rFonts w:asciiTheme="majorHAnsi" w:eastAsia="Times New Roman" w:hAnsiTheme="majorHAnsi" w:cstheme="majorHAnsi"/>
                <w:sz w:val="19"/>
                <w:szCs w:val="19"/>
                <w:lang w:val="ro-MD"/>
              </w:rPr>
              <w:t xml:space="preserve"> aprob</w:t>
            </w:r>
            <w:r w:rsidRPr="00597D2D">
              <w:rPr>
                <w:rFonts w:asciiTheme="majorHAnsi" w:eastAsia="Times New Roman" w:hAnsiTheme="majorHAnsi" w:cstheme="majorHAnsi"/>
                <w:sz w:val="19"/>
                <w:szCs w:val="19"/>
                <w:lang w:val="ro-MD"/>
              </w:rPr>
              <w:t xml:space="preserve">ă </w:t>
            </w:r>
            <w:r w:rsidR="00AD72E5">
              <w:rPr>
                <w:rFonts w:asciiTheme="majorHAnsi" w:eastAsia="Times New Roman" w:hAnsiTheme="majorHAnsi" w:cstheme="majorHAnsi"/>
                <w:sz w:val="19"/>
                <w:szCs w:val="19"/>
                <w:lang w:val="ro-MD"/>
              </w:rPr>
              <w:t>L</w:t>
            </w:r>
            <w:r w:rsidR="001232CE" w:rsidRPr="00597D2D">
              <w:rPr>
                <w:rFonts w:asciiTheme="majorHAnsi" w:eastAsia="Times New Roman" w:hAnsiTheme="majorHAnsi" w:cstheme="majorHAnsi"/>
                <w:sz w:val="19"/>
                <w:szCs w:val="19"/>
                <w:lang w:val="ro-MD"/>
              </w:rPr>
              <w:t>ist</w:t>
            </w:r>
            <w:r w:rsidRPr="00597D2D">
              <w:rPr>
                <w:rFonts w:asciiTheme="majorHAnsi" w:eastAsia="Times New Roman" w:hAnsiTheme="majorHAnsi" w:cstheme="majorHAnsi"/>
                <w:sz w:val="19"/>
                <w:szCs w:val="19"/>
                <w:lang w:val="ro-MD"/>
              </w:rPr>
              <w:t>a</w:t>
            </w:r>
            <w:r w:rsidR="001232CE" w:rsidRPr="00597D2D">
              <w:rPr>
                <w:rFonts w:asciiTheme="majorHAnsi" w:eastAsia="Times New Roman" w:hAnsiTheme="majorHAnsi" w:cstheme="majorHAnsi"/>
                <w:sz w:val="19"/>
                <w:szCs w:val="19"/>
                <w:lang w:val="ro-MD"/>
              </w:rPr>
              <w:t xml:space="preserve"> de bunuri proprietate a </w:t>
            </w:r>
            <w:r w:rsidRPr="00597D2D">
              <w:rPr>
                <w:rFonts w:asciiTheme="majorHAnsi" w:eastAsia="Times New Roman" w:hAnsiTheme="majorHAnsi" w:cstheme="majorHAnsi"/>
                <w:sz w:val="19"/>
                <w:szCs w:val="19"/>
                <w:lang w:val="ro-MD"/>
              </w:rPr>
              <w:t>unității</w:t>
            </w:r>
            <w:r w:rsidR="001232CE" w:rsidRPr="00597D2D">
              <w:rPr>
                <w:rFonts w:asciiTheme="majorHAnsi" w:eastAsia="Times New Roman" w:hAnsiTheme="majorHAnsi" w:cstheme="majorHAnsi"/>
                <w:sz w:val="19"/>
                <w:szCs w:val="19"/>
                <w:lang w:val="ro-MD"/>
              </w:rPr>
              <w:t xml:space="preserve"> administrativ-teritoriale </w:t>
            </w:r>
            <w:r w:rsidRPr="00597D2D">
              <w:rPr>
                <w:rFonts w:asciiTheme="majorHAnsi" w:eastAsia="Times New Roman" w:hAnsiTheme="majorHAnsi" w:cstheme="majorHAnsi"/>
                <w:sz w:val="19"/>
                <w:szCs w:val="19"/>
                <w:lang w:val="ro-MD"/>
              </w:rPr>
              <w:t>supuse privatizării, prezintă</w:t>
            </w:r>
            <w:r w:rsidR="001232CE" w:rsidRPr="00597D2D">
              <w:rPr>
                <w:rFonts w:asciiTheme="majorHAnsi" w:eastAsia="Times New Roman" w:hAnsiTheme="majorHAnsi" w:cstheme="majorHAnsi"/>
                <w:sz w:val="19"/>
                <w:szCs w:val="19"/>
                <w:lang w:val="ro-MD"/>
              </w:rPr>
              <w:t xml:space="preserve"> extrase din aceste liste</w:t>
            </w:r>
            <w:r w:rsidR="00B27E6F">
              <w:rPr>
                <w:rFonts w:asciiTheme="majorHAnsi" w:eastAsia="Times New Roman" w:hAnsiTheme="majorHAnsi" w:cstheme="majorHAnsi"/>
                <w:sz w:val="19"/>
                <w:szCs w:val="19"/>
                <w:lang w:val="ro-MD"/>
              </w:rPr>
              <w:t>,</w:t>
            </w:r>
            <w:r w:rsidR="001232CE" w:rsidRPr="00597D2D">
              <w:rPr>
                <w:rFonts w:asciiTheme="majorHAnsi" w:eastAsia="Times New Roman" w:hAnsiTheme="majorHAnsi" w:cstheme="majorHAnsi"/>
                <w:sz w:val="19"/>
                <w:szCs w:val="19"/>
                <w:lang w:val="ro-MD"/>
              </w:rPr>
              <w:t xml:space="preserve"> spre coordonare</w:t>
            </w:r>
            <w:r w:rsidR="00B27E6F">
              <w:rPr>
                <w:rFonts w:asciiTheme="majorHAnsi" w:eastAsia="Times New Roman" w:hAnsiTheme="majorHAnsi" w:cstheme="majorHAnsi"/>
                <w:sz w:val="19"/>
                <w:szCs w:val="19"/>
                <w:lang w:val="ro-MD"/>
              </w:rPr>
              <w:t xml:space="preserve">, </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AAPC</w:t>
            </w:r>
            <w:r w:rsidR="001232CE" w:rsidRPr="00597D2D">
              <w:rPr>
                <w:rFonts w:asciiTheme="majorHAnsi" w:eastAsia="Times New Roman" w:hAnsiTheme="majorHAnsi" w:cstheme="majorHAnsi"/>
                <w:sz w:val="19"/>
                <w:szCs w:val="19"/>
                <w:lang w:val="ro-MD"/>
              </w:rPr>
              <w:t xml:space="preserve"> din domeniul ocrotirii </w:t>
            </w:r>
            <w:r w:rsidRPr="00597D2D">
              <w:rPr>
                <w:rFonts w:asciiTheme="majorHAnsi" w:eastAsia="Times New Roman" w:hAnsiTheme="majorHAnsi" w:cstheme="majorHAnsi"/>
                <w:sz w:val="19"/>
                <w:szCs w:val="19"/>
                <w:lang w:val="ro-MD"/>
              </w:rPr>
              <w:t>sănătății</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învățământului</w:t>
            </w:r>
            <w:r w:rsidR="001232CE" w:rsidRPr="00597D2D">
              <w:rPr>
                <w:rFonts w:asciiTheme="majorHAnsi" w:eastAsia="Times New Roman" w:hAnsiTheme="majorHAnsi" w:cstheme="majorHAnsi"/>
                <w:sz w:val="19"/>
                <w:szCs w:val="19"/>
                <w:lang w:val="ro-MD"/>
              </w:rPr>
              <w:t xml:space="preserve">, culturii; </w:t>
            </w:r>
            <w:r w:rsidRPr="00597D2D">
              <w:rPr>
                <w:rFonts w:asciiTheme="majorHAnsi" w:eastAsia="Times New Roman" w:hAnsiTheme="majorHAnsi" w:cstheme="majorHAnsi"/>
                <w:sz w:val="19"/>
                <w:szCs w:val="19"/>
                <w:lang w:val="ro-MD"/>
              </w:rPr>
              <w:t>(ii</w:t>
            </w:r>
            <w:r w:rsidR="001232CE" w:rsidRPr="00597D2D">
              <w:rPr>
                <w:rFonts w:asciiTheme="majorHAnsi" w:eastAsia="Times New Roman" w:hAnsiTheme="majorHAnsi" w:cstheme="majorHAnsi"/>
                <w:sz w:val="19"/>
                <w:szCs w:val="19"/>
                <w:lang w:val="ro-MD"/>
              </w:rPr>
              <w:t>) organiz</w:t>
            </w:r>
            <w:r w:rsidRPr="00597D2D">
              <w:rPr>
                <w:rFonts w:asciiTheme="majorHAnsi" w:eastAsia="Times New Roman" w:hAnsiTheme="majorHAnsi" w:cstheme="majorHAnsi"/>
                <w:sz w:val="19"/>
                <w:szCs w:val="19"/>
                <w:lang w:val="ro-MD"/>
              </w:rPr>
              <w:t>ează</w:t>
            </w:r>
            <w:r w:rsidR="001232CE" w:rsidRPr="00597D2D">
              <w:rPr>
                <w:rFonts w:asciiTheme="majorHAnsi" w:eastAsia="Times New Roman" w:hAnsiTheme="majorHAnsi" w:cstheme="majorHAnsi"/>
                <w:sz w:val="19"/>
                <w:szCs w:val="19"/>
                <w:lang w:val="ro-MD"/>
              </w:rPr>
              <w:t xml:space="preserve"> pregătir</w:t>
            </w:r>
            <w:r w:rsidRPr="00597D2D">
              <w:rPr>
                <w:rFonts w:asciiTheme="majorHAnsi" w:eastAsia="Times New Roman" w:hAnsiTheme="majorHAnsi" w:cstheme="majorHAnsi"/>
                <w:sz w:val="19"/>
                <w:szCs w:val="19"/>
                <w:lang w:val="ro-MD"/>
              </w:rPr>
              <w:t>ea</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și desfășurarea</w:t>
            </w:r>
            <w:r w:rsidR="001232CE" w:rsidRPr="00597D2D">
              <w:rPr>
                <w:rFonts w:asciiTheme="majorHAnsi" w:eastAsia="Times New Roman" w:hAnsiTheme="majorHAnsi" w:cstheme="majorHAnsi"/>
                <w:sz w:val="19"/>
                <w:szCs w:val="19"/>
                <w:lang w:val="ro-MD"/>
              </w:rPr>
              <w:t xml:space="preserve">, în modul stabilit de Guvern, a procesului de privatizare a bunurilor proprietate a </w:t>
            </w:r>
            <w:r w:rsidRPr="00597D2D">
              <w:rPr>
                <w:rFonts w:asciiTheme="majorHAnsi" w:eastAsia="Times New Roman" w:hAnsiTheme="majorHAnsi" w:cstheme="majorHAnsi"/>
                <w:sz w:val="19"/>
                <w:szCs w:val="19"/>
                <w:lang w:val="ro-MD"/>
              </w:rPr>
              <w:t>unității</w:t>
            </w:r>
            <w:r w:rsidR="001232CE" w:rsidRPr="00597D2D">
              <w:rPr>
                <w:rFonts w:asciiTheme="majorHAnsi" w:eastAsia="Times New Roman" w:hAnsiTheme="majorHAnsi" w:cstheme="majorHAnsi"/>
                <w:sz w:val="19"/>
                <w:szCs w:val="19"/>
                <w:lang w:val="ro-MD"/>
              </w:rPr>
              <w:t xml:space="preserve"> administrativ-teritoriale incluse în </w:t>
            </w:r>
            <w:r w:rsidR="00AD72E5">
              <w:rPr>
                <w:rFonts w:asciiTheme="majorHAnsi" w:eastAsia="Times New Roman" w:hAnsiTheme="majorHAnsi" w:cstheme="majorHAnsi"/>
                <w:sz w:val="19"/>
                <w:szCs w:val="19"/>
                <w:lang w:val="ro-MD"/>
              </w:rPr>
              <w:t>L</w:t>
            </w:r>
            <w:r w:rsidR="001232CE" w:rsidRPr="00597D2D">
              <w:rPr>
                <w:rFonts w:asciiTheme="majorHAnsi" w:eastAsia="Times New Roman" w:hAnsiTheme="majorHAnsi" w:cstheme="majorHAnsi"/>
                <w:sz w:val="19"/>
                <w:szCs w:val="19"/>
                <w:lang w:val="ro-MD"/>
              </w:rPr>
              <w:t xml:space="preserve">ista bunurilor supuse privatizării, precum </w:t>
            </w:r>
            <w:r w:rsidRPr="00597D2D">
              <w:rPr>
                <w:rFonts w:asciiTheme="majorHAnsi" w:eastAsia="Times New Roman" w:hAnsiTheme="majorHAnsi" w:cstheme="majorHAnsi"/>
                <w:sz w:val="19"/>
                <w:szCs w:val="19"/>
                <w:lang w:val="ro-MD"/>
              </w:rPr>
              <w:t>și</w:t>
            </w:r>
            <w:r w:rsidR="001232CE" w:rsidRPr="00597D2D">
              <w:rPr>
                <w:rFonts w:asciiTheme="majorHAnsi" w:eastAsia="Times New Roman" w:hAnsiTheme="majorHAnsi" w:cstheme="majorHAnsi"/>
                <w:sz w:val="19"/>
                <w:szCs w:val="19"/>
                <w:lang w:val="ro-MD"/>
              </w:rPr>
              <w:t xml:space="preserve"> a terenurilor proprietate a </w:t>
            </w:r>
            <w:r w:rsidRPr="00597D2D">
              <w:rPr>
                <w:rFonts w:asciiTheme="majorHAnsi" w:eastAsia="Times New Roman" w:hAnsiTheme="majorHAnsi" w:cstheme="majorHAnsi"/>
                <w:sz w:val="19"/>
                <w:szCs w:val="19"/>
                <w:lang w:val="ro-MD"/>
              </w:rPr>
              <w:t>unității</w:t>
            </w:r>
            <w:r w:rsidR="001232CE" w:rsidRPr="00597D2D">
              <w:rPr>
                <w:rFonts w:asciiTheme="majorHAnsi" w:eastAsia="Times New Roman" w:hAnsiTheme="majorHAnsi" w:cstheme="majorHAnsi"/>
                <w:sz w:val="19"/>
                <w:szCs w:val="19"/>
                <w:lang w:val="ro-MD"/>
              </w:rPr>
              <w:t xml:space="preserve"> admin</w:t>
            </w:r>
            <w:r w:rsidRPr="00597D2D">
              <w:rPr>
                <w:rFonts w:asciiTheme="majorHAnsi" w:eastAsia="Times New Roman" w:hAnsiTheme="majorHAnsi" w:cstheme="majorHAnsi"/>
                <w:sz w:val="19"/>
                <w:szCs w:val="19"/>
                <w:lang w:val="ro-MD"/>
              </w:rPr>
              <w:t>istrativ-teritoriale, încheie contractele</w:t>
            </w:r>
            <w:r w:rsidR="001232CE" w:rsidRPr="00597D2D">
              <w:rPr>
                <w:rFonts w:asciiTheme="majorHAnsi" w:eastAsia="Times New Roman" w:hAnsiTheme="majorHAnsi" w:cstheme="majorHAnsi"/>
                <w:sz w:val="19"/>
                <w:szCs w:val="19"/>
                <w:lang w:val="ro-MD"/>
              </w:rPr>
              <w:t xml:space="preserve"> de </w:t>
            </w:r>
            <w:r w:rsidRPr="00597D2D">
              <w:rPr>
                <w:rFonts w:asciiTheme="majorHAnsi" w:eastAsia="Times New Roman" w:hAnsiTheme="majorHAnsi" w:cstheme="majorHAnsi"/>
                <w:sz w:val="19"/>
                <w:szCs w:val="19"/>
                <w:lang w:val="ro-MD"/>
              </w:rPr>
              <w:t>vânzare</w:t>
            </w:r>
            <w:r w:rsidR="001232CE" w:rsidRPr="00597D2D">
              <w:rPr>
                <w:rFonts w:asciiTheme="majorHAnsi" w:eastAsia="Times New Roman" w:hAnsiTheme="majorHAnsi" w:cstheme="majorHAnsi"/>
                <w:sz w:val="19"/>
                <w:szCs w:val="19"/>
                <w:lang w:val="ro-MD"/>
              </w:rPr>
              <w:t>-cumpărare</w:t>
            </w:r>
            <w:r w:rsidRPr="00597D2D">
              <w:rPr>
                <w:rFonts w:asciiTheme="majorHAnsi" w:eastAsia="Times New Roman" w:hAnsiTheme="majorHAnsi" w:cstheme="majorHAnsi"/>
                <w:sz w:val="19"/>
                <w:szCs w:val="19"/>
                <w:lang w:val="ro-MD"/>
              </w:rPr>
              <w:t xml:space="preserve"> aferente</w:t>
            </w:r>
            <w:r w:rsidR="001232CE" w:rsidRPr="00597D2D">
              <w:rPr>
                <w:rFonts w:asciiTheme="majorHAnsi" w:eastAsia="Times New Roman" w:hAnsiTheme="majorHAnsi" w:cstheme="majorHAnsi"/>
                <w:sz w:val="19"/>
                <w:szCs w:val="19"/>
                <w:lang w:val="ro-MD"/>
              </w:rPr>
              <w:t>;</w:t>
            </w:r>
            <w:r w:rsidRPr="00597D2D">
              <w:rPr>
                <w:rFonts w:asciiTheme="majorHAnsi" w:eastAsia="Times New Roman" w:hAnsiTheme="majorHAnsi" w:cstheme="majorHAnsi"/>
                <w:sz w:val="19"/>
                <w:szCs w:val="19"/>
                <w:lang w:val="ro-MD"/>
              </w:rPr>
              <w:t xml:space="preserve"> (iii) informează</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AAPL</w:t>
            </w:r>
            <w:r w:rsidR="001232CE" w:rsidRPr="00597D2D">
              <w:rPr>
                <w:rFonts w:asciiTheme="majorHAnsi" w:eastAsia="Times New Roman" w:hAnsiTheme="majorHAnsi" w:cstheme="majorHAnsi"/>
                <w:sz w:val="19"/>
                <w:szCs w:val="19"/>
                <w:lang w:val="ro-MD"/>
              </w:rPr>
              <w:t xml:space="preserve"> de nivelul al doilea </w:t>
            </w:r>
            <w:r w:rsidRPr="00597D2D">
              <w:rPr>
                <w:rFonts w:asciiTheme="majorHAnsi" w:eastAsia="Times New Roman" w:hAnsiTheme="majorHAnsi" w:cstheme="majorHAnsi"/>
                <w:sz w:val="19"/>
                <w:szCs w:val="19"/>
                <w:lang w:val="ro-MD"/>
              </w:rPr>
              <w:t>și</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colectivit</w:t>
            </w:r>
            <w:r w:rsidR="00CB7DA6">
              <w:rPr>
                <w:rFonts w:asciiTheme="majorHAnsi" w:eastAsia="Times New Roman" w:hAnsiTheme="majorHAnsi" w:cstheme="majorHAnsi"/>
                <w:sz w:val="19"/>
                <w:szCs w:val="19"/>
                <w:lang w:val="ro-MD"/>
              </w:rPr>
              <w:t>atea</w:t>
            </w:r>
            <w:r w:rsidR="001232CE" w:rsidRPr="00597D2D">
              <w:rPr>
                <w:rFonts w:asciiTheme="majorHAnsi" w:eastAsia="Times New Roman" w:hAnsiTheme="majorHAnsi" w:cstheme="majorHAnsi"/>
                <w:sz w:val="19"/>
                <w:szCs w:val="19"/>
                <w:lang w:val="ro-MD"/>
              </w:rPr>
              <w:t xml:space="preserve"> local</w:t>
            </w:r>
            <w:r w:rsidR="00CB7DA6">
              <w:rPr>
                <w:rFonts w:asciiTheme="majorHAnsi" w:eastAsia="Times New Roman" w:hAnsiTheme="majorHAnsi" w:cstheme="majorHAnsi"/>
                <w:sz w:val="19"/>
                <w:szCs w:val="19"/>
                <w:lang w:val="ro-MD"/>
              </w:rPr>
              <w:t>ă</w:t>
            </w:r>
            <w:r w:rsidR="001232CE" w:rsidRPr="00597D2D">
              <w:rPr>
                <w:rFonts w:asciiTheme="majorHAnsi" w:eastAsia="Times New Roman" w:hAnsiTheme="majorHAnsi" w:cstheme="majorHAnsi"/>
                <w:sz w:val="19"/>
                <w:szCs w:val="19"/>
                <w:lang w:val="ro-MD"/>
              </w:rPr>
              <w:t xml:space="preserve"> despre </w:t>
            </w:r>
            <w:r w:rsidRPr="00597D2D">
              <w:rPr>
                <w:rFonts w:asciiTheme="majorHAnsi" w:eastAsia="Times New Roman" w:hAnsiTheme="majorHAnsi" w:cstheme="majorHAnsi"/>
                <w:sz w:val="19"/>
                <w:szCs w:val="19"/>
                <w:lang w:val="ro-MD"/>
              </w:rPr>
              <w:t>desfășurarea</w:t>
            </w:r>
            <w:r w:rsidR="001232CE" w:rsidRPr="00597D2D">
              <w:rPr>
                <w:rFonts w:asciiTheme="majorHAnsi" w:eastAsia="Times New Roman" w:hAnsiTheme="majorHAnsi" w:cstheme="majorHAnsi"/>
                <w:sz w:val="19"/>
                <w:szCs w:val="19"/>
                <w:lang w:val="ro-MD"/>
              </w:rPr>
              <w:t xml:space="preserve"> </w:t>
            </w:r>
            <w:r w:rsidRPr="00597D2D">
              <w:rPr>
                <w:rFonts w:asciiTheme="majorHAnsi" w:eastAsia="Times New Roman" w:hAnsiTheme="majorHAnsi" w:cstheme="majorHAnsi"/>
                <w:sz w:val="19"/>
                <w:szCs w:val="19"/>
                <w:lang w:val="ro-MD"/>
              </w:rPr>
              <w:t>și</w:t>
            </w:r>
            <w:r w:rsidR="001232CE" w:rsidRPr="00597D2D">
              <w:rPr>
                <w:rFonts w:asciiTheme="majorHAnsi" w:eastAsia="Times New Roman" w:hAnsiTheme="majorHAnsi" w:cstheme="majorHAnsi"/>
                <w:sz w:val="19"/>
                <w:szCs w:val="19"/>
                <w:lang w:val="ro-MD"/>
              </w:rPr>
              <w:t xml:space="preserve"> rezultatele privatizării bunurilor proprietate a </w:t>
            </w:r>
            <w:r w:rsidRPr="00597D2D">
              <w:rPr>
                <w:rFonts w:asciiTheme="majorHAnsi" w:eastAsia="Times New Roman" w:hAnsiTheme="majorHAnsi" w:cstheme="majorHAnsi"/>
                <w:sz w:val="19"/>
                <w:szCs w:val="19"/>
                <w:lang w:val="ro-MD"/>
              </w:rPr>
              <w:t>unității</w:t>
            </w:r>
            <w:r w:rsidR="001232CE" w:rsidRPr="00597D2D">
              <w:rPr>
                <w:rFonts w:asciiTheme="majorHAnsi" w:eastAsia="Times New Roman" w:hAnsiTheme="majorHAnsi" w:cstheme="majorHAnsi"/>
                <w:sz w:val="19"/>
                <w:szCs w:val="19"/>
                <w:lang w:val="ro-MD"/>
              </w:rPr>
              <w:t xml:space="preserve"> administrativ-teritoriale; </w:t>
            </w:r>
            <w:r w:rsidRPr="00597D2D">
              <w:rPr>
                <w:rFonts w:asciiTheme="majorHAnsi" w:eastAsia="Times New Roman" w:hAnsiTheme="majorHAnsi" w:cstheme="majorHAnsi"/>
                <w:sz w:val="19"/>
                <w:szCs w:val="19"/>
                <w:lang w:val="ro-MD"/>
              </w:rPr>
              <w:t>(iv</w:t>
            </w:r>
            <w:r w:rsidR="001232CE" w:rsidRPr="00597D2D">
              <w:rPr>
                <w:rFonts w:asciiTheme="majorHAnsi" w:eastAsia="Times New Roman" w:hAnsiTheme="majorHAnsi" w:cstheme="majorHAnsi"/>
                <w:sz w:val="19"/>
                <w:szCs w:val="19"/>
                <w:lang w:val="ro-MD"/>
              </w:rPr>
              <w:t>)</w:t>
            </w:r>
            <w:r w:rsidRPr="00597D2D">
              <w:rPr>
                <w:rFonts w:asciiTheme="majorHAnsi" w:eastAsia="Times New Roman" w:hAnsiTheme="majorHAnsi" w:cstheme="majorHAnsi"/>
                <w:sz w:val="19"/>
                <w:szCs w:val="19"/>
                <w:lang w:val="ro-MD"/>
              </w:rPr>
              <w:t xml:space="preserve"> exercită</w:t>
            </w:r>
            <w:r w:rsidR="001232CE" w:rsidRPr="00597D2D">
              <w:rPr>
                <w:rFonts w:asciiTheme="majorHAnsi" w:eastAsia="Times New Roman" w:hAnsiTheme="majorHAnsi" w:cstheme="majorHAnsi"/>
                <w:sz w:val="19"/>
                <w:szCs w:val="19"/>
                <w:lang w:val="ro-MD"/>
              </w:rPr>
              <w:t xml:space="preserve"> alte </w:t>
            </w:r>
            <w:r w:rsidRPr="00597D2D">
              <w:rPr>
                <w:rFonts w:asciiTheme="majorHAnsi" w:eastAsia="Times New Roman" w:hAnsiTheme="majorHAnsi" w:cstheme="majorHAnsi"/>
                <w:sz w:val="19"/>
                <w:szCs w:val="19"/>
                <w:lang w:val="ro-MD"/>
              </w:rPr>
              <w:t>atribuții</w:t>
            </w:r>
            <w:r w:rsidR="001232CE" w:rsidRPr="00597D2D">
              <w:rPr>
                <w:rFonts w:asciiTheme="majorHAnsi" w:eastAsia="Times New Roman" w:hAnsiTheme="majorHAnsi" w:cstheme="majorHAnsi"/>
                <w:sz w:val="19"/>
                <w:szCs w:val="19"/>
                <w:lang w:val="ro-MD"/>
              </w:rPr>
              <w:t xml:space="preserve"> stabilite de lege </w:t>
            </w:r>
            <w:r w:rsidRPr="00597D2D">
              <w:rPr>
                <w:rFonts w:asciiTheme="majorHAnsi" w:eastAsia="Times New Roman" w:hAnsiTheme="majorHAnsi" w:cstheme="majorHAnsi"/>
                <w:sz w:val="19"/>
                <w:szCs w:val="19"/>
                <w:lang w:val="ro-MD"/>
              </w:rPr>
              <w:t>și</w:t>
            </w:r>
            <w:r w:rsidR="001232CE" w:rsidRPr="00597D2D">
              <w:rPr>
                <w:rFonts w:asciiTheme="majorHAnsi" w:eastAsia="Times New Roman" w:hAnsiTheme="majorHAnsi" w:cstheme="majorHAnsi"/>
                <w:sz w:val="19"/>
                <w:szCs w:val="19"/>
                <w:lang w:val="ro-MD"/>
              </w:rPr>
              <w:t xml:space="preserve"> de </w:t>
            </w:r>
            <w:r w:rsidRPr="00597D2D">
              <w:rPr>
                <w:rFonts w:asciiTheme="majorHAnsi" w:eastAsia="Times New Roman" w:hAnsiTheme="majorHAnsi" w:cstheme="majorHAnsi"/>
                <w:sz w:val="19"/>
                <w:szCs w:val="19"/>
                <w:lang w:val="ro-MD"/>
              </w:rPr>
              <w:t>legislația</w:t>
            </w:r>
            <w:r w:rsidR="001232CE" w:rsidRPr="00597D2D">
              <w:rPr>
                <w:rFonts w:asciiTheme="majorHAnsi" w:eastAsia="Times New Roman" w:hAnsiTheme="majorHAnsi" w:cstheme="majorHAnsi"/>
                <w:sz w:val="19"/>
                <w:szCs w:val="19"/>
                <w:lang w:val="ro-MD"/>
              </w:rPr>
              <w:t xml:space="preserve"> privind </w:t>
            </w:r>
            <w:r w:rsidRPr="00597D2D">
              <w:rPr>
                <w:rFonts w:asciiTheme="majorHAnsi" w:eastAsia="Times New Roman" w:hAnsiTheme="majorHAnsi" w:cstheme="majorHAnsi"/>
                <w:sz w:val="19"/>
                <w:szCs w:val="19"/>
                <w:lang w:val="ro-MD"/>
              </w:rPr>
              <w:t>administrația</w:t>
            </w:r>
            <w:r w:rsidR="001232CE" w:rsidRPr="00597D2D">
              <w:rPr>
                <w:rFonts w:asciiTheme="majorHAnsi" w:eastAsia="Times New Roman" w:hAnsiTheme="majorHAnsi" w:cstheme="majorHAnsi"/>
                <w:sz w:val="19"/>
                <w:szCs w:val="19"/>
                <w:lang w:val="ro-MD"/>
              </w:rPr>
              <w:t xml:space="preserve"> publică locală</w:t>
            </w:r>
            <w:r w:rsidRPr="00597D2D">
              <w:rPr>
                <w:rStyle w:val="ab"/>
                <w:rFonts w:asciiTheme="majorHAnsi" w:eastAsia="Times New Roman" w:hAnsiTheme="majorHAnsi" w:cstheme="majorHAnsi"/>
                <w:sz w:val="19"/>
                <w:szCs w:val="19"/>
                <w:lang w:val="ro-MD"/>
              </w:rPr>
              <w:footnoteReference w:id="54"/>
            </w:r>
            <w:r w:rsidR="001232CE" w:rsidRPr="00597D2D">
              <w:rPr>
                <w:rFonts w:asciiTheme="majorHAnsi" w:eastAsia="Times New Roman" w:hAnsiTheme="majorHAnsi" w:cstheme="majorHAnsi"/>
                <w:sz w:val="19"/>
                <w:szCs w:val="19"/>
                <w:lang w:val="ro-MD"/>
              </w:rPr>
              <w:t>.</w:t>
            </w:r>
          </w:p>
        </w:tc>
      </w:tr>
      <w:tr w:rsidR="000E676C" w:rsidRPr="001232CE" w14:paraId="23D0A5BA" w14:textId="77777777" w:rsidTr="00597D2D">
        <w:tc>
          <w:tcPr>
            <w:cnfStyle w:val="001000000000" w:firstRow="0" w:lastRow="0" w:firstColumn="1" w:lastColumn="0" w:oddVBand="0" w:evenVBand="0" w:oddHBand="0" w:evenHBand="0" w:firstRowFirstColumn="0" w:firstRowLastColumn="0" w:lastRowFirstColumn="0" w:lastRowLastColumn="0"/>
            <w:tcW w:w="2970" w:type="dxa"/>
            <w:vAlign w:val="center"/>
          </w:tcPr>
          <w:p w14:paraId="66EEB4B0" w14:textId="604CDD35" w:rsidR="000E676C" w:rsidRPr="009C2D8A" w:rsidRDefault="000E676C" w:rsidP="000E676C">
            <w:pPr>
              <w:autoSpaceDE w:val="0"/>
              <w:autoSpaceDN w:val="0"/>
              <w:adjustRightInd w:val="0"/>
              <w:jc w:val="center"/>
              <w:rPr>
                <w:rFonts w:asciiTheme="majorHAnsi" w:eastAsia="AGaramondPro-Bold" w:hAnsiTheme="majorHAnsi" w:cstheme="majorHAnsi"/>
                <w:sz w:val="20"/>
                <w:szCs w:val="20"/>
                <w:lang w:val="ro-MD"/>
              </w:rPr>
            </w:pPr>
            <w:r w:rsidRPr="009A2037">
              <w:rPr>
                <w:rFonts w:asciiTheme="majorHAnsi" w:hAnsiTheme="majorHAnsi"/>
                <w:lang w:val="ro-MD"/>
              </w:rPr>
              <w:t>Trezoreria de Stat</w:t>
            </w:r>
          </w:p>
        </w:tc>
        <w:tc>
          <w:tcPr>
            <w:tcW w:w="6390" w:type="dxa"/>
          </w:tcPr>
          <w:p w14:paraId="6E96A1F8" w14:textId="18506571" w:rsidR="000E676C" w:rsidRPr="00597D2D" w:rsidRDefault="000E676C" w:rsidP="000E676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9"/>
                <w:szCs w:val="19"/>
                <w:lang w:val="ro-MD"/>
              </w:rPr>
            </w:pPr>
            <w:r w:rsidRPr="00597D2D">
              <w:rPr>
                <w:rFonts w:asciiTheme="majorHAnsi" w:eastAsia="AGaramondPro-Regular" w:hAnsiTheme="majorHAnsi" w:cstheme="majorHAnsi"/>
                <w:sz w:val="19"/>
                <w:szCs w:val="19"/>
                <w:lang w:val="ro-MD"/>
              </w:rPr>
              <w:t xml:space="preserve">Direcție în cadrul </w:t>
            </w:r>
            <w:r w:rsidR="00CB7DA6">
              <w:rPr>
                <w:rFonts w:asciiTheme="majorHAnsi" w:eastAsia="AGaramondPro-Regular" w:hAnsiTheme="majorHAnsi" w:cstheme="majorHAnsi"/>
                <w:sz w:val="19"/>
                <w:szCs w:val="19"/>
                <w:lang w:val="ro-MD"/>
              </w:rPr>
              <w:t>A</w:t>
            </w:r>
            <w:r w:rsidRPr="00597D2D">
              <w:rPr>
                <w:rFonts w:asciiTheme="majorHAnsi" w:eastAsia="AGaramondPro-Regular" w:hAnsiTheme="majorHAnsi" w:cstheme="majorHAnsi"/>
                <w:sz w:val="19"/>
                <w:szCs w:val="19"/>
                <w:lang w:val="ro-MD"/>
              </w:rPr>
              <w:t>paratului central al Ministerului Finanțelor</w:t>
            </w:r>
            <w:r w:rsidR="00CB7DA6">
              <w:rPr>
                <w:rFonts w:asciiTheme="majorHAnsi" w:eastAsia="AGaramondPro-Regular" w:hAnsiTheme="majorHAnsi" w:cstheme="majorHAnsi"/>
                <w:sz w:val="19"/>
                <w:szCs w:val="19"/>
                <w:lang w:val="ro-MD"/>
              </w:rPr>
              <w:t xml:space="preserve">, care </w:t>
            </w:r>
            <w:r w:rsidRPr="00597D2D">
              <w:rPr>
                <w:rFonts w:asciiTheme="majorHAnsi" w:eastAsia="AGaramondPro-Regular" w:hAnsiTheme="majorHAnsi" w:cstheme="majorHAnsi"/>
                <w:sz w:val="19"/>
                <w:szCs w:val="19"/>
                <w:lang w:val="ro-MD"/>
              </w:rPr>
              <w:t xml:space="preserve">asigură </w:t>
            </w:r>
            <w:r w:rsidRPr="00597D2D">
              <w:rPr>
                <w:rFonts w:asciiTheme="majorHAnsi" w:hAnsiTheme="majorHAnsi" w:cstheme="majorHAnsi"/>
                <w:sz w:val="19"/>
                <w:szCs w:val="19"/>
                <w:lang w:val="ro-MD"/>
              </w:rPr>
              <w:t>executarea de casă a bugetului public național și a componentelor acestuia.</w:t>
            </w:r>
          </w:p>
        </w:tc>
      </w:tr>
      <w:tr w:rsidR="00736821" w:rsidRPr="001232CE" w14:paraId="4E0AD9D4" w14:textId="77777777" w:rsidTr="00597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57D4E2BC" w14:textId="43FF8B2C" w:rsidR="00736821" w:rsidRPr="00F5358A" w:rsidRDefault="00736821" w:rsidP="00736821">
            <w:pPr>
              <w:autoSpaceDE w:val="0"/>
              <w:autoSpaceDN w:val="0"/>
              <w:adjustRightInd w:val="0"/>
              <w:jc w:val="center"/>
              <w:rPr>
                <w:rFonts w:asciiTheme="majorHAnsi" w:eastAsia="AGaramondPro-Bold" w:hAnsiTheme="majorHAnsi" w:cstheme="majorHAnsi"/>
                <w:highlight w:val="yellow"/>
                <w:lang w:val="ro-MD"/>
              </w:rPr>
            </w:pPr>
            <w:r w:rsidRPr="00F5358A">
              <w:rPr>
                <w:rFonts w:asciiTheme="majorHAnsi" w:eastAsia="AGaramondPro-Bold" w:hAnsiTheme="majorHAnsi" w:cstheme="majorHAnsi"/>
                <w:lang w:val="ro-MD"/>
              </w:rPr>
              <w:t>Curtea de Conturi</w:t>
            </w:r>
          </w:p>
        </w:tc>
        <w:tc>
          <w:tcPr>
            <w:tcW w:w="6390" w:type="dxa"/>
          </w:tcPr>
          <w:p w14:paraId="1D0B1AAB" w14:textId="2917F0DC" w:rsidR="00736821" w:rsidRPr="00597D2D" w:rsidRDefault="00736821" w:rsidP="007368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19"/>
                <w:szCs w:val="19"/>
                <w:lang w:val="ro-MD"/>
              </w:rPr>
            </w:pPr>
            <w:r w:rsidRPr="00597D2D">
              <w:rPr>
                <w:rFonts w:asciiTheme="majorHAnsi" w:hAnsiTheme="majorHAnsi" w:cstheme="majorHAnsi"/>
                <w:sz w:val="19"/>
                <w:szCs w:val="19"/>
                <w:lang w:val="ro-MD"/>
              </w:rPr>
              <w:t>Instituția supremă de audit a Republicii Moldova, care exercită controlul asupra modului de formare, administrare și întrebuințare a resurselor financiare publice și a patrimoniului public prin realizarea auditului public extern în conformitate cu standardele internaționale ale instituțiilor supreme de audit</w:t>
            </w:r>
            <w:r w:rsidRPr="00597D2D">
              <w:rPr>
                <w:rStyle w:val="ab"/>
                <w:rFonts w:asciiTheme="majorHAnsi" w:hAnsiTheme="majorHAnsi" w:cstheme="majorHAnsi"/>
                <w:sz w:val="19"/>
                <w:szCs w:val="19"/>
                <w:lang w:val="ro-MD"/>
              </w:rPr>
              <w:footnoteReference w:id="55"/>
            </w:r>
            <w:r w:rsidRPr="00597D2D">
              <w:rPr>
                <w:rFonts w:asciiTheme="majorHAnsi" w:hAnsiTheme="majorHAnsi" w:cstheme="majorHAnsi"/>
                <w:sz w:val="19"/>
                <w:szCs w:val="19"/>
                <w:lang w:val="ro-MD"/>
              </w:rPr>
              <w:t>.</w:t>
            </w:r>
          </w:p>
        </w:tc>
      </w:tr>
    </w:tbl>
    <w:p w14:paraId="4E7C7EF0" w14:textId="56FA0B33" w:rsidR="00130085" w:rsidRPr="00DF18BA" w:rsidRDefault="00130085" w:rsidP="00130085">
      <w:pPr>
        <w:pStyle w:val="ae"/>
        <w:tabs>
          <w:tab w:val="left" w:pos="5869"/>
        </w:tabs>
        <w:rPr>
          <w:rFonts w:asciiTheme="majorHAnsi" w:hAnsiTheme="majorHAnsi"/>
          <w:i/>
          <w:sz w:val="20"/>
          <w:szCs w:val="20"/>
          <w:lang w:val="ro-MD"/>
        </w:rPr>
      </w:pPr>
      <w:r w:rsidRPr="00DF18BA">
        <w:rPr>
          <w:rFonts w:asciiTheme="majorHAnsi" w:hAnsiTheme="majorHAnsi"/>
          <w:b/>
          <w:i/>
          <w:sz w:val="20"/>
          <w:szCs w:val="20"/>
          <w:lang w:val="ro-MD"/>
        </w:rPr>
        <w:t>Sursă:</w:t>
      </w:r>
      <w:r w:rsidRPr="00DF18BA">
        <w:rPr>
          <w:rFonts w:asciiTheme="majorHAnsi" w:hAnsiTheme="majorHAnsi"/>
          <w:i/>
          <w:sz w:val="20"/>
          <w:szCs w:val="20"/>
          <w:lang w:val="ro-MD"/>
        </w:rPr>
        <w:t xml:space="preserve"> Elaborată în baza </w:t>
      </w:r>
      <w:r w:rsidR="00E6597F" w:rsidRPr="00DF18BA">
        <w:rPr>
          <w:rFonts w:asciiTheme="majorHAnsi" w:hAnsiTheme="majorHAnsi"/>
          <w:i/>
          <w:sz w:val="20"/>
          <w:szCs w:val="20"/>
          <w:lang w:val="ro-MD"/>
        </w:rPr>
        <w:t>prevederilor legal</w:t>
      </w:r>
      <w:r w:rsidR="00DB3ED7" w:rsidRPr="00DF18BA">
        <w:rPr>
          <w:rFonts w:asciiTheme="majorHAnsi" w:hAnsiTheme="majorHAnsi"/>
          <w:i/>
          <w:sz w:val="20"/>
          <w:szCs w:val="20"/>
          <w:lang w:val="ro-MD"/>
        </w:rPr>
        <w:t>e</w:t>
      </w:r>
      <w:r w:rsidRPr="00DF18BA">
        <w:rPr>
          <w:rFonts w:asciiTheme="majorHAnsi" w:hAnsiTheme="majorHAnsi"/>
          <w:i/>
          <w:sz w:val="20"/>
          <w:szCs w:val="20"/>
          <w:lang w:val="ro-MD"/>
        </w:rPr>
        <w:t xml:space="preserve"> respective.</w:t>
      </w:r>
    </w:p>
    <w:p w14:paraId="5A1916A7" w14:textId="56225B82" w:rsidR="00393C32" w:rsidRDefault="00393C32" w:rsidP="004D0CEE">
      <w:pPr>
        <w:pStyle w:val="ae"/>
        <w:ind w:firstLine="709"/>
        <w:rPr>
          <w:rFonts w:asciiTheme="majorHAnsi" w:hAnsiTheme="majorHAnsi"/>
          <w:b/>
          <w:sz w:val="28"/>
          <w:szCs w:val="28"/>
          <w:lang w:val="ro-RO"/>
        </w:rPr>
      </w:pPr>
    </w:p>
    <w:p w14:paraId="7F1D6F87" w14:textId="77777777" w:rsidR="00CB7DA6" w:rsidRDefault="00CB7DA6" w:rsidP="004D0CEE">
      <w:pPr>
        <w:pStyle w:val="ae"/>
        <w:ind w:firstLine="709"/>
        <w:rPr>
          <w:rFonts w:asciiTheme="majorHAnsi" w:hAnsiTheme="majorHAnsi"/>
          <w:b/>
          <w:sz w:val="28"/>
          <w:szCs w:val="28"/>
          <w:lang w:val="ro-RO"/>
        </w:rPr>
      </w:pPr>
    </w:p>
    <w:p w14:paraId="72B8FF29" w14:textId="77777777" w:rsidR="00597D2D" w:rsidRDefault="00597D2D" w:rsidP="003F0FAB">
      <w:pPr>
        <w:pStyle w:val="ae"/>
        <w:ind w:firstLine="709"/>
        <w:jc w:val="center"/>
        <w:rPr>
          <w:rFonts w:asciiTheme="majorHAnsi" w:hAnsiTheme="majorHAnsi"/>
          <w:b/>
          <w:sz w:val="28"/>
          <w:szCs w:val="28"/>
          <w:lang w:val="ro-RO"/>
        </w:rPr>
      </w:pPr>
    </w:p>
    <w:p w14:paraId="451868C9" w14:textId="0DFE6017" w:rsidR="004D0CEE" w:rsidRPr="001C247D" w:rsidRDefault="004D0CEE" w:rsidP="003F0FAB">
      <w:pPr>
        <w:pStyle w:val="ae"/>
        <w:ind w:firstLine="709"/>
        <w:jc w:val="center"/>
        <w:rPr>
          <w:rFonts w:asciiTheme="majorHAnsi" w:hAnsiTheme="majorHAnsi"/>
          <w:b/>
          <w:sz w:val="28"/>
          <w:szCs w:val="28"/>
          <w:lang w:val="ro-RO"/>
        </w:rPr>
      </w:pPr>
      <w:r w:rsidRPr="001C247D">
        <w:rPr>
          <w:rFonts w:asciiTheme="majorHAnsi" w:hAnsiTheme="majorHAnsi"/>
          <w:b/>
          <w:sz w:val="28"/>
          <w:szCs w:val="28"/>
          <w:lang w:val="ro-RO"/>
        </w:rPr>
        <w:t>Cadru</w:t>
      </w:r>
      <w:r w:rsidR="000C1A48" w:rsidRPr="001C247D">
        <w:rPr>
          <w:rFonts w:asciiTheme="majorHAnsi" w:hAnsiTheme="majorHAnsi"/>
          <w:b/>
          <w:sz w:val="28"/>
          <w:szCs w:val="28"/>
          <w:lang w:val="ro-RO"/>
        </w:rPr>
        <w:t>l</w:t>
      </w:r>
      <w:r w:rsidRPr="001C247D">
        <w:rPr>
          <w:rFonts w:asciiTheme="majorHAnsi" w:hAnsiTheme="majorHAnsi"/>
          <w:b/>
          <w:sz w:val="28"/>
          <w:szCs w:val="28"/>
          <w:lang w:val="ro-RO"/>
        </w:rPr>
        <w:t xml:space="preserve"> de reglementare</w:t>
      </w:r>
    </w:p>
    <w:p w14:paraId="74D0B856" w14:textId="231F16A3" w:rsidR="001C247D" w:rsidRPr="002E4B13" w:rsidRDefault="003F0FAB" w:rsidP="002E4B13">
      <w:pPr>
        <w:spacing w:after="0" w:line="276" w:lineRule="auto"/>
        <w:ind w:firstLine="720"/>
        <w:jc w:val="both"/>
        <w:rPr>
          <w:rFonts w:asciiTheme="majorHAnsi" w:eastAsia="Times New Roman" w:hAnsiTheme="majorHAnsi" w:cs="Times New Roman"/>
          <w:iCs/>
          <w:sz w:val="24"/>
          <w:szCs w:val="24"/>
          <w:lang w:val="ro-MD" w:eastAsia="ro-MD"/>
        </w:rPr>
      </w:pPr>
      <w:r w:rsidRPr="002E4B13">
        <w:rPr>
          <w:rFonts w:asciiTheme="majorHAnsi" w:eastAsia="Times New Roman" w:hAnsiTheme="majorHAnsi" w:cs="Times New Roman"/>
          <w:iCs/>
          <w:sz w:val="24"/>
          <w:szCs w:val="24"/>
          <w:lang w:val="ro-RO" w:eastAsia="ro-MD"/>
        </w:rPr>
        <w:t xml:space="preserve">Bazele juridice aferente domeniului </w:t>
      </w:r>
      <w:r w:rsidR="002D1857">
        <w:rPr>
          <w:rFonts w:asciiTheme="majorHAnsi" w:eastAsia="Times New Roman" w:hAnsiTheme="majorHAnsi" w:cs="Times New Roman"/>
          <w:iCs/>
          <w:sz w:val="24"/>
          <w:szCs w:val="24"/>
          <w:lang w:val="ro-RO" w:eastAsia="ro-MD"/>
        </w:rPr>
        <w:t xml:space="preserve">privatizării proprietății publice </w:t>
      </w:r>
      <w:r w:rsidRPr="002E4B13">
        <w:rPr>
          <w:rFonts w:asciiTheme="majorHAnsi" w:eastAsia="Times New Roman" w:hAnsiTheme="majorHAnsi" w:cs="Times New Roman"/>
          <w:iCs/>
          <w:sz w:val="24"/>
          <w:szCs w:val="24"/>
          <w:lang w:val="ro-RO" w:eastAsia="ro-MD"/>
        </w:rPr>
        <w:t>sunt</w:t>
      </w:r>
      <w:r w:rsidR="001C247D" w:rsidRPr="002E4B13">
        <w:rPr>
          <w:rFonts w:asciiTheme="majorHAnsi" w:eastAsia="Times New Roman" w:hAnsiTheme="majorHAnsi" w:cs="Times New Roman"/>
          <w:iCs/>
          <w:sz w:val="24"/>
          <w:szCs w:val="24"/>
          <w:lang w:val="ro-MD" w:eastAsia="ro-MD"/>
        </w:rPr>
        <w:t xml:space="preserve"> reglementate de:</w:t>
      </w:r>
    </w:p>
    <w:tbl>
      <w:tblPr>
        <w:tblStyle w:val="-12"/>
        <w:tblW w:w="0" w:type="auto"/>
        <w:tblLook w:val="04A0" w:firstRow="1" w:lastRow="0" w:firstColumn="1" w:lastColumn="0" w:noHBand="0" w:noVBand="1"/>
      </w:tblPr>
      <w:tblGrid>
        <w:gridCol w:w="9344"/>
      </w:tblGrid>
      <w:tr w:rsidR="00906C3D" w:rsidRPr="002E4B13" w14:paraId="17C26858" w14:textId="77777777" w:rsidTr="00FC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shd w:val="clear" w:color="auto" w:fill="F2F2F2" w:themeFill="background1" w:themeFillShade="F2"/>
          </w:tcPr>
          <w:p w14:paraId="2712D000" w14:textId="15B084D4" w:rsidR="00906C3D" w:rsidRPr="00CA5FC2" w:rsidRDefault="00FD2396" w:rsidP="00CA5FC2">
            <w:pPr>
              <w:pStyle w:val="a9"/>
              <w:numPr>
                <w:ilvl w:val="0"/>
                <w:numId w:val="8"/>
              </w:numPr>
              <w:rPr>
                <w:rFonts w:asciiTheme="majorHAnsi" w:eastAsia="Times New Roman" w:hAnsiTheme="majorHAnsi" w:cstheme="majorHAnsi"/>
                <w:iCs/>
                <w:sz w:val="20"/>
                <w:szCs w:val="20"/>
                <w:lang w:val="ro-MD" w:eastAsia="ro-MD"/>
              </w:rPr>
            </w:pPr>
            <w:r w:rsidRPr="00CA5FC2">
              <w:rPr>
                <w:rFonts w:asciiTheme="majorHAnsi" w:eastAsia="Times New Roman" w:hAnsiTheme="majorHAnsi" w:cstheme="majorHAnsi"/>
                <w:iCs/>
                <w:sz w:val="20"/>
                <w:szCs w:val="20"/>
                <w:lang w:val="ro-MD" w:eastAsia="ro-MD"/>
              </w:rPr>
              <w:t>LEGISLAȚIA PRIMARĂ:</w:t>
            </w:r>
          </w:p>
        </w:tc>
      </w:tr>
      <w:tr w:rsidR="00906C3D" w:rsidRPr="002D1857" w14:paraId="12861BDF" w14:textId="77777777" w:rsidTr="00DA1C0A">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1829B15E" w14:textId="575EA0A5" w:rsidR="00906C3D" w:rsidRPr="002D1857" w:rsidRDefault="002E4B13" w:rsidP="002D1857">
            <w:pPr>
              <w:jc w:val="both"/>
              <w:rPr>
                <w:rFonts w:asciiTheme="majorHAnsi" w:hAnsiTheme="majorHAnsi" w:cstheme="majorHAnsi"/>
                <w:b w:val="0"/>
                <w:sz w:val="20"/>
                <w:szCs w:val="18"/>
                <w:lang w:val="ro-MD"/>
              </w:rPr>
            </w:pPr>
            <w:r w:rsidRPr="002D1857">
              <w:rPr>
                <w:rFonts w:asciiTheme="majorHAnsi" w:hAnsiTheme="majorHAnsi" w:cstheme="majorHAnsi"/>
                <w:b w:val="0"/>
                <w:sz w:val="20"/>
                <w:szCs w:val="18"/>
                <w:lang w:val="ro-MD"/>
              </w:rPr>
              <w:t>Legea nr.</w:t>
            </w:r>
            <w:r w:rsidR="002D1857" w:rsidRPr="002D1857">
              <w:rPr>
                <w:rFonts w:asciiTheme="majorHAnsi" w:hAnsiTheme="majorHAnsi" w:cstheme="majorHAnsi"/>
                <w:b w:val="0"/>
                <w:bCs w:val="0"/>
                <w:sz w:val="20"/>
                <w:szCs w:val="18"/>
                <w:lang w:val="ro-MD"/>
              </w:rPr>
              <w:t xml:space="preserve">121-XVI  din  04.05.2007 </w:t>
            </w:r>
            <w:r w:rsidR="002D1857" w:rsidRPr="002D1857">
              <w:rPr>
                <w:rFonts w:asciiTheme="majorHAnsi" w:hAnsiTheme="majorHAnsi" w:cstheme="majorHAnsi"/>
                <w:b w:val="0"/>
                <w:sz w:val="20"/>
                <w:szCs w:val="18"/>
                <w:lang w:val="ro-MD"/>
              </w:rPr>
              <w:t>privind administrarea și deetatizarea proprietății publice</w:t>
            </w:r>
            <w:r w:rsidR="002D1857">
              <w:rPr>
                <w:rFonts w:asciiTheme="majorHAnsi" w:hAnsiTheme="majorHAnsi" w:cstheme="majorHAnsi"/>
                <w:b w:val="0"/>
                <w:sz w:val="20"/>
                <w:szCs w:val="18"/>
                <w:lang w:val="ro-MD"/>
              </w:rPr>
              <w:t>;</w:t>
            </w:r>
          </w:p>
        </w:tc>
      </w:tr>
      <w:tr w:rsidR="00593C4E" w:rsidRPr="002D1857" w14:paraId="2AF69C70" w14:textId="77777777" w:rsidTr="00DA1C0A">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7E70082D" w14:textId="312AF1FB" w:rsidR="00593C4E" w:rsidRPr="00593C4E" w:rsidRDefault="00593C4E" w:rsidP="00593C4E">
            <w:pPr>
              <w:jc w:val="both"/>
              <w:rPr>
                <w:rFonts w:asciiTheme="majorHAnsi" w:hAnsiTheme="majorHAnsi" w:cstheme="majorHAnsi"/>
                <w:sz w:val="20"/>
                <w:szCs w:val="18"/>
                <w:lang w:val="ro-MD"/>
              </w:rPr>
            </w:pPr>
            <w:r w:rsidRPr="004B5A40">
              <w:rPr>
                <w:rFonts w:asciiTheme="majorHAnsi" w:hAnsiTheme="majorHAnsi" w:cs="Times New Roman"/>
                <w:b w:val="0"/>
                <w:sz w:val="20"/>
                <w:szCs w:val="20"/>
                <w:lang w:val="ro-MD"/>
              </w:rPr>
              <w:t>Legea nr.1134 din 02.04.1997 privind societățile pe acțiuni;</w:t>
            </w:r>
          </w:p>
        </w:tc>
      </w:tr>
      <w:tr w:rsidR="00593C4E" w:rsidRPr="002D1857" w14:paraId="6995D846" w14:textId="77777777" w:rsidTr="00DA1C0A">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305C8CE4" w14:textId="5791E85F" w:rsidR="00593C4E" w:rsidRPr="00593C4E" w:rsidRDefault="00593C4E" w:rsidP="00593C4E">
            <w:pPr>
              <w:jc w:val="both"/>
              <w:rPr>
                <w:rFonts w:asciiTheme="majorHAnsi" w:hAnsiTheme="majorHAnsi" w:cstheme="majorHAnsi"/>
                <w:sz w:val="20"/>
                <w:szCs w:val="18"/>
                <w:lang w:val="ro-MD"/>
              </w:rPr>
            </w:pPr>
            <w:r w:rsidRPr="00593C4E">
              <w:rPr>
                <w:rFonts w:asciiTheme="majorHAnsi" w:hAnsiTheme="majorHAnsi" w:cs="Times New Roman"/>
                <w:b w:val="0"/>
                <w:sz w:val="20"/>
                <w:szCs w:val="20"/>
                <w:lang w:val="ro-MD"/>
              </w:rPr>
              <w:t>Legea nr.171 din 11.07.2012 privind piața de capital;</w:t>
            </w:r>
          </w:p>
        </w:tc>
      </w:tr>
      <w:tr w:rsidR="00593C4E" w:rsidRPr="00293F1B" w14:paraId="1933F77F" w14:textId="77777777" w:rsidTr="00DA1C0A">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F7CAAC" w:themeColor="accent2" w:themeTint="66"/>
            </w:tcBorders>
          </w:tcPr>
          <w:p w14:paraId="00BE223C" w14:textId="7A4F661E" w:rsidR="00593C4E" w:rsidRPr="00293F1B" w:rsidRDefault="00293F1B" w:rsidP="00593C4E">
            <w:pPr>
              <w:jc w:val="both"/>
              <w:rPr>
                <w:rFonts w:asciiTheme="majorHAnsi" w:hAnsiTheme="majorHAnsi" w:cstheme="majorHAnsi"/>
                <w:b w:val="0"/>
                <w:sz w:val="20"/>
                <w:szCs w:val="18"/>
                <w:lang w:val="ro-MD"/>
              </w:rPr>
            </w:pPr>
            <w:r w:rsidRPr="00293F1B">
              <w:rPr>
                <w:rFonts w:asciiTheme="majorHAnsi" w:hAnsiTheme="majorHAnsi" w:cstheme="majorHAnsi"/>
                <w:b w:val="0"/>
                <w:color w:val="110F11"/>
                <w:sz w:val="20"/>
                <w:szCs w:val="18"/>
                <w:shd w:val="clear" w:color="auto" w:fill="FFFFFF"/>
                <w:lang w:val="ro-MD"/>
              </w:rPr>
              <w:t>Legea nr.989 din 18.04.2002 cu pri</w:t>
            </w:r>
            <w:r w:rsidR="00587FB0">
              <w:rPr>
                <w:rFonts w:asciiTheme="majorHAnsi" w:hAnsiTheme="majorHAnsi" w:cstheme="majorHAnsi"/>
                <w:b w:val="0"/>
                <w:color w:val="110F11"/>
                <w:sz w:val="20"/>
                <w:szCs w:val="18"/>
                <w:shd w:val="clear" w:color="auto" w:fill="FFFFFF"/>
                <w:lang w:val="ro-MD"/>
              </w:rPr>
              <w:t>vire la activitatea de evaluare.</w:t>
            </w:r>
          </w:p>
        </w:tc>
      </w:tr>
      <w:tr w:rsidR="00593C4E" w:rsidRPr="002E4B13" w14:paraId="26E20B28" w14:textId="77777777" w:rsidTr="00FC5A98">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F7CAAC" w:themeColor="accent2" w:themeTint="66"/>
            </w:tcBorders>
            <w:shd w:val="clear" w:color="auto" w:fill="F2F2F2" w:themeFill="background1" w:themeFillShade="F2"/>
          </w:tcPr>
          <w:p w14:paraId="01369AEC" w14:textId="3A34BFCD" w:rsidR="00593C4E" w:rsidRPr="00CA5FC2" w:rsidRDefault="00593C4E" w:rsidP="00593C4E">
            <w:pPr>
              <w:pStyle w:val="a9"/>
              <w:numPr>
                <w:ilvl w:val="0"/>
                <w:numId w:val="8"/>
              </w:numPr>
              <w:rPr>
                <w:rFonts w:asciiTheme="majorHAnsi" w:hAnsiTheme="majorHAnsi" w:cstheme="majorHAnsi"/>
                <w:sz w:val="20"/>
                <w:szCs w:val="20"/>
                <w:lang w:val="ro-MD"/>
              </w:rPr>
            </w:pPr>
            <w:r w:rsidRPr="00CA5FC2">
              <w:rPr>
                <w:rFonts w:asciiTheme="majorHAnsi" w:hAnsiTheme="majorHAnsi" w:cstheme="majorHAnsi"/>
                <w:sz w:val="20"/>
                <w:szCs w:val="20"/>
                <w:lang w:val="ro-MD"/>
              </w:rPr>
              <w:t>CADRUL NORMATIV:</w:t>
            </w:r>
          </w:p>
        </w:tc>
      </w:tr>
      <w:tr w:rsidR="00593C4E" w:rsidRPr="00C77B69" w14:paraId="1E4F3ADB" w14:textId="77777777" w:rsidTr="00DA1C0A">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F7CAAC" w:themeColor="accent2" w:themeTint="66"/>
            </w:tcBorders>
          </w:tcPr>
          <w:p w14:paraId="4C240E8E" w14:textId="4F42146C" w:rsidR="00593C4E" w:rsidRPr="00C77B69" w:rsidRDefault="00593C4E" w:rsidP="00593C4E">
            <w:pPr>
              <w:pStyle w:val="tt"/>
              <w:jc w:val="both"/>
              <w:rPr>
                <w:rFonts w:asciiTheme="majorHAnsi" w:hAnsiTheme="majorHAnsi" w:cstheme="majorHAnsi"/>
                <w:sz w:val="20"/>
                <w:szCs w:val="20"/>
              </w:rPr>
            </w:pPr>
            <w:r w:rsidRPr="00C77B69">
              <w:rPr>
                <w:rFonts w:asciiTheme="majorHAnsi" w:hAnsiTheme="majorHAnsi" w:cstheme="majorHAnsi"/>
                <w:sz w:val="20"/>
                <w:szCs w:val="20"/>
              </w:rPr>
              <w:t xml:space="preserve">HG </w:t>
            </w:r>
            <w:r>
              <w:rPr>
                <w:rFonts w:asciiTheme="majorHAnsi" w:hAnsiTheme="majorHAnsi" w:cstheme="majorHAnsi"/>
                <w:bCs/>
                <w:sz w:val="20"/>
                <w:szCs w:val="20"/>
              </w:rPr>
              <w:t>nr.</w:t>
            </w:r>
            <w:r w:rsidRPr="00C77B69">
              <w:rPr>
                <w:rFonts w:asciiTheme="majorHAnsi" w:hAnsiTheme="majorHAnsi" w:cstheme="majorHAnsi"/>
                <w:bCs/>
                <w:sz w:val="20"/>
                <w:szCs w:val="20"/>
              </w:rPr>
              <w:t xml:space="preserve">945  din  20.08.2007 </w:t>
            </w:r>
            <w:r>
              <w:rPr>
                <w:rFonts w:asciiTheme="majorHAnsi" w:hAnsiTheme="majorHAnsi" w:cstheme="majorHAnsi"/>
                <w:bCs/>
                <w:sz w:val="20"/>
                <w:szCs w:val="20"/>
              </w:rPr>
              <w:t>„C</w:t>
            </w:r>
            <w:r w:rsidRPr="00C77B69">
              <w:rPr>
                <w:rFonts w:asciiTheme="majorHAnsi" w:hAnsiTheme="majorHAnsi" w:cstheme="majorHAnsi"/>
                <w:sz w:val="20"/>
                <w:szCs w:val="20"/>
              </w:rPr>
              <w:t>u privire la măsurile de realizare a Legii nr.121-XVI din  4 mai 2007 privind administrarea și deetatizarea proprietății publice</w:t>
            </w:r>
            <w:r>
              <w:rPr>
                <w:rFonts w:asciiTheme="majorHAnsi" w:hAnsiTheme="majorHAnsi" w:cstheme="majorHAnsi"/>
                <w:sz w:val="20"/>
                <w:szCs w:val="20"/>
              </w:rPr>
              <w:t>”;</w:t>
            </w:r>
          </w:p>
        </w:tc>
      </w:tr>
      <w:tr w:rsidR="00593C4E" w:rsidRPr="0027284E" w14:paraId="3DB6C30D"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37EDED56" w14:textId="572F7C3D" w:rsidR="00593C4E" w:rsidRPr="0027284E" w:rsidRDefault="00593C4E" w:rsidP="00593C4E">
            <w:pPr>
              <w:pStyle w:val="tt"/>
              <w:jc w:val="left"/>
              <w:rPr>
                <w:rFonts w:asciiTheme="majorHAnsi" w:hAnsiTheme="majorHAnsi" w:cstheme="majorHAnsi"/>
                <w:sz w:val="20"/>
                <w:szCs w:val="20"/>
              </w:rPr>
            </w:pPr>
            <w:r w:rsidRPr="0027284E">
              <w:rPr>
                <w:rFonts w:asciiTheme="majorHAnsi" w:hAnsiTheme="majorHAnsi" w:cstheme="majorHAnsi"/>
                <w:bCs/>
                <w:sz w:val="20"/>
                <w:szCs w:val="20"/>
              </w:rPr>
              <w:t xml:space="preserve">HG  </w:t>
            </w:r>
            <w:r>
              <w:rPr>
                <w:rFonts w:asciiTheme="majorHAnsi" w:hAnsiTheme="majorHAnsi" w:cstheme="majorHAnsi"/>
                <w:bCs/>
                <w:sz w:val="20"/>
                <w:szCs w:val="20"/>
              </w:rPr>
              <w:t>nr.</w:t>
            </w:r>
            <w:r w:rsidRPr="0027284E">
              <w:rPr>
                <w:rFonts w:asciiTheme="majorHAnsi" w:hAnsiTheme="majorHAnsi" w:cstheme="majorHAnsi"/>
                <w:bCs/>
                <w:sz w:val="20"/>
                <w:szCs w:val="20"/>
              </w:rPr>
              <w:t xml:space="preserve">136  din  10.02.2009 </w:t>
            </w:r>
            <w:r>
              <w:rPr>
                <w:rFonts w:asciiTheme="majorHAnsi" w:hAnsiTheme="majorHAnsi" w:cstheme="majorHAnsi"/>
                <w:bCs/>
                <w:sz w:val="20"/>
                <w:szCs w:val="20"/>
              </w:rPr>
              <w:t>„C</w:t>
            </w:r>
            <w:r w:rsidRPr="0027284E">
              <w:rPr>
                <w:rFonts w:asciiTheme="majorHAnsi" w:hAnsiTheme="majorHAnsi" w:cstheme="majorHAnsi"/>
                <w:sz w:val="20"/>
                <w:szCs w:val="20"/>
              </w:rPr>
              <w:t>u privire la aprobarea Regulamentului privind licitațiile cu strigare și cu reducere</w:t>
            </w:r>
            <w:r>
              <w:rPr>
                <w:rFonts w:asciiTheme="majorHAnsi" w:hAnsiTheme="majorHAnsi" w:cstheme="majorHAnsi"/>
                <w:sz w:val="20"/>
                <w:szCs w:val="20"/>
              </w:rPr>
              <w:t>”;</w:t>
            </w:r>
            <w:r w:rsidRPr="0027284E">
              <w:rPr>
                <w:rFonts w:asciiTheme="majorHAnsi" w:hAnsiTheme="majorHAnsi" w:cstheme="majorHAnsi"/>
                <w:sz w:val="20"/>
                <w:szCs w:val="20"/>
              </w:rPr>
              <w:t xml:space="preserve"> </w:t>
            </w:r>
          </w:p>
        </w:tc>
      </w:tr>
      <w:tr w:rsidR="00593C4E" w:rsidRPr="00220CB4" w14:paraId="535D22F4"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5BCFF0FE" w14:textId="4D0EE046" w:rsidR="00593C4E" w:rsidRPr="00220CB4" w:rsidRDefault="00593C4E" w:rsidP="00593C4E">
            <w:pPr>
              <w:pStyle w:val="cb"/>
              <w:jc w:val="both"/>
              <w:rPr>
                <w:rFonts w:asciiTheme="majorHAnsi" w:hAnsiTheme="majorHAnsi" w:cstheme="majorHAnsi"/>
                <w:sz w:val="20"/>
                <w:szCs w:val="20"/>
              </w:rPr>
            </w:pPr>
            <w:r w:rsidRPr="00220CB4">
              <w:rPr>
                <w:rFonts w:asciiTheme="majorHAnsi" w:hAnsiTheme="majorHAnsi" w:cstheme="majorHAnsi"/>
                <w:sz w:val="20"/>
                <w:szCs w:val="20"/>
              </w:rPr>
              <w:t xml:space="preserve">HG </w:t>
            </w:r>
            <w:r w:rsidRPr="00220CB4">
              <w:rPr>
                <w:rFonts w:asciiTheme="majorHAnsi" w:hAnsiTheme="majorHAnsi" w:cstheme="majorHAnsi"/>
                <w:bCs/>
                <w:sz w:val="20"/>
                <w:szCs w:val="20"/>
              </w:rPr>
              <w:t xml:space="preserve">nr. 453  din  02.06.2010 </w:t>
            </w:r>
            <w:r>
              <w:rPr>
                <w:rFonts w:asciiTheme="majorHAnsi" w:hAnsiTheme="majorHAnsi" w:cstheme="majorHAnsi"/>
                <w:bCs/>
                <w:sz w:val="20"/>
                <w:szCs w:val="20"/>
              </w:rPr>
              <w:t>„C</w:t>
            </w:r>
            <w:r w:rsidRPr="00220CB4">
              <w:rPr>
                <w:rFonts w:asciiTheme="majorHAnsi" w:hAnsiTheme="majorHAnsi" w:cstheme="majorHAnsi"/>
                <w:sz w:val="20"/>
                <w:szCs w:val="20"/>
              </w:rPr>
              <w:t>u privire la modul de stabilire a prețului inițial de vânzare a acțiunilor proprietate publică supuse privatizării</w:t>
            </w:r>
            <w:r>
              <w:rPr>
                <w:rFonts w:asciiTheme="majorHAnsi" w:hAnsiTheme="majorHAnsi" w:cstheme="majorHAnsi"/>
                <w:sz w:val="20"/>
                <w:szCs w:val="20"/>
              </w:rPr>
              <w:t>”;</w:t>
            </w:r>
          </w:p>
        </w:tc>
      </w:tr>
      <w:tr w:rsidR="00593C4E" w:rsidRPr="002E4B13" w14:paraId="2D8BE2FE"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299AAA81" w14:textId="0D81CB43" w:rsidR="00593C4E" w:rsidRPr="0050026F" w:rsidRDefault="00593C4E" w:rsidP="00593C4E">
            <w:pPr>
              <w:jc w:val="both"/>
              <w:rPr>
                <w:rFonts w:asciiTheme="majorHAnsi" w:hAnsiTheme="majorHAnsi" w:cstheme="majorHAnsi"/>
                <w:b w:val="0"/>
                <w:sz w:val="20"/>
                <w:szCs w:val="20"/>
                <w:highlight w:val="yellow"/>
                <w:lang w:val="ro-MD"/>
              </w:rPr>
            </w:pPr>
            <w:r w:rsidRPr="0050026F">
              <w:rPr>
                <w:rFonts w:asciiTheme="majorHAnsi" w:hAnsiTheme="majorHAnsi" w:cstheme="majorHAnsi"/>
                <w:b w:val="0"/>
                <w:sz w:val="20"/>
                <w:szCs w:val="20"/>
                <w:lang w:val="ro-MD"/>
              </w:rPr>
              <w:t>HG nr.902  din  06.11.2017 „Cu privire la organizarea și funcționarea Agenției Proprietății Publice”;</w:t>
            </w:r>
          </w:p>
        </w:tc>
      </w:tr>
      <w:tr w:rsidR="00593C4E" w:rsidRPr="002E4B13" w14:paraId="7F3E1421"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27659627" w14:textId="635B4EFF" w:rsidR="00593C4E" w:rsidRPr="00593C4E" w:rsidRDefault="00593C4E" w:rsidP="00441F3F">
            <w:pPr>
              <w:tabs>
                <w:tab w:val="left" w:pos="993"/>
              </w:tabs>
              <w:spacing w:line="276" w:lineRule="auto"/>
              <w:contextualSpacing/>
              <w:jc w:val="both"/>
              <w:rPr>
                <w:rFonts w:asciiTheme="majorHAnsi" w:eastAsia="Times New Roman" w:hAnsiTheme="majorHAnsi" w:cstheme="majorHAnsi"/>
                <w:b w:val="0"/>
                <w:bCs w:val="0"/>
                <w:sz w:val="20"/>
                <w:szCs w:val="20"/>
                <w:lang w:val="ro-MD"/>
              </w:rPr>
            </w:pPr>
            <w:r>
              <w:rPr>
                <w:rFonts w:asciiTheme="majorHAnsi" w:hAnsiTheme="majorHAnsi" w:cs="Times New Roman"/>
                <w:b w:val="0"/>
                <w:sz w:val="20"/>
                <w:szCs w:val="20"/>
                <w:lang w:val="ro-MD"/>
              </w:rPr>
              <w:t>HG nr.</w:t>
            </w:r>
            <w:r w:rsidRPr="00593C4E">
              <w:rPr>
                <w:rFonts w:asciiTheme="majorHAnsi" w:hAnsiTheme="majorHAnsi" w:cs="Times New Roman"/>
                <w:b w:val="0"/>
                <w:sz w:val="20"/>
                <w:szCs w:val="20"/>
                <w:lang w:val="ro-MD"/>
              </w:rPr>
              <w:t xml:space="preserve">145 din 13.02.2008 </w:t>
            </w:r>
            <w:r>
              <w:rPr>
                <w:rFonts w:asciiTheme="majorHAnsi" w:hAnsiTheme="majorHAnsi" w:cs="Times New Roman"/>
                <w:b w:val="0"/>
                <w:sz w:val="20"/>
                <w:szCs w:val="20"/>
                <w:lang w:val="ro-MD"/>
              </w:rPr>
              <w:t>„C</w:t>
            </w:r>
            <w:r w:rsidRPr="00593C4E">
              <w:rPr>
                <w:rFonts w:asciiTheme="majorHAnsi" w:hAnsiTheme="majorHAnsi" w:cs="Times New Roman"/>
                <w:b w:val="0"/>
                <w:sz w:val="20"/>
                <w:szCs w:val="20"/>
                <w:lang w:val="ro-MD"/>
              </w:rPr>
              <w:t xml:space="preserve">u privire la aprobarea Regulamentului privind vânzarea acțiunilor proprietate publică </w:t>
            </w:r>
            <w:r w:rsidR="00441F3F">
              <w:rPr>
                <w:rFonts w:asciiTheme="majorHAnsi" w:hAnsiTheme="majorHAnsi" w:cs="Times New Roman"/>
                <w:b w:val="0"/>
                <w:sz w:val="20"/>
                <w:szCs w:val="20"/>
                <w:lang w:val="ro-MD"/>
              </w:rPr>
              <w:t>pe piaț</w:t>
            </w:r>
            <w:r w:rsidR="00CB7DA6">
              <w:rPr>
                <w:rFonts w:asciiTheme="majorHAnsi" w:hAnsiTheme="majorHAnsi" w:cs="Times New Roman"/>
                <w:b w:val="0"/>
                <w:sz w:val="20"/>
                <w:szCs w:val="20"/>
                <w:lang w:val="ro-MD"/>
              </w:rPr>
              <w:t>a</w:t>
            </w:r>
            <w:r w:rsidR="00441F3F">
              <w:rPr>
                <w:rFonts w:asciiTheme="majorHAnsi" w:hAnsiTheme="majorHAnsi" w:cs="Times New Roman"/>
                <w:b w:val="0"/>
                <w:sz w:val="20"/>
                <w:szCs w:val="20"/>
                <w:lang w:val="ro-MD"/>
              </w:rPr>
              <w:t xml:space="preserve"> reglementată</w:t>
            </w:r>
            <w:r>
              <w:rPr>
                <w:rFonts w:asciiTheme="majorHAnsi" w:hAnsiTheme="majorHAnsi" w:cs="Times New Roman"/>
                <w:b w:val="0"/>
                <w:sz w:val="20"/>
                <w:szCs w:val="20"/>
                <w:lang w:val="ro-MD"/>
              </w:rPr>
              <w:t>”</w:t>
            </w:r>
            <w:r w:rsidRPr="00593C4E">
              <w:rPr>
                <w:rFonts w:asciiTheme="majorHAnsi" w:hAnsiTheme="majorHAnsi" w:cs="Times New Roman"/>
                <w:b w:val="0"/>
                <w:sz w:val="20"/>
                <w:szCs w:val="20"/>
                <w:lang w:val="ro-MD"/>
              </w:rPr>
              <w:t>;</w:t>
            </w:r>
          </w:p>
        </w:tc>
      </w:tr>
      <w:tr w:rsidR="00593C4E" w:rsidRPr="002E4B13" w14:paraId="4445D944"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0B973E83" w14:textId="600B0D40" w:rsidR="00593C4E" w:rsidRPr="00593C4E" w:rsidRDefault="00593C4E" w:rsidP="00C15A92">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593C4E">
              <w:rPr>
                <w:rFonts w:asciiTheme="majorHAnsi" w:hAnsiTheme="majorHAnsi" w:cs="Times New Roman"/>
                <w:b w:val="0"/>
                <w:sz w:val="20"/>
                <w:szCs w:val="20"/>
                <w:lang w:val="ro-MD"/>
              </w:rPr>
              <w:t>Hotărâre</w:t>
            </w:r>
            <w:r>
              <w:rPr>
                <w:rFonts w:asciiTheme="majorHAnsi" w:hAnsiTheme="majorHAnsi" w:cs="Times New Roman"/>
                <w:b w:val="0"/>
                <w:sz w:val="20"/>
                <w:szCs w:val="20"/>
                <w:lang w:val="ro-MD"/>
              </w:rPr>
              <w:t>a</w:t>
            </w:r>
            <w:r w:rsidRPr="00593C4E">
              <w:rPr>
                <w:rFonts w:asciiTheme="majorHAnsi" w:hAnsiTheme="majorHAnsi" w:cs="Times New Roman"/>
                <w:b w:val="0"/>
                <w:sz w:val="20"/>
                <w:szCs w:val="20"/>
                <w:lang w:val="ro-MD"/>
              </w:rPr>
              <w:t xml:space="preserve"> Comisiei Naționale a Pieței Financiare </w:t>
            </w:r>
            <w:r>
              <w:rPr>
                <w:rFonts w:asciiTheme="majorHAnsi" w:hAnsiTheme="majorHAnsi" w:cs="Times New Roman"/>
                <w:b w:val="0"/>
                <w:sz w:val="20"/>
                <w:szCs w:val="20"/>
                <w:lang w:val="ro-MD"/>
              </w:rPr>
              <w:t>nr.</w:t>
            </w:r>
            <w:r w:rsidRPr="00593C4E">
              <w:rPr>
                <w:rFonts w:asciiTheme="majorHAnsi" w:hAnsiTheme="majorHAnsi" w:cs="Times New Roman"/>
                <w:b w:val="0"/>
                <w:sz w:val="20"/>
                <w:szCs w:val="20"/>
                <w:lang w:val="ro-MD"/>
              </w:rPr>
              <w:t xml:space="preserve">23/3 din 08.05.2015 </w:t>
            </w:r>
            <w:r>
              <w:rPr>
                <w:rFonts w:asciiTheme="majorHAnsi" w:hAnsiTheme="majorHAnsi" w:cs="Times New Roman"/>
                <w:b w:val="0"/>
                <w:sz w:val="20"/>
                <w:szCs w:val="20"/>
                <w:lang w:val="ro-MD"/>
              </w:rPr>
              <w:t>„C</w:t>
            </w:r>
            <w:r w:rsidRPr="00593C4E">
              <w:rPr>
                <w:rFonts w:asciiTheme="majorHAnsi" w:hAnsiTheme="majorHAnsi" w:cs="Times New Roman"/>
                <w:b w:val="0"/>
                <w:sz w:val="20"/>
                <w:szCs w:val="20"/>
                <w:lang w:val="ro-MD"/>
              </w:rPr>
              <w:t>u privire la eliberarea licenței de operator pe piață și a autorizației de piață regle</w:t>
            </w:r>
            <w:r w:rsidR="00C15A92">
              <w:rPr>
                <w:rFonts w:asciiTheme="majorHAnsi" w:hAnsiTheme="majorHAnsi" w:cs="Times New Roman"/>
                <w:b w:val="0"/>
                <w:sz w:val="20"/>
                <w:szCs w:val="20"/>
                <w:lang w:val="ro-MD"/>
              </w:rPr>
              <w:t>mentată de S.A. Bursa de Valori</w:t>
            </w:r>
            <w:r>
              <w:rPr>
                <w:rFonts w:asciiTheme="majorHAnsi" w:hAnsiTheme="majorHAnsi" w:cs="Times New Roman"/>
                <w:b w:val="0"/>
                <w:sz w:val="20"/>
                <w:szCs w:val="20"/>
                <w:lang w:val="ro-MD"/>
              </w:rPr>
              <w:t>”</w:t>
            </w:r>
            <w:r w:rsidRPr="00593C4E">
              <w:rPr>
                <w:rFonts w:asciiTheme="majorHAnsi" w:hAnsiTheme="majorHAnsi" w:cs="Times New Roman"/>
                <w:b w:val="0"/>
                <w:sz w:val="20"/>
                <w:szCs w:val="20"/>
                <w:lang w:val="ro-MD"/>
              </w:rPr>
              <w:t>;</w:t>
            </w:r>
          </w:p>
        </w:tc>
      </w:tr>
      <w:tr w:rsidR="00593C4E" w:rsidRPr="002E4B13" w14:paraId="0A48EBCE"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66529C74" w14:textId="6D6C44FC" w:rsidR="00593C4E" w:rsidRPr="00593C4E" w:rsidRDefault="00593C4E" w:rsidP="00593C4E">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593C4E">
              <w:rPr>
                <w:rFonts w:asciiTheme="majorHAnsi" w:hAnsiTheme="majorHAnsi" w:cs="Times New Roman"/>
                <w:b w:val="0"/>
                <w:sz w:val="20"/>
                <w:szCs w:val="20"/>
                <w:lang w:val="ro-MD"/>
              </w:rPr>
              <w:t>Hotărâre</w:t>
            </w:r>
            <w:r>
              <w:rPr>
                <w:rFonts w:asciiTheme="majorHAnsi" w:hAnsiTheme="majorHAnsi" w:cs="Times New Roman"/>
                <w:b w:val="0"/>
                <w:sz w:val="20"/>
                <w:szCs w:val="20"/>
                <w:lang w:val="ro-MD"/>
              </w:rPr>
              <w:t>a</w:t>
            </w:r>
            <w:r w:rsidRPr="00593C4E">
              <w:rPr>
                <w:rFonts w:asciiTheme="majorHAnsi" w:hAnsiTheme="majorHAnsi" w:cs="Times New Roman"/>
                <w:b w:val="0"/>
                <w:sz w:val="20"/>
                <w:szCs w:val="20"/>
                <w:lang w:val="ro-MD"/>
              </w:rPr>
              <w:t xml:space="preserve"> Comisiei Naționale a Valorilor Mobiliare nr.48/7 din 17.12.2002 </w:t>
            </w:r>
            <w:r>
              <w:rPr>
                <w:rFonts w:asciiTheme="majorHAnsi" w:hAnsiTheme="majorHAnsi" w:cs="Times New Roman"/>
                <w:b w:val="0"/>
                <w:sz w:val="20"/>
                <w:szCs w:val="20"/>
                <w:lang w:val="ro-MD"/>
              </w:rPr>
              <w:t>„C</w:t>
            </w:r>
            <w:r w:rsidRPr="00593C4E">
              <w:rPr>
                <w:rFonts w:asciiTheme="majorHAnsi" w:hAnsiTheme="majorHAnsi" w:cs="Times New Roman"/>
                <w:b w:val="0"/>
                <w:sz w:val="20"/>
                <w:szCs w:val="20"/>
                <w:lang w:val="ro-MD"/>
              </w:rPr>
              <w:t>u privire la aprobarea actelor normative privind activitatea de brokeraj și dealer</w:t>
            </w:r>
            <w:r>
              <w:rPr>
                <w:rFonts w:asciiTheme="majorHAnsi" w:hAnsiTheme="majorHAnsi" w:cs="Times New Roman"/>
                <w:b w:val="0"/>
                <w:sz w:val="20"/>
                <w:szCs w:val="20"/>
                <w:lang w:val="ro-MD"/>
              </w:rPr>
              <w:t>”</w:t>
            </w:r>
            <w:r w:rsidRPr="00593C4E">
              <w:rPr>
                <w:rFonts w:asciiTheme="majorHAnsi" w:hAnsiTheme="majorHAnsi" w:cs="Times New Roman"/>
                <w:b w:val="0"/>
                <w:sz w:val="20"/>
                <w:szCs w:val="20"/>
                <w:lang w:val="ro-MD"/>
              </w:rPr>
              <w:t>;</w:t>
            </w:r>
          </w:p>
        </w:tc>
      </w:tr>
      <w:tr w:rsidR="00593C4E" w:rsidRPr="00731D52" w14:paraId="794A3E59"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4F65390B" w14:textId="4B6102D3" w:rsidR="00593C4E" w:rsidRPr="00731D52" w:rsidRDefault="00731D52" w:rsidP="00731D52">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731D52">
              <w:rPr>
                <w:rFonts w:asciiTheme="majorHAnsi" w:eastAsia="Times New Roman" w:hAnsiTheme="majorHAnsi" w:cstheme="majorHAnsi"/>
                <w:b w:val="0"/>
                <w:bCs w:val="0"/>
                <w:sz w:val="20"/>
                <w:szCs w:val="20"/>
                <w:lang w:val="ro-MD"/>
              </w:rPr>
              <w:t>HG nr.958 din 04.08.2003 „</w:t>
            </w:r>
            <w:r w:rsidRPr="00731D52">
              <w:rPr>
                <w:rFonts w:asciiTheme="majorHAnsi" w:hAnsiTheme="majorHAnsi" w:cstheme="majorHAnsi"/>
                <w:b w:val="0"/>
                <w:sz w:val="20"/>
                <w:szCs w:val="20"/>
                <w:lang w:val="ro-MD"/>
              </w:rPr>
              <w:t xml:space="preserve">Despre aprobarea Regulamentului provizoriu privind evaluarea bunurilor </w:t>
            </w:r>
            <w:r>
              <w:rPr>
                <w:rFonts w:asciiTheme="majorHAnsi" w:hAnsiTheme="majorHAnsi" w:cstheme="majorHAnsi"/>
                <w:b w:val="0"/>
                <w:sz w:val="20"/>
                <w:szCs w:val="20"/>
                <w:lang w:val="ro-MD"/>
              </w:rPr>
              <w:t>im</w:t>
            </w:r>
            <w:r w:rsidRPr="00731D52">
              <w:rPr>
                <w:rFonts w:asciiTheme="majorHAnsi" w:hAnsiTheme="majorHAnsi" w:cstheme="majorHAnsi"/>
                <w:b w:val="0"/>
                <w:sz w:val="20"/>
                <w:szCs w:val="20"/>
                <w:lang w:val="ro-MD"/>
              </w:rPr>
              <w:t>obile”</w:t>
            </w:r>
            <w:r>
              <w:rPr>
                <w:rFonts w:asciiTheme="majorHAnsi" w:hAnsiTheme="majorHAnsi" w:cstheme="majorHAnsi"/>
                <w:b w:val="0"/>
                <w:sz w:val="20"/>
                <w:szCs w:val="20"/>
                <w:lang w:val="ro-MD"/>
              </w:rPr>
              <w:t>;</w:t>
            </w:r>
          </w:p>
        </w:tc>
      </w:tr>
      <w:tr w:rsidR="00593C4E" w:rsidRPr="00F15906" w14:paraId="33856351"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5976897D" w14:textId="2C2B0C81" w:rsidR="00593C4E" w:rsidRPr="00F15906" w:rsidRDefault="00F15906" w:rsidP="00F15906">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F15906">
              <w:rPr>
                <w:rFonts w:asciiTheme="majorHAnsi" w:hAnsiTheme="majorHAnsi" w:cstheme="majorHAnsi"/>
                <w:b w:val="0"/>
                <w:sz w:val="20"/>
                <w:szCs w:val="20"/>
                <w:lang w:val="ro-MD"/>
              </w:rPr>
              <w:t xml:space="preserve">HG nr.1056  din  12.11.1997 </w:t>
            </w:r>
            <w:r>
              <w:rPr>
                <w:rFonts w:asciiTheme="majorHAnsi" w:hAnsiTheme="majorHAnsi" w:cstheme="majorHAnsi"/>
                <w:b w:val="0"/>
                <w:sz w:val="20"/>
                <w:szCs w:val="20"/>
                <w:lang w:val="ro-MD"/>
              </w:rPr>
              <w:t>„D</w:t>
            </w:r>
            <w:r w:rsidRPr="00F15906">
              <w:rPr>
                <w:rFonts w:asciiTheme="majorHAnsi" w:hAnsiTheme="majorHAnsi" w:cstheme="majorHAnsi"/>
                <w:b w:val="0"/>
                <w:sz w:val="20"/>
                <w:szCs w:val="20"/>
                <w:lang w:val="ro-MD"/>
              </w:rPr>
              <w:t>espre măsurile de realizare a Legii cu privire la Programul de privatizare pentru anii 1997-1998”</w:t>
            </w:r>
            <w:r>
              <w:rPr>
                <w:rFonts w:asciiTheme="majorHAnsi" w:hAnsiTheme="majorHAnsi" w:cstheme="majorHAnsi"/>
                <w:b w:val="0"/>
                <w:sz w:val="20"/>
                <w:szCs w:val="20"/>
                <w:lang w:val="ro-MD"/>
              </w:rPr>
              <w:t>;</w:t>
            </w:r>
          </w:p>
        </w:tc>
      </w:tr>
      <w:tr w:rsidR="00593C4E" w:rsidRPr="002E4B13" w14:paraId="24A365E4" w14:textId="77777777" w:rsidTr="00DA1C0A">
        <w:tc>
          <w:tcPr>
            <w:cnfStyle w:val="001000000000" w:firstRow="0" w:lastRow="0" w:firstColumn="1" w:lastColumn="0" w:oddVBand="0" w:evenVBand="0" w:oddHBand="0" w:evenHBand="0" w:firstRowFirstColumn="0" w:firstRowLastColumn="0" w:lastRowFirstColumn="0" w:lastRowLastColumn="0"/>
            <w:tcW w:w="9344" w:type="dxa"/>
          </w:tcPr>
          <w:p w14:paraId="5918B9F9" w14:textId="4F305F03" w:rsidR="00593C4E" w:rsidRPr="002E4B13" w:rsidRDefault="00593C4E" w:rsidP="00593C4E">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2E4B13">
              <w:rPr>
                <w:rFonts w:asciiTheme="majorHAnsi" w:eastAsia="Times New Roman" w:hAnsiTheme="majorHAnsi" w:cstheme="majorHAnsi"/>
                <w:b w:val="0"/>
                <w:bCs w:val="0"/>
                <w:sz w:val="20"/>
                <w:szCs w:val="20"/>
                <w:lang w:val="ro-MD"/>
              </w:rPr>
              <w:t>Ordi</w:t>
            </w:r>
            <w:r>
              <w:rPr>
                <w:rFonts w:asciiTheme="majorHAnsi" w:eastAsia="Times New Roman" w:hAnsiTheme="majorHAnsi" w:cstheme="majorHAnsi"/>
                <w:b w:val="0"/>
                <w:bCs w:val="0"/>
                <w:sz w:val="20"/>
                <w:szCs w:val="20"/>
                <w:lang w:val="ro-MD"/>
              </w:rPr>
              <w:t>nul Ministerului Finanțelor nr.</w:t>
            </w:r>
            <w:r w:rsidRPr="002E4B13">
              <w:rPr>
                <w:rFonts w:asciiTheme="majorHAnsi" w:eastAsia="Times New Roman" w:hAnsiTheme="majorHAnsi" w:cstheme="majorHAnsi"/>
                <w:b w:val="0"/>
                <w:bCs w:val="0"/>
                <w:sz w:val="20"/>
                <w:szCs w:val="20"/>
                <w:lang w:val="ro-MD"/>
              </w:rPr>
              <w:t>208 din 24.12.2015 privind Clasificația bugetară</w:t>
            </w:r>
            <w:r>
              <w:rPr>
                <w:rFonts w:asciiTheme="majorHAnsi" w:eastAsia="Times New Roman" w:hAnsiTheme="majorHAnsi" w:cstheme="majorHAnsi"/>
                <w:b w:val="0"/>
                <w:bCs w:val="0"/>
                <w:sz w:val="20"/>
                <w:szCs w:val="20"/>
                <w:lang w:val="ro-MD"/>
              </w:rPr>
              <w:t>.</w:t>
            </w:r>
          </w:p>
        </w:tc>
      </w:tr>
    </w:tbl>
    <w:p w14:paraId="23C557EF" w14:textId="79E25DAF" w:rsidR="0012029A" w:rsidRPr="00320A3F" w:rsidRDefault="0012029A" w:rsidP="00902680">
      <w:pPr>
        <w:spacing w:line="276" w:lineRule="auto"/>
        <w:ind w:firstLine="709"/>
        <w:jc w:val="center"/>
        <w:rPr>
          <w:rFonts w:asciiTheme="majorHAnsi" w:eastAsia="AGaramondPro-Regular" w:hAnsiTheme="majorHAnsi" w:cstheme="majorHAnsi"/>
          <w:i/>
          <w:sz w:val="24"/>
          <w:szCs w:val="24"/>
        </w:rPr>
      </w:pPr>
    </w:p>
    <w:p w14:paraId="0868A450" w14:textId="77777777" w:rsidR="004C113F" w:rsidRDefault="004C113F" w:rsidP="00896DDC">
      <w:pPr>
        <w:spacing w:after="0" w:line="276" w:lineRule="auto"/>
        <w:ind w:firstLine="709"/>
        <w:jc w:val="both"/>
        <w:rPr>
          <w:rFonts w:asciiTheme="majorHAnsi" w:hAnsiTheme="majorHAnsi"/>
          <w:b/>
          <w:i/>
          <w:sz w:val="18"/>
          <w:szCs w:val="18"/>
          <w:lang w:val="ro-MD"/>
        </w:rPr>
      </w:pPr>
    </w:p>
    <w:p w14:paraId="48E8F3CD" w14:textId="07B2D31B" w:rsidR="00F20340" w:rsidRDefault="00F20340" w:rsidP="00896DDC">
      <w:pPr>
        <w:spacing w:after="0" w:line="276" w:lineRule="auto"/>
        <w:ind w:firstLine="709"/>
        <w:jc w:val="both"/>
        <w:rPr>
          <w:rFonts w:asciiTheme="majorHAnsi" w:hAnsiTheme="majorHAnsi"/>
          <w:b/>
          <w:i/>
          <w:sz w:val="18"/>
          <w:szCs w:val="18"/>
          <w:lang w:val="ro-MD"/>
        </w:rPr>
      </w:pPr>
    </w:p>
    <w:p w14:paraId="30CADD0E" w14:textId="77777777" w:rsidR="0085266F" w:rsidRDefault="0085266F" w:rsidP="00EF3BEB">
      <w:pPr>
        <w:spacing w:line="276" w:lineRule="auto"/>
        <w:ind w:firstLine="709"/>
        <w:jc w:val="center"/>
        <w:rPr>
          <w:rFonts w:asciiTheme="majorHAnsi" w:hAnsiTheme="majorHAnsi"/>
          <w:b/>
          <w:sz w:val="28"/>
          <w:szCs w:val="28"/>
          <w:lang w:val="ro-MD"/>
        </w:rPr>
      </w:pPr>
      <w:r>
        <w:rPr>
          <w:rFonts w:asciiTheme="majorHAnsi" w:hAnsiTheme="majorHAnsi"/>
          <w:b/>
          <w:sz w:val="28"/>
          <w:szCs w:val="28"/>
          <w:lang w:val="ro-MD"/>
        </w:rPr>
        <w:br w:type="page"/>
      </w:r>
    </w:p>
    <w:p w14:paraId="45186970" w14:textId="4A5B6F55" w:rsidR="008222A3" w:rsidRDefault="00114E39" w:rsidP="00EF3BEB">
      <w:pPr>
        <w:spacing w:line="276" w:lineRule="auto"/>
        <w:ind w:firstLine="709"/>
        <w:jc w:val="center"/>
        <w:rPr>
          <w:rFonts w:asciiTheme="majorHAnsi" w:hAnsiTheme="majorHAnsi"/>
          <w:b/>
          <w:sz w:val="28"/>
          <w:szCs w:val="28"/>
          <w:lang w:val="ro-MD"/>
        </w:rPr>
      </w:pPr>
      <w:r>
        <w:rPr>
          <w:rFonts w:asciiTheme="majorHAnsi" w:hAnsiTheme="majorHAnsi"/>
          <w:b/>
          <w:sz w:val="28"/>
          <w:szCs w:val="28"/>
          <w:lang w:val="ro-MD"/>
        </w:rPr>
        <w:t>Privatizarea proprietății</w:t>
      </w:r>
      <w:r w:rsidR="00902680">
        <w:rPr>
          <w:rFonts w:asciiTheme="majorHAnsi" w:hAnsiTheme="majorHAnsi"/>
          <w:b/>
          <w:sz w:val="28"/>
          <w:szCs w:val="28"/>
          <w:lang w:val="ro-MD"/>
        </w:rPr>
        <w:t xml:space="preserve"> publice </w:t>
      </w:r>
      <w:r>
        <w:rPr>
          <w:rFonts w:asciiTheme="majorHAnsi" w:hAnsiTheme="majorHAnsi"/>
          <w:b/>
          <w:sz w:val="28"/>
          <w:szCs w:val="28"/>
          <w:lang w:val="ro-MD"/>
        </w:rPr>
        <w:t>auditată</w:t>
      </w:r>
    </w:p>
    <w:p w14:paraId="50DBFD3A" w14:textId="5913F59B" w:rsidR="007D4514" w:rsidRPr="007D4514" w:rsidRDefault="003E1ACD" w:rsidP="007D4514">
      <w:pPr>
        <w:spacing w:after="0" w:line="276" w:lineRule="auto"/>
        <w:jc w:val="center"/>
        <w:rPr>
          <w:rFonts w:asciiTheme="majorHAnsi" w:hAnsiTheme="majorHAnsi" w:cs="Times New Roman"/>
          <w:b/>
          <w:i/>
          <w:sz w:val="24"/>
          <w:szCs w:val="24"/>
          <w:shd w:val="clear" w:color="auto" w:fill="FFFFFF"/>
          <w:lang w:val="ro-MD"/>
        </w:rPr>
      </w:pPr>
      <w:r>
        <w:rPr>
          <w:rFonts w:asciiTheme="majorHAnsi" w:hAnsiTheme="majorHAnsi"/>
          <w:b/>
          <w:i/>
          <w:sz w:val="24"/>
          <w:szCs w:val="24"/>
          <w:lang w:val="ro-MD"/>
        </w:rPr>
        <w:t xml:space="preserve">Sinteza </w:t>
      </w:r>
      <w:r w:rsidR="00114E39">
        <w:rPr>
          <w:rFonts w:asciiTheme="majorHAnsi" w:hAnsiTheme="majorHAnsi"/>
          <w:b/>
          <w:i/>
          <w:sz w:val="24"/>
          <w:szCs w:val="24"/>
          <w:lang w:val="ro-MD"/>
        </w:rPr>
        <w:t>obiectelor expuse privatizării prin</w:t>
      </w:r>
      <w:r w:rsidR="000B3916">
        <w:rPr>
          <w:rFonts w:asciiTheme="majorHAnsi" w:hAnsiTheme="majorHAnsi"/>
          <w:b/>
          <w:i/>
          <w:sz w:val="24"/>
          <w:szCs w:val="24"/>
          <w:lang w:val="ro-MD"/>
        </w:rPr>
        <w:t xml:space="preserve"> vânzare la</w:t>
      </w:r>
      <w:r w:rsidR="00114E39">
        <w:rPr>
          <w:rFonts w:asciiTheme="majorHAnsi" w:hAnsiTheme="majorHAnsi"/>
          <w:b/>
          <w:i/>
          <w:sz w:val="24"/>
          <w:szCs w:val="24"/>
          <w:lang w:val="ro-MD"/>
        </w:rPr>
        <w:t xml:space="preserve"> licitații în perioada anilor 2013-2019</w:t>
      </w:r>
    </w:p>
    <w:tbl>
      <w:tblPr>
        <w:tblStyle w:val="-12"/>
        <w:tblW w:w="9450" w:type="dxa"/>
        <w:tblInd w:w="-5" w:type="dxa"/>
        <w:tblLayout w:type="fixed"/>
        <w:tblLook w:val="04A0" w:firstRow="1" w:lastRow="0" w:firstColumn="1" w:lastColumn="0" w:noHBand="0" w:noVBand="1"/>
      </w:tblPr>
      <w:tblGrid>
        <w:gridCol w:w="469"/>
        <w:gridCol w:w="2771"/>
        <w:gridCol w:w="766"/>
        <w:gridCol w:w="766"/>
        <w:gridCol w:w="766"/>
        <w:gridCol w:w="766"/>
        <w:gridCol w:w="766"/>
        <w:gridCol w:w="760"/>
        <w:gridCol w:w="772"/>
        <w:gridCol w:w="848"/>
      </w:tblGrid>
      <w:tr w:rsidR="006F0979" w:rsidRPr="006F0979" w14:paraId="3149284D" w14:textId="77777777" w:rsidTr="00E15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dxa"/>
            <w:vMerge w:val="restart"/>
            <w:shd w:val="clear" w:color="auto" w:fill="F2F2F2" w:themeFill="background1" w:themeFillShade="F2"/>
            <w:vAlign w:val="center"/>
          </w:tcPr>
          <w:p w14:paraId="4BBC0160" w14:textId="77777777" w:rsidR="006F0979" w:rsidRPr="006F0979" w:rsidRDefault="006F0979" w:rsidP="008A0595">
            <w:pPr>
              <w:jc w:val="center"/>
              <w:rPr>
                <w:rFonts w:asciiTheme="majorHAnsi" w:hAnsiTheme="majorHAnsi" w:cstheme="majorHAnsi"/>
                <w:bCs w:val="0"/>
                <w:color w:val="000000"/>
                <w:sz w:val="18"/>
                <w:szCs w:val="18"/>
                <w:lang w:val="ro-MD"/>
              </w:rPr>
            </w:pPr>
            <w:r w:rsidRPr="006F0979">
              <w:rPr>
                <w:rFonts w:asciiTheme="majorHAnsi" w:hAnsiTheme="majorHAnsi" w:cstheme="majorHAnsi"/>
                <w:color w:val="000000"/>
                <w:sz w:val="18"/>
                <w:szCs w:val="18"/>
                <w:lang w:val="ro-MD"/>
              </w:rPr>
              <w:t>Nr. d/o</w:t>
            </w:r>
          </w:p>
          <w:p w14:paraId="068D8E08" w14:textId="77777777" w:rsidR="006F0979" w:rsidRPr="006F0979" w:rsidRDefault="006F0979" w:rsidP="008A0595">
            <w:pPr>
              <w:jc w:val="center"/>
              <w:rPr>
                <w:rFonts w:asciiTheme="majorHAnsi" w:hAnsiTheme="majorHAnsi" w:cstheme="majorHAnsi"/>
                <w:color w:val="000000"/>
                <w:sz w:val="18"/>
                <w:szCs w:val="18"/>
                <w:lang w:val="ro-MD"/>
              </w:rPr>
            </w:pPr>
          </w:p>
        </w:tc>
        <w:tc>
          <w:tcPr>
            <w:tcW w:w="2771" w:type="dxa"/>
            <w:vMerge w:val="restart"/>
            <w:shd w:val="clear" w:color="auto" w:fill="F2F2F2" w:themeFill="background1" w:themeFillShade="F2"/>
            <w:vAlign w:val="center"/>
          </w:tcPr>
          <w:p w14:paraId="7F8E7E54"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6F0979">
              <w:rPr>
                <w:rFonts w:asciiTheme="majorHAnsi" w:hAnsiTheme="majorHAnsi" w:cstheme="majorHAnsi"/>
                <w:color w:val="000000"/>
                <w:sz w:val="18"/>
                <w:szCs w:val="18"/>
                <w:lang w:val="ro-MD"/>
              </w:rPr>
              <w:t>Denumirea obiectelor expuse privatizării</w:t>
            </w:r>
          </w:p>
        </w:tc>
        <w:tc>
          <w:tcPr>
            <w:tcW w:w="5362" w:type="dxa"/>
            <w:gridSpan w:val="7"/>
            <w:shd w:val="clear" w:color="auto" w:fill="F2F2F2" w:themeFill="background1" w:themeFillShade="F2"/>
            <w:vAlign w:val="center"/>
          </w:tcPr>
          <w:p w14:paraId="189149EA"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6F0979">
              <w:rPr>
                <w:rFonts w:asciiTheme="majorHAnsi" w:hAnsiTheme="majorHAnsi" w:cstheme="majorHAnsi"/>
                <w:color w:val="000000"/>
                <w:sz w:val="18"/>
                <w:szCs w:val="18"/>
                <w:lang w:val="ro-MD"/>
              </w:rPr>
              <w:t>Anii:</w:t>
            </w:r>
          </w:p>
        </w:tc>
        <w:tc>
          <w:tcPr>
            <w:tcW w:w="848" w:type="dxa"/>
            <w:vMerge w:val="restart"/>
            <w:shd w:val="clear" w:color="auto" w:fill="F2F2F2" w:themeFill="background1" w:themeFillShade="F2"/>
          </w:tcPr>
          <w:p w14:paraId="18CD50FB"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6F0979">
              <w:rPr>
                <w:rFonts w:asciiTheme="majorHAnsi" w:hAnsiTheme="majorHAnsi" w:cstheme="majorHAnsi"/>
                <w:color w:val="000000"/>
                <w:sz w:val="18"/>
                <w:szCs w:val="18"/>
                <w:lang w:val="ro-MD"/>
              </w:rPr>
              <w:t xml:space="preserve">Numărul de expuneri la licitații </w:t>
            </w:r>
          </w:p>
          <w:p w14:paraId="17A85ECA"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sz w:val="12"/>
                <w:szCs w:val="18"/>
                <w:lang w:val="ro-MD"/>
              </w:rPr>
              <w:t xml:space="preserve">(În perioada anilor 2013-2019) </w:t>
            </w:r>
          </w:p>
        </w:tc>
      </w:tr>
      <w:tr w:rsidR="006F0979" w:rsidRPr="006F0979" w14:paraId="4C6E631F" w14:textId="77777777" w:rsidTr="00E15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dxa"/>
            <w:vMerge/>
            <w:shd w:val="clear" w:color="auto" w:fill="F2F2F2" w:themeFill="background1" w:themeFillShade="F2"/>
            <w:vAlign w:val="center"/>
          </w:tcPr>
          <w:p w14:paraId="5E9BDF4C" w14:textId="77777777" w:rsidR="006F0979" w:rsidRPr="006F0979" w:rsidRDefault="006F0979" w:rsidP="008A0595">
            <w:pPr>
              <w:jc w:val="center"/>
              <w:rPr>
                <w:rFonts w:asciiTheme="majorHAnsi" w:hAnsiTheme="majorHAnsi" w:cstheme="majorHAnsi"/>
                <w:b w:val="0"/>
                <w:i/>
                <w:color w:val="000000"/>
                <w:sz w:val="18"/>
                <w:szCs w:val="18"/>
                <w:lang w:val="ro-MD"/>
              </w:rPr>
            </w:pPr>
          </w:p>
        </w:tc>
        <w:tc>
          <w:tcPr>
            <w:tcW w:w="2771" w:type="dxa"/>
            <w:vMerge/>
            <w:shd w:val="clear" w:color="auto" w:fill="F2F2F2" w:themeFill="background1" w:themeFillShade="F2"/>
          </w:tcPr>
          <w:p w14:paraId="1CD251D6"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p>
        </w:tc>
        <w:tc>
          <w:tcPr>
            <w:tcW w:w="766" w:type="dxa"/>
            <w:shd w:val="clear" w:color="auto" w:fill="F2F2F2" w:themeFill="background1" w:themeFillShade="F2"/>
            <w:vAlign w:val="center"/>
          </w:tcPr>
          <w:p w14:paraId="4B9A2F72"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2013</w:t>
            </w:r>
          </w:p>
        </w:tc>
        <w:tc>
          <w:tcPr>
            <w:tcW w:w="766" w:type="dxa"/>
            <w:shd w:val="clear" w:color="auto" w:fill="F2F2F2" w:themeFill="background1" w:themeFillShade="F2"/>
            <w:vAlign w:val="center"/>
          </w:tcPr>
          <w:p w14:paraId="751B04CC"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2014</w:t>
            </w:r>
          </w:p>
        </w:tc>
        <w:tc>
          <w:tcPr>
            <w:tcW w:w="766" w:type="dxa"/>
            <w:shd w:val="clear" w:color="auto" w:fill="F2F2F2" w:themeFill="background1" w:themeFillShade="F2"/>
            <w:vAlign w:val="center"/>
          </w:tcPr>
          <w:p w14:paraId="289404E4"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2015</w:t>
            </w:r>
          </w:p>
        </w:tc>
        <w:tc>
          <w:tcPr>
            <w:tcW w:w="766" w:type="dxa"/>
            <w:shd w:val="clear" w:color="auto" w:fill="F2F2F2" w:themeFill="background1" w:themeFillShade="F2"/>
            <w:vAlign w:val="center"/>
          </w:tcPr>
          <w:p w14:paraId="518C5F31"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2016</w:t>
            </w:r>
          </w:p>
        </w:tc>
        <w:tc>
          <w:tcPr>
            <w:tcW w:w="766" w:type="dxa"/>
            <w:shd w:val="clear" w:color="auto" w:fill="F2F2F2" w:themeFill="background1" w:themeFillShade="F2"/>
            <w:vAlign w:val="center"/>
          </w:tcPr>
          <w:p w14:paraId="112CB5C4"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2017</w:t>
            </w:r>
          </w:p>
        </w:tc>
        <w:tc>
          <w:tcPr>
            <w:tcW w:w="760" w:type="dxa"/>
            <w:shd w:val="clear" w:color="auto" w:fill="F2F2F2" w:themeFill="background1" w:themeFillShade="F2"/>
            <w:vAlign w:val="center"/>
          </w:tcPr>
          <w:p w14:paraId="7B45E74F"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2018</w:t>
            </w:r>
          </w:p>
        </w:tc>
        <w:tc>
          <w:tcPr>
            <w:tcW w:w="772" w:type="dxa"/>
            <w:shd w:val="clear" w:color="auto" w:fill="F2F2F2" w:themeFill="background1" w:themeFillShade="F2"/>
            <w:vAlign w:val="center"/>
          </w:tcPr>
          <w:p w14:paraId="43C7AA00"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000000"/>
                <w:sz w:val="18"/>
                <w:szCs w:val="18"/>
                <w:lang w:val="ro-MD"/>
              </w:rPr>
            </w:pPr>
            <w:r w:rsidRPr="006F0979">
              <w:rPr>
                <w:rFonts w:asciiTheme="majorHAnsi" w:hAnsiTheme="majorHAnsi" w:cstheme="majorHAnsi"/>
                <w:i/>
                <w:color w:val="000000"/>
                <w:sz w:val="18"/>
                <w:szCs w:val="18"/>
                <w:lang w:val="ro-MD"/>
              </w:rPr>
              <w:t>2019*</w:t>
            </w:r>
          </w:p>
        </w:tc>
        <w:tc>
          <w:tcPr>
            <w:tcW w:w="848" w:type="dxa"/>
            <w:vMerge/>
            <w:shd w:val="clear" w:color="auto" w:fill="F2F2F2" w:themeFill="background1" w:themeFillShade="F2"/>
          </w:tcPr>
          <w:p w14:paraId="5DD195D8" w14:textId="77777777" w:rsidR="006F0979" w:rsidRPr="006F0979" w:rsidRDefault="006F0979" w:rsidP="008A05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000000"/>
                <w:sz w:val="18"/>
                <w:szCs w:val="18"/>
                <w:lang w:val="ro-MD"/>
              </w:rPr>
            </w:pPr>
          </w:p>
        </w:tc>
      </w:tr>
      <w:tr w:rsidR="006F0979" w:rsidRPr="006F0979" w14:paraId="407989C6"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1DD8C6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w:t>
            </w:r>
          </w:p>
        </w:tc>
        <w:tc>
          <w:tcPr>
            <w:tcW w:w="2771" w:type="dxa"/>
            <w:hideMark/>
          </w:tcPr>
          <w:p w14:paraId="6B612E93" w14:textId="5079641A"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Ambulatoriu, r-</w:t>
            </w:r>
            <w:r w:rsidR="00CB7DA6">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Călărași</w:t>
            </w:r>
            <w:r w:rsidR="00CB7DA6">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s. Vălcineț</w:t>
            </w:r>
          </w:p>
        </w:tc>
        <w:tc>
          <w:tcPr>
            <w:tcW w:w="766" w:type="dxa"/>
            <w:shd w:val="clear" w:color="auto" w:fill="auto"/>
            <w:noWrap/>
            <w:vAlign w:val="center"/>
          </w:tcPr>
          <w:p w14:paraId="0A44BCB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766" w:type="dxa"/>
            <w:shd w:val="clear" w:color="auto" w:fill="auto"/>
            <w:noWrap/>
            <w:vAlign w:val="center"/>
          </w:tcPr>
          <w:p w14:paraId="0A08369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766" w:type="dxa"/>
            <w:shd w:val="clear" w:color="auto" w:fill="auto"/>
            <w:noWrap/>
            <w:vAlign w:val="center"/>
          </w:tcPr>
          <w:p w14:paraId="7823C3C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766" w:type="dxa"/>
            <w:shd w:val="clear" w:color="auto" w:fill="FBE4D5" w:themeFill="accent2" w:themeFillTint="33"/>
            <w:noWrap/>
            <w:vAlign w:val="center"/>
            <w:hideMark/>
          </w:tcPr>
          <w:p w14:paraId="0F19AF1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675EAF1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0" w:type="dxa"/>
            <w:shd w:val="clear" w:color="auto" w:fill="auto"/>
            <w:noWrap/>
            <w:vAlign w:val="center"/>
          </w:tcPr>
          <w:p w14:paraId="366FE5D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772" w:type="dxa"/>
            <w:shd w:val="clear" w:color="auto" w:fill="auto"/>
            <w:noWrap/>
            <w:vAlign w:val="center"/>
          </w:tcPr>
          <w:p w14:paraId="7DD2275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848" w:type="dxa"/>
            <w:noWrap/>
            <w:vAlign w:val="center"/>
            <w:hideMark/>
          </w:tcPr>
          <w:p w14:paraId="023B856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50907551"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1A7441B"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w:t>
            </w:r>
          </w:p>
        </w:tc>
        <w:tc>
          <w:tcPr>
            <w:tcW w:w="2771" w:type="dxa"/>
            <w:hideMark/>
          </w:tcPr>
          <w:p w14:paraId="58EC7BC0" w14:textId="35EC38B3"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Ambulatoriu, s. Codreanca, r-</w:t>
            </w:r>
            <w:r w:rsidR="00CB7DA6">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 xml:space="preserve">ul Strășeni                                                  </w:t>
            </w:r>
          </w:p>
        </w:tc>
        <w:tc>
          <w:tcPr>
            <w:tcW w:w="766" w:type="dxa"/>
            <w:shd w:val="clear" w:color="auto" w:fill="FBE4D5" w:themeFill="accent2" w:themeFillTint="33"/>
            <w:noWrap/>
            <w:vAlign w:val="center"/>
            <w:hideMark/>
          </w:tcPr>
          <w:p w14:paraId="03545A95" w14:textId="657EDA63"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5623B3D6" w14:textId="495D93A1"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6" w:type="dxa"/>
            <w:shd w:val="clear" w:color="auto" w:fill="FBE4D5" w:themeFill="accent2" w:themeFillTint="33"/>
            <w:noWrap/>
            <w:vAlign w:val="center"/>
            <w:hideMark/>
          </w:tcPr>
          <w:p w14:paraId="32B6EAF1" w14:textId="09D0C0E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E5FF3F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32204C5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1C1C684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08D8ABF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7B4992C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9</w:t>
            </w:r>
          </w:p>
        </w:tc>
      </w:tr>
      <w:tr w:rsidR="006F0979" w:rsidRPr="006F0979" w14:paraId="0BEA3AFE"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0F1980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w:t>
            </w:r>
          </w:p>
        </w:tc>
        <w:tc>
          <w:tcPr>
            <w:tcW w:w="2771" w:type="dxa"/>
            <w:hideMark/>
          </w:tcPr>
          <w:p w14:paraId="5F629BE3"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Baza de odihnă „Ciaica”, or. Koblevo, regiunea Nicolaev, Ucraina</w:t>
            </w:r>
          </w:p>
        </w:tc>
        <w:tc>
          <w:tcPr>
            <w:tcW w:w="766" w:type="dxa"/>
            <w:shd w:val="clear" w:color="auto" w:fill="auto"/>
            <w:noWrap/>
            <w:vAlign w:val="center"/>
          </w:tcPr>
          <w:p w14:paraId="65032EA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62198A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1EB272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549B1C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735D20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66C6E28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FBE4D5" w:themeFill="accent2" w:themeFillTint="33"/>
            <w:noWrap/>
            <w:vAlign w:val="center"/>
            <w:hideMark/>
          </w:tcPr>
          <w:p w14:paraId="76ED57A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0A481F6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2DA0CD0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3E5E410"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w:t>
            </w:r>
          </w:p>
        </w:tc>
        <w:tc>
          <w:tcPr>
            <w:tcW w:w="2771" w:type="dxa"/>
            <w:hideMark/>
          </w:tcPr>
          <w:p w14:paraId="156AFFB9" w14:textId="793FE6F8"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Baza de odihnă „Mecita”</w:t>
            </w:r>
            <w:r w:rsidR="00CB7DA6">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reg. Odessa, r-</w:t>
            </w:r>
            <w:r w:rsidR="00CB7DA6">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Belgorod-Dnestrovsc</w:t>
            </w:r>
            <w:r w:rsidR="00CB7DA6">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t>or. Zatoka, str. Lazurnaia, 101</w:t>
            </w:r>
          </w:p>
        </w:tc>
        <w:tc>
          <w:tcPr>
            <w:tcW w:w="766" w:type="dxa"/>
            <w:shd w:val="clear" w:color="auto" w:fill="auto"/>
            <w:noWrap/>
            <w:vAlign w:val="center"/>
          </w:tcPr>
          <w:p w14:paraId="44E121B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BD83F1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1F8BFE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EE7C2E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5C2C457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29731179" w14:textId="7C74DBA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3E721DDB" w14:textId="2E8DD74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3AF03EA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51E28BAE"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CE5A9FC"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w:t>
            </w:r>
          </w:p>
        </w:tc>
        <w:tc>
          <w:tcPr>
            <w:tcW w:w="2771" w:type="dxa"/>
            <w:hideMark/>
          </w:tcPr>
          <w:p w14:paraId="61B6DD5F" w14:textId="1F588172"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 xml:space="preserve">Baza de </w:t>
            </w:r>
            <w:r w:rsidR="00CB7DA6">
              <w:rPr>
                <w:rFonts w:asciiTheme="majorHAnsi" w:eastAsia="Times New Roman" w:hAnsiTheme="majorHAnsi" w:cstheme="majorHAnsi"/>
                <w:sz w:val="18"/>
                <w:szCs w:val="18"/>
                <w:lang w:val="ro-MD" w:eastAsia="ro-RO"/>
              </w:rPr>
              <w:t>o</w:t>
            </w:r>
            <w:r w:rsidRPr="006F0979">
              <w:rPr>
                <w:rFonts w:asciiTheme="majorHAnsi" w:eastAsia="Times New Roman" w:hAnsiTheme="majorHAnsi" w:cstheme="majorHAnsi"/>
                <w:sz w:val="18"/>
                <w:szCs w:val="18"/>
                <w:lang w:val="ro-MD" w:eastAsia="ro-RO"/>
              </w:rPr>
              <w:t>dihn</w:t>
            </w:r>
            <w:r w:rsidR="00483217">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w:t>
            </w:r>
            <w:r w:rsidR="00CB7DA6">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Lux</w:t>
            </w:r>
            <w:r w:rsidR="00CB7DA6">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mun. Chișinău, or. Vadul lui Vodă, sect.57</w:t>
            </w:r>
          </w:p>
        </w:tc>
        <w:tc>
          <w:tcPr>
            <w:tcW w:w="766" w:type="dxa"/>
            <w:shd w:val="clear" w:color="auto" w:fill="auto"/>
            <w:noWrap/>
            <w:vAlign w:val="center"/>
          </w:tcPr>
          <w:p w14:paraId="3F57618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6452D9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6F3DB5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04337E3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467EC2F3" w14:textId="268A60C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0" w:type="dxa"/>
            <w:shd w:val="clear" w:color="auto" w:fill="FBE4D5" w:themeFill="accent2" w:themeFillTint="33"/>
            <w:noWrap/>
            <w:vAlign w:val="center"/>
            <w:hideMark/>
          </w:tcPr>
          <w:p w14:paraId="0809C77C" w14:textId="746A537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7A36A667" w14:textId="4AD466D3"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1D9AACC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8</w:t>
            </w:r>
          </w:p>
        </w:tc>
      </w:tr>
      <w:tr w:rsidR="006F0979" w:rsidRPr="006F0979" w14:paraId="35821D07"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B15800D"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w:t>
            </w:r>
          </w:p>
        </w:tc>
        <w:tc>
          <w:tcPr>
            <w:tcW w:w="2771" w:type="dxa"/>
            <w:hideMark/>
          </w:tcPr>
          <w:p w14:paraId="02DE7DDE" w14:textId="3BAF016D"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Baza de odihn</w:t>
            </w:r>
            <w:r w:rsidR="00483217">
              <w:rPr>
                <w:rFonts w:asciiTheme="majorHAnsi" w:eastAsia="Times New Roman" w:hAnsiTheme="majorHAnsi" w:cstheme="majorHAnsi"/>
                <w:sz w:val="18"/>
                <w:szCs w:val="18"/>
                <w:lang w:val="ro-MD" w:eastAsia="ro-RO"/>
              </w:rPr>
              <w:t>ă</w:t>
            </w:r>
            <w:r w:rsidR="003711AE">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t>Sălcioara</w:t>
            </w:r>
            <w:r w:rsidR="003711AE">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or. Vadul lui Vod</w:t>
            </w:r>
            <w:r w:rsidR="003711AE">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w:t>
            </w:r>
          </w:p>
        </w:tc>
        <w:tc>
          <w:tcPr>
            <w:tcW w:w="766" w:type="dxa"/>
            <w:shd w:val="clear" w:color="auto" w:fill="FBE4D5" w:themeFill="accent2" w:themeFillTint="33"/>
            <w:noWrap/>
            <w:vAlign w:val="center"/>
            <w:hideMark/>
          </w:tcPr>
          <w:p w14:paraId="2C8F6CF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155405D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371E0B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2C7198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B2C628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30CDD91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640E630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6FAFB2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1342DA1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BA053CF"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7</w:t>
            </w:r>
          </w:p>
        </w:tc>
        <w:tc>
          <w:tcPr>
            <w:tcW w:w="2771" w:type="dxa"/>
            <w:hideMark/>
          </w:tcPr>
          <w:p w14:paraId="30BC03DE" w14:textId="7D6E9A1F"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 xml:space="preserve">Baza Turistică </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Moldova</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Ucraina, Regiunea Transcarpatică</w:t>
            </w:r>
            <w:r w:rsidR="003711AE">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w:t>
            </w:r>
            <w:r w:rsidR="003711AE">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t xml:space="preserve"> Rahov, s. Iasinea , str. Grușevski, 11</w:t>
            </w:r>
          </w:p>
        </w:tc>
        <w:tc>
          <w:tcPr>
            <w:tcW w:w="766" w:type="dxa"/>
            <w:shd w:val="clear" w:color="auto" w:fill="auto"/>
            <w:noWrap/>
            <w:vAlign w:val="center"/>
          </w:tcPr>
          <w:p w14:paraId="37ED230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F66ADE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12A13E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064ADD2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01134FFB" w14:textId="14D1BE8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0" w:type="dxa"/>
            <w:shd w:val="clear" w:color="auto" w:fill="FBE4D5" w:themeFill="accent2" w:themeFillTint="33"/>
            <w:noWrap/>
            <w:vAlign w:val="center"/>
            <w:hideMark/>
          </w:tcPr>
          <w:p w14:paraId="5CEFFABE" w14:textId="03474351"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7D732B74" w14:textId="6A05743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4657040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8</w:t>
            </w:r>
          </w:p>
        </w:tc>
      </w:tr>
      <w:tr w:rsidR="006F0979" w:rsidRPr="006F0979" w14:paraId="045D97E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6B456E8"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8</w:t>
            </w:r>
          </w:p>
        </w:tc>
        <w:tc>
          <w:tcPr>
            <w:tcW w:w="2771" w:type="dxa"/>
            <w:hideMark/>
          </w:tcPr>
          <w:p w14:paraId="4F76B382" w14:textId="295D33ED"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Blocul administrativ al Institutului de Microbiologie și Virusologie</w:t>
            </w:r>
            <w:r w:rsidR="003711AE">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cu terenul aferent - 9,0671 ha,  mun. Chișinău, bd. Dacia, 59</w:t>
            </w:r>
          </w:p>
        </w:tc>
        <w:tc>
          <w:tcPr>
            <w:tcW w:w="766" w:type="dxa"/>
            <w:shd w:val="clear" w:color="auto" w:fill="FBE4D5" w:themeFill="accent2" w:themeFillTint="33"/>
            <w:noWrap/>
            <w:vAlign w:val="center"/>
            <w:hideMark/>
          </w:tcPr>
          <w:p w14:paraId="17D16908" w14:textId="253BDA1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57B71379" w14:textId="1A71DF2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572F24F" w14:textId="010000D3"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5C68303" w14:textId="2B22082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B9CDA6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0" w:type="dxa"/>
            <w:shd w:val="clear" w:color="auto" w:fill="auto"/>
            <w:noWrap/>
            <w:vAlign w:val="center"/>
          </w:tcPr>
          <w:p w14:paraId="7B73E38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7EDB0B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4A0B57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9</w:t>
            </w:r>
          </w:p>
        </w:tc>
      </w:tr>
      <w:tr w:rsidR="006F0979" w:rsidRPr="006F0979" w14:paraId="48017381"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5994952"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9</w:t>
            </w:r>
          </w:p>
        </w:tc>
        <w:tc>
          <w:tcPr>
            <w:tcW w:w="2771" w:type="dxa"/>
            <w:hideMark/>
          </w:tcPr>
          <w:p w14:paraId="349E7E72"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Bun imobil, 217,0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or. Taraclia, str. Cebanov, 3</w:t>
            </w:r>
          </w:p>
        </w:tc>
        <w:tc>
          <w:tcPr>
            <w:tcW w:w="766" w:type="dxa"/>
            <w:shd w:val="clear" w:color="auto" w:fill="auto"/>
            <w:noWrap/>
            <w:vAlign w:val="center"/>
          </w:tcPr>
          <w:p w14:paraId="3F65A2F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929EF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8E2EC9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49B1C6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5D9D29B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156B902" w14:textId="0400B0C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270465E8" w14:textId="6E31973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6EC6499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2034E945" w14:textId="77777777" w:rsidTr="00E15BA6">
        <w:trPr>
          <w:trHeight w:val="47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AB8F34D" w14:textId="77777777" w:rsidR="006F0979" w:rsidRPr="006F0979" w:rsidRDefault="006F0979" w:rsidP="008A0595">
            <w:pPr>
              <w:spacing w:after="240"/>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10</w:t>
            </w:r>
          </w:p>
        </w:tc>
        <w:tc>
          <w:tcPr>
            <w:tcW w:w="2771" w:type="dxa"/>
            <w:hideMark/>
          </w:tcPr>
          <w:p w14:paraId="245AD034"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Bun imobil, 387,3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or. Cantemir, str. Ștefan Vodă, 7</w:t>
            </w:r>
          </w:p>
        </w:tc>
        <w:tc>
          <w:tcPr>
            <w:tcW w:w="766" w:type="dxa"/>
            <w:shd w:val="clear" w:color="auto" w:fill="auto"/>
            <w:noWrap/>
            <w:vAlign w:val="center"/>
          </w:tcPr>
          <w:p w14:paraId="4AF21ED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596615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5223AA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D2FE00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30B2F09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5BC5C985" w14:textId="6ADCB141"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4DD0D147" w14:textId="36788F2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5EF9621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11A5AEAF"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8E5B889"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11</w:t>
            </w:r>
          </w:p>
        </w:tc>
        <w:tc>
          <w:tcPr>
            <w:tcW w:w="2771" w:type="dxa"/>
            <w:hideMark/>
          </w:tcPr>
          <w:p w14:paraId="0FE529A7" w14:textId="44A90A2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Bun imobil, 746,6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xml:space="preserve"> (fost cinematograf)</w:t>
            </w:r>
            <w:r w:rsidR="003711AE">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or. S</w:t>
            </w:r>
            <w:r w:rsidR="003711AE">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ngerei, str. Independenței, 122</w:t>
            </w:r>
          </w:p>
        </w:tc>
        <w:tc>
          <w:tcPr>
            <w:tcW w:w="766" w:type="dxa"/>
            <w:shd w:val="clear" w:color="auto" w:fill="auto"/>
            <w:noWrap/>
            <w:vAlign w:val="center"/>
          </w:tcPr>
          <w:p w14:paraId="657BA2E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324D9A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7BE807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252E97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71D32F5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4DCC87A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72" w:type="dxa"/>
            <w:shd w:val="clear" w:color="auto" w:fill="auto"/>
            <w:noWrap/>
            <w:vAlign w:val="center"/>
          </w:tcPr>
          <w:p w14:paraId="3A7D0A8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A09B65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19A4C45B"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C2B1916"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12</w:t>
            </w:r>
          </w:p>
        </w:tc>
        <w:tc>
          <w:tcPr>
            <w:tcW w:w="2771" w:type="dxa"/>
            <w:hideMark/>
          </w:tcPr>
          <w:p w14:paraId="3C6E2C98" w14:textId="168FB061"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Casă de linie, Drumul R13 Bălţi-Şoldăneşti-R</w:t>
            </w:r>
            <w:r w:rsidR="003711AE">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 xml:space="preserve">bniţa, km 76+500, r-nul Șoldănești </w:t>
            </w:r>
          </w:p>
        </w:tc>
        <w:tc>
          <w:tcPr>
            <w:tcW w:w="766" w:type="dxa"/>
            <w:shd w:val="clear" w:color="auto" w:fill="FBE4D5" w:themeFill="accent2" w:themeFillTint="33"/>
            <w:noWrap/>
            <w:vAlign w:val="center"/>
            <w:hideMark/>
          </w:tcPr>
          <w:p w14:paraId="69B1A79F" w14:textId="6756EB3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5F7867E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293643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1BE317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87D2FF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15A639B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500647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B1BEE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460C1C27"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10D8C08"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13</w:t>
            </w:r>
          </w:p>
        </w:tc>
        <w:tc>
          <w:tcPr>
            <w:tcW w:w="2771" w:type="dxa"/>
            <w:hideMark/>
          </w:tcPr>
          <w:p w14:paraId="5FC1F8DA" w14:textId="1018ECA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Centru comercial, s. Dezghingea,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Comrat</w:t>
            </w:r>
          </w:p>
        </w:tc>
        <w:tc>
          <w:tcPr>
            <w:tcW w:w="766" w:type="dxa"/>
            <w:shd w:val="clear" w:color="auto" w:fill="FBE4D5" w:themeFill="accent2" w:themeFillTint="33"/>
            <w:noWrap/>
            <w:vAlign w:val="center"/>
            <w:hideMark/>
          </w:tcPr>
          <w:p w14:paraId="2F74BD41" w14:textId="14EDCAF5"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C8D3C55" w14:textId="1D6E690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1505AED" w14:textId="269C9F3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2BD0BF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6980E2B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1086541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0C55708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44CB4B1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7</w:t>
            </w:r>
          </w:p>
        </w:tc>
      </w:tr>
      <w:tr w:rsidR="006F0979" w:rsidRPr="006F0979" w14:paraId="36A9BB31"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9A0CE7F"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14</w:t>
            </w:r>
          </w:p>
        </w:tc>
        <w:tc>
          <w:tcPr>
            <w:tcW w:w="2771" w:type="dxa"/>
            <w:hideMark/>
          </w:tcPr>
          <w:p w14:paraId="091EBF2C"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Cinematograf, or. Taraclia, str. V. Cebanov, 5</w:t>
            </w:r>
          </w:p>
        </w:tc>
        <w:tc>
          <w:tcPr>
            <w:tcW w:w="766" w:type="dxa"/>
            <w:shd w:val="clear" w:color="auto" w:fill="FBE4D5" w:themeFill="accent2" w:themeFillTint="33"/>
            <w:noWrap/>
            <w:vAlign w:val="center"/>
            <w:hideMark/>
          </w:tcPr>
          <w:p w14:paraId="7B98B713" w14:textId="3959CC7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CB447AB" w14:textId="3DF54B6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1B2E3707" w14:textId="66CF8172"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5701BB18" w14:textId="32C1E602"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7873605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0" w:type="dxa"/>
            <w:shd w:val="clear" w:color="auto" w:fill="auto"/>
            <w:noWrap/>
            <w:vAlign w:val="center"/>
          </w:tcPr>
          <w:p w14:paraId="7D447EB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47BD1B0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3CC397F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9</w:t>
            </w:r>
          </w:p>
        </w:tc>
      </w:tr>
      <w:tr w:rsidR="006F0979" w:rsidRPr="006F0979" w14:paraId="5DDCB47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87F2630"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15</w:t>
            </w:r>
          </w:p>
        </w:tc>
        <w:tc>
          <w:tcPr>
            <w:tcW w:w="2771" w:type="dxa"/>
            <w:hideMark/>
          </w:tcPr>
          <w:p w14:paraId="30E8BBAE"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Cinematograful „Patria”, or. Leova, str. Independenței, 20</w:t>
            </w:r>
          </w:p>
        </w:tc>
        <w:tc>
          <w:tcPr>
            <w:tcW w:w="766" w:type="dxa"/>
            <w:shd w:val="clear" w:color="auto" w:fill="auto"/>
            <w:noWrap/>
            <w:vAlign w:val="center"/>
          </w:tcPr>
          <w:p w14:paraId="6B74DD8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D642DC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73E320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812B3B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085B75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24D77D9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FBE4D5" w:themeFill="accent2" w:themeFillTint="33"/>
            <w:noWrap/>
            <w:vAlign w:val="center"/>
            <w:hideMark/>
          </w:tcPr>
          <w:p w14:paraId="79FAD74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2721FC6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6639310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7030F4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16</w:t>
            </w:r>
          </w:p>
        </w:tc>
        <w:tc>
          <w:tcPr>
            <w:tcW w:w="2771" w:type="dxa"/>
            <w:hideMark/>
          </w:tcPr>
          <w:p w14:paraId="4B6E8B95" w14:textId="3151AECB"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 xml:space="preserve">Cinematograful „Prut”, or. Fălești, str. Ștefan </w:t>
            </w:r>
            <w:r w:rsidR="003711AE">
              <w:rPr>
                <w:rFonts w:asciiTheme="majorHAnsi" w:eastAsia="Times New Roman" w:hAnsiTheme="majorHAnsi" w:cstheme="majorHAnsi"/>
                <w:sz w:val="18"/>
                <w:szCs w:val="18"/>
                <w:lang w:val="ro-MD" w:eastAsia="ro-RO"/>
              </w:rPr>
              <w:t>c</w:t>
            </w:r>
            <w:r w:rsidRPr="006F0979">
              <w:rPr>
                <w:rFonts w:asciiTheme="majorHAnsi" w:eastAsia="Times New Roman" w:hAnsiTheme="majorHAnsi" w:cstheme="majorHAnsi"/>
                <w:sz w:val="18"/>
                <w:szCs w:val="18"/>
                <w:lang w:val="ro-MD" w:eastAsia="ro-RO"/>
              </w:rPr>
              <w:t>el Mare, 61</w:t>
            </w:r>
          </w:p>
        </w:tc>
        <w:tc>
          <w:tcPr>
            <w:tcW w:w="766" w:type="dxa"/>
            <w:shd w:val="clear" w:color="auto" w:fill="auto"/>
            <w:noWrap/>
            <w:vAlign w:val="center"/>
          </w:tcPr>
          <w:p w14:paraId="6AEDBD2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D7E5BD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395CC2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4C4C7F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C38D8A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0BDC4A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FBE4D5" w:themeFill="accent2" w:themeFillTint="33"/>
            <w:noWrap/>
            <w:vAlign w:val="center"/>
            <w:hideMark/>
          </w:tcPr>
          <w:p w14:paraId="1D2E3C9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11D652F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3C277DB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B1AEA4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17</w:t>
            </w:r>
          </w:p>
        </w:tc>
        <w:tc>
          <w:tcPr>
            <w:tcW w:w="2771" w:type="dxa"/>
            <w:hideMark/>
          </w:tcPr>
          <w:p w14:paraId="129B897B" w14:textId="09D45BF6"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Clădirea primăriei,  s. Şerpeni,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Anenii Noi</w:t>
            </w:r>
          </w:p>
        </w:tc>
        <w:tc>
          <w:tcPr>
            <w:tcW w:w="766" w:type="dxa"/>
            <w:shd w:val="clear" w:color="auto" w:fill="FBE4D5" w:themeFill="accent2" w:themeFillTint="33"/>
            <w:noWrap/>
            <w:vAlign w:val="center"/>
          </w:tcPr>
          <w:p w14:paraId="73F5F0AC" w14:textId="411DBB05"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tcPr>
          <w:p w14:paraId="3D1EF12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6715D94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C3C710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5C8C7E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42AA934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4E116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A1ED6E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128BCEF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shd w:val="clear" w:color="auto" w:fill="auto"/>
            <w:vAlign w:val="center"/>
          </w:tcPr>
          <w:p w14:paraId="520DA8FF"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18</w:t>
            </w:r>
          </w:p>
        </w:tc>
        <w:tc>
          <w:tcPr>
            <w:tcW w:w="2771" w:type="dxa"/>
            <w:hideMark/>
          </w:tcPr>
          <w:p w14:paraId="7119133A" w14:textId="6EFEF6F4"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Club cu rețele inginerești, s. Horodişte,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Călărași</w:t>
            </w:r>
          </w:p>
        </w:tc>
        <w:tc>
          <w:tcPr>
            <w:tcW w:w="766" w:type="dxa"/>
            <w:shd w:val="clear" w:color="auto" w:fill="FBE4D5" w:themeFill="accent2" w:themeFillTint="33"/>
            <w:noWrap/>
            <w:vAlign w:val="center"/>
            <w:hideMark/>
          </w:tcPr>
          <w:p w14:paraId="6A039B0B" w14:textId="3496597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75FE251" w14:textId="5B2074E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47A17CB" w14:textId="72265B1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7AEF7C7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5086EA8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62DF015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0438C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5A7D434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7</w:t>
            </w:r>
          </w:p>
        </w:tc>
      </w:tr>
      <w:tr w:rsidR="00E15BA6" w:rsidRPr="006F0979" w14:paraId="1ED3240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88FCC73"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19</w:t>
            </w:r>
          </w:p>
        </w:tc>
        <w:tc>
          <w:tcPr>
            <w:tcW w:w="2771" w:type="dxa"/>
            <w:hideMark/>
          </w:tcPr>
          <w:p w14:paraId="5FA30EC6" w14:textId="5D4223EE"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Club, com. Donici, s. Camenca,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Orhei</w:t>
            </w:r>
          </w:p>
        </w:tc>
        <w:tc>
          <w:tcPr>
            <w:tcW w:w="766" w:type="dxa"/>
            <w:shd w:val="clear" w:color="auto" w:fill="FBE4D5" w:themeFill="accent2" w:themeFillTint="33"/>
            <w:noWrap/>
            <w:vAlign w:val="center"/>
            <w:hideMark/>
          </w:tcPr>
          <w:p w14:paraId="0D7AA836" w14:textId="40D08C2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3593D0C5" w14:textId="6510D1F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02BCF567" w14:textId="32EDAB1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61F301C" w14:textId="6BC120A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158564CA" w14:textId="7360F70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39784FDB" w14:textId="50A760B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72" w:type="dxa"/>
            <w:shd w:val="clear" w:color="auto" w:fill="FBE4D5" w:themeFill="accent2" w:themeFillTint="33"/>
            <w:noWrap/>
            <w:vAlign w:val="center"/>
            <w:hideMark/>
          </w:tcPr>
          <w:p w14:paraId="579C606B" w14:textId="33E3847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848" w:type="dxa"/>
            <w:noWrap/>
            <w:vAlign w:val="center"/>
            <w:hideMark/>
          </w:tcPr>
          <w:p w14:paraId="252BDD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16</w:t>
            </w:r>
          </w:p>
        </w:tc>
      </w:tr>
      <w:tr w:rsidR="006F0979" w:rsidRPr="006F0979" w14:paraId="49AF7162"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5193912"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20</w:t>
            </w:r>
          </w:p>
        </w:tc>
        <w:tc>
          <w:tcPr>
            <w:tcW w:w="2771" w:type="dxa"/>
            <w:hideMark/>
          </w:tcPr>
          <w:p w14:paraId="53AF20EF" w14:textId="2C4BBEA8"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Club, s. Mihailovca,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S</w:t>
            </w:r>
            <w:r w:rsidR="003711AE">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ngerei</w:t>
            </w:r>
          </w:p>
        </w:tc>
        <w:tc>
          <w:tcPr>
            <w:tcW w:w="766" w:type="dxa"/>
            <w:shd w:val="clear" w:color="auto" w:fill="FBE4D5" w:themeFill="accent2" w:themeFillTint="33"/>
            <w:noWrap/>
            <w:vAlign w:val="center"/>
            <w:hideMark/>
          </w:tcPr>
          <w:p w14:paraId="008F4FEA" w14:textId="35ED7521"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14F9646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3E8CA2B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44A7A9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84EC96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7192461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1398DF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AD0072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578DD429"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A9D8D26"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21</w:t>
            </w:r>
          </w:p>
        </w:tc>
        <w:tc>
          <w:tcPr>
            <w:tcW w:w="2771" w:type="dxa"/>
            <w:hideMark/>
          </w:tcPr>
          <w:p w14:paraId="393CCEC3" w14:textId="05A6524A"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L36 Lipcani - Duruitoarea Nou</w:t>
            </w:r>
            <w:r w:rsidR="003711AE">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km 17 +000,</w:t>
            </w:r>
            <w:r w:rsidR="003711AE">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t>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Briceni</w:t>
            </w:r>
            <w:r w:rsidR="003711AE">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s. Tețcani</w:t>
            </w:r>
          </w:p>
        </w:tc>
        <w:tc>
          <w:tcPr>
            <w:tcW w:w="766" w:type="dxa"/>
            <w:shd w:val="clear" w:color="auto" w:fill="FBE4D5" w:themeFill="accent2" w:themeFillTint="33"/>
            <w:noWrap/>
            <w:vAlign w:val="center"/>
            <w:hideMark/>
          </w:tcPr>
          <w:p w14:paraId="6CD4CE2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3AF59AA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B3B463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C00CF3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61A764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303860F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7DEC3E5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B20774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E15BA6" w:rsidRPr="006F0979" w14:paraId="4003B4F5"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711073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22</w:t>
            </w:r>
          </w:p>
        </w:tc>
        <w:tc>
          <w:tcPr>
            <w:tcW w:w="2771" w:type="dxa"/>
            <w:hideMark/>
          </w:tcPr>
          <w:p w14:paraId="634F3035" w14:textId="73F1AD2A"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L376 Corneşti–Boghenii Noi- Hogineşti, km 1+000,  r-</w:t>
            </w:r>
            <w:r w:rsidR="003711AE">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Ungheni, s. Corneşti</w:t>
            </w:r>
          </w:p>
        </w:tc>
        <w:tc>
          <w:tcPr>
            <w:tcW w:w="766" w:type="dxa"/>
            <w:shd w:val="clear" w:color="auto" w:fill="FBE4D5" w:themeFill="accent2" w:themeFillTint="33"/>
            <w:noWrap/>
            <w:vAlign w:val="center"/>
            <w:hideMark/>
          </w:tcPr>
          <w:p w14:paraId="6FF95012" w14:textId="201CC60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A81B52E" w14:textId="7AC7568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D107C40" w14:textId="79B594E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C7B9B96" w14:textId="41F0C1C5"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1D0C988B" w14:textId="26884AB2"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0744D82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7725FB5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728B71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13</w:t>
            </w:r>
          </w:p>
        </w:tc>
      </w:tr>
      <w:tr w:rsidR="00E15BA6" w:rsidRPr="006F0979" w14:paraId="0B8B9E61"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941F42B"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23</w:t>
            </w:r>
          </w:p>
        </w:tc>
        <w:tc>
          <w:tcPr>
            <w:tcW w:w="2771" w:type="dxa"/>
            <w:hideMark/>
          </w:tcPr>
          <w:p w14:paraId="2240F54F" w14:textId="521FF9ED"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L376 Corneşti–Boghenii Noi-Rădeni-Hoghineşti, km 32+500,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Călărași, s. Dereneu</w:t>
            </w:r>
          </w:p>
        </w:tc>
        <w:tc>
          <w:tcPr>
            <w:tcW w:w="766" w:type="dxa"/>
            <w:shd w:val="clear" w:color="auto" w:fill="FBE4D5" w:themeFill="accent2" w:themeFillTint="33"/>
            <w:noWrap/>
            <w:vAlign w:val="center"/>
            <w:hideMark/>
          </w:tcPr>
          <w:p w14:paraId="310F8974" w14:textId="6BF5F37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3C18F1FF" w14:textId="4F71968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40888B9" w14:textId="3282660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7671E6D0" w14:textId="35F3B6C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0AB0AFF4" w14:textId="794D7AC2"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375AD6D1" w14:textId="22A3ABA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72" w:type="dxa"/>
            <w:shd w:val="clear" w:color="auto" w:fill="FBE4D5" w:themeFill="accent2" w:themeFillTint="33"/>
            <w:noWrap/>
            <w:vAlign w:val="center"/>
            <w:hideMark/>
          </w:tcPr>
          <w:p w14:paraId="32EFEC17" w14:textId="493E089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848" w:type="dxa"/>
            <w:noWrap/>
            <w:vAlign w:val="center"/>
            <w:hideMark/>
          </w:tcPr>
          <w:p w14:paraId="3940F1D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16</w:t>
            </w:r>
          </w:p>
        </w:tc>
      </w:tr>
      <w:tr w:rsidR="006F0979" w:rsidRPr="006F0979" w14:paraId="6A626BA1" w14:textId="77777777" w:rsidTr="00E15BA6">
        <w:trPr>
          <w:trHeight w:val="624"/>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647A2B8"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24</w:t>
            </w:r>
          </w:p>
        </w:tc>
        <w:tc>
          <w:tcPr>
            <w:tcW w:w="2771" w:type="dxa"/>
            <w:hideMark/>
          </w:tcPr>
          <w:p w14:paraId="053A1828"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M14 Brest-Briceni-Chişinău-Tiraspol-Odesa, km 642+670, r-nul Briceni, s. Halahora de Sus</w:t>
            </w:r>
          </w:p>
        </w:tc>
        <w:tc>
          <w:tcPr>
            <w:tcW w:w="766" w:type="dxa"/>
            <w:shd w:val="clear" w:color="auto" w:fill="FBE4D5" w:themeFill="accent2" w:themeFillTint="33"/>
            <w:noWrap/>
            <w:vAlign w:val="center"/>
            <w:hideMark/>
          </w:tcPr>
          <w:p w14:paraId="20BD698F" w14:textId="633775B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1D87612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6DA7C71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88DFC6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A199C4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238CBF2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698E554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46B107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E15BA6" w:rsidRPr="006F0979" w14:paraId="140B58CA"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CC8029D"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25</w:t>
            </w:r>
          </w:p>
        </w:tc>
        <w:tc>
          <w:tcPr>
            <w:tcW w:w="2771" w:type="dxa"/>
            <w:hideMark/>
          </w:tcPr>
          <w:p w14:paraId="001915EF" w14:textId="2EF45AD2"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R20 Rezina-Orhei-Călărași, km 8+900,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Rezina, s. Cinișeuți</w:t>
            </w:r>
          </w:p>
        </w:tc>
        <w:tc>
          <w:tcPr>
            <w:tcW w:w="766" w:type="dxa"/>
            <w:shd w:val="clear" w:color="auto" w:fill="FBE4D5" w:themeFill="accent2" w:themeFillTint="33"/>
            <w:noWrap/>
            <w:vAlign w:val="center"/>
            <w:hideMark/>
          </w:tcPr>
          <w:p w14:paraId="5D6B1D95" w14:textId="179C5BB3"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715AB9F7" w14:textId="03021BB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09D223B" w14:textId="74E62DE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73701AE" w14:textId="595255B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4485EA8" w14:textId="03785BC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276422D5" w14:textId="04DD511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72" w:type="dxa"/>
            <w:shd w:val="clear" w:color="auto" w:fill="FBE4D5" w:themeFill="accent2" w:themeFillTint="33"/>
            <w:noWrap/>
            <w:vAlign w:val="center"/>
            <w:hideMark/>
          </w:tcPr>
          <w:p w14:paraId="47990A03" w14:textId="0E8AD00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848" w:type="dxa"/>
            <w:noWrap/>
            <w:vAlign w:val="center"/>
            <w:hideMark/>
          </w:tcPr>
          <w:p w14:paraId="5521FD9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16</w:t>
            </w:r>
          </w:p>
        </w:tc>
      </w:tr>
      <w:tr w:rsidR="00E15BA6" w:rsidRPr="006F0979" w14:paraId="4DA9A7D5"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259EE50"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26</w:t>
            </w:r>
          </w:p>
        </w:tc>
        <w:tc>
          <w:tcPr>
            <w:tcW w:w="2771" w:type="dxa"/>
            <w:hideMark/>
          </w:tcPr>
          <w:p w14:paraId="1F183DFE" w14:textId="60D6A1D4"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Complex de bunuri imobile, Drumul R38 Vulcănești-Cahul-Taraclia, km 51+900,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Cahul, s. Moscovei</w:t>
            </w:r>
          </w:p>
        </w:tc>
        <w:tc>
          <w:tcPr>
            <w:tcW w:w="766" w:type="dxa"/>
            <w:shd w:val="clear" w:color="auto" w:fill="FBE4D5" w:themeFill="accent2" w:themeFillTint="33"/>
            <w:noWrap/>
            <w:vAlign w:val="center"/>
            <w:hideMark/>
          </w:tcPr>
          <w:p w14:paraId="000F0554" w14:textId="1CAA90C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5B4C290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66" w:type="dxa"/>
            <w:shd w:val="clear" w:color="auto" w:fill="FBE4D5" w:themeFill="accent2" w:themeFillTint="33"/>
            <w:noWrap/>
            <w:vAlign w:val="center"/>
            <w:hideMark/>
          </w:tcPr>
          <w:p w14:paraId="13CDDBC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5B74AB7E" w14:textId="02B9F11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5E3F0F1" w14:textId="13A5CA1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349F242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583B5E8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78A7851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11</w:t>
            </w:r>
          </w:p>
        </w:tc>
      </w:tr>
      <w:tr w:rsidR="006F0979" w:rsidRPr="006F0979" w14:paraId="0B31C8B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098868D"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27</w:t>
            </w:r>
          </w:p>
        </w:tc>
        <w:tc>
          <w:tcPr>
            <w:tcW w:w="2771" w:type="dxa"/>
            <w:hideMark/>
          </w:tcPr>
          <w:p w14:paraId="766E7F79" w14:textId="23CC9DA8"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Construcție-bloc de producere cu 4 etaje, mun. Chișinău, str</w:t>
            </w:r>
            <w:r w:rsidRPr="001B38D4">
              <w:rPr>
                <w:rFonts w:asciiTheme="majorHAnsi" w:eastAsia="Times New Roman" w:hAnsiTheme="majorHAnsi" w:cstheme="majorHAnsi"/>
                <w:sz w:val="18"/>
                <w:szCs w:val="18"/>
                <w:lang w:val="ro-MD" w:eastAsia="ro-RO"/>
              </w:rPr>
              <w:t>. I</w:t>
            </w:r>
            <w:r w:rsidR="000511F2" w:rsidRPr="001B38D4">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Gagarin, 10</w:t>
            </w:r>
          </w:p>
        </w:tc>
        <w:tc>
          <w:tcPr>
            <w:tcW w:w="766" w:type="dxa"/>
            <w:shd w:val="clear" w:color="auto" w:fill="auto"/>
            <w:noWrap/>
            <w:vAlign w:val="center"/>
          </w:tcPr>
          <w:p w14:paraId="081D444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5D094B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DE6B45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6A0F80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4857BB2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68B45B47" w14:textId="67A5318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6A1E99E4" w14:textId="645DE3D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3302BDA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3EDBABCF"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FEDFEA8"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28</w:t>
            </w:r>
          </w:p>
        </w:tc>
        <w:tc>
          <w:tcPr>
            <w:tcW w:w="2771" w:type="dxa"/>
            <w:hideMark/>
          </w:tcPr>
          <w:p w14:paraId="384F3545"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Construcție-depozit metalic, 558,6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127/3</w:t>
            </w:r>
          </w:p>
        </w:tc>
        <w:tc>
          <w:tcPr>
            <w:tcW w:w="766" w:type="dxa"/>
            <w:shd w:val="clear" w:color="auto" w:fill="auto"/>
            <w:noWrap/>
            <w:vAlign w:val="center"/>
          </w:tcPr>
          <w:p w14:paraId="51BB616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C953F6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4AE441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C76C88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03F78FE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4B59495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3B6085E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0FE825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4</w:t>
            </w:r>
          </w:p>
        </w:tc>
      </w:tr>
      <w:tr w:rsidR="006F0979" w:rsidRPr="006F0979" w14:paraId="2824E07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C5AFA5F"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29</w:t>
            </w:r>
          </w:p>
        </w:tc>
        <w:tc>
          <w:tcPr>
            <w:tcW w:w="2771" w:type="dxa"/>
            <w:noWrap/>
            <w:hideMark/>
          </w:tcPr>
          <w:p w14:paraId="1943C91C" w14:textId="4B0A5D0E"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Construcție-rezervor, 60,0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127/6</w:t>
            </w:r>
          </w:p>
        </w:tc>
        <w:tc>
          <w:tcPr>
            <w:tcW w:w="766" w:type="dxa"/>
            <w:shd w:val="clear" w:color="auto" w:fill="auto"/>
            <w:noWrap/>
            <w:vAlign w:val="center"/>
          </w:tcPr>
          <w:p w14:paraId="5886EC4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B23F12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CE670C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F82654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78752C5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4232D8B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33B035C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A0CCD1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4EEF48CE"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9C431C3"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30</w:t>
            </w:r>
          </w:p>
        </w:tc>
        <w:tc>
          <w:tcPr>
            <w:tcW w:w="2771" w:type="dxa"/>
            <w:hideMark/>
          </w:tcPr>
          <w:p w14:paraId="66B5DB55"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Construcție-stație de epurare, 184,2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127/4</w:t>
            </w:r>
          </w:p>
        </w:tc>
        <w:tc>
          <w:tcPr>
            <w:tcW w:w="766" w:type="dxa"/>
            <w:shd w:val="clear" w:color="auto" w:fill="auto"/>
            <w:noWrap/>
            <w:vAlign w:val="center"/>
          </w:tcPr>
          <w:p w14:paraId="69AC2F6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DA2A4D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39A5E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41E225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5318A88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405B74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1A550B2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4B9930B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4</w:t>
            </w:r>
          </w:p>
        </w:tc>
      </w:tr>
      <w:tr w:rsidR="006F0979" w:rsidRPr="006F0979" w14:paraId="56E6AEAD"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CC8DCA1"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31</w:t>
            </w:r>
          </w:p>
        </w:tc>
        <w:tc>
          <w:tcPr>
            <w:tcW w:w="2771" w:type="dxa"/>
            <w:noWrap/>
            <w:hideMark/>
          </w:tcPr>
          <w:p w14:paraId="50C4E581"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Construcție-stație de epurare, 43,5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127/4</w:t>
            </w:r>
          </w:p>
        </w:tc>
        <w:tc>
          <w:tcPr>
            <w:tcW w:w="766" w:type="dxa"/>
            <w:shd w:val="clear" w:color="auto" w:fill="auto"/>
            <w:noWrap/>
            <w:vAlign w:val="center"/>
          </w:tcPr>
          <w:p w14:paraId="2CA5579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E1EDC0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0EBE90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556E43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017E00C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59F184C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217E902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F6CAAF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4</w:t>
            </w:r>
          </w:p>
        </w:tc>
      </w:tr>
      <w:tr w:rsidR="006F0979" w:rsidRPr="006F0979" w14:paraId="120D2D4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AC7F57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32</w:t>
            </w:r>
          </w:p>
        </w:tc>
        <w:tc>
          <w:tcPr>
            <w:tcW w:w="2771" w:type="dxa"/>
            <w:hideMark/>
          </w:tcPr>
          <w:p w14:paraId="1421CA07" w14:textId="186A424A"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Construcție, 160,5  m</w:t>
            </w:r>
            <w:r w:rsidRPr="00F5358A">
              <w:rPr>
                <w:rFonts w:asciiTheme="majorHAnsi" w:eastAsia="Times New Roman" w:hAnsiTheme="majorHAnsi" w:cstheme="majorHAnsi"/>
                <w:sz w:val="18"/>
                <w:szCs w:val="18"/>
                <w:vertAlign w:val="superscript"/>
                <w:lang w:val="ro-MD" w:eastAsia="ro-RO"/>
              </w:rPr>
              <w:t>2</w:t>
            </w:r>
            <w:r w:rsidR="00483217">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t xml:space="preserve">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Căușeni, or. Căinari, str. Trandafirilor, 57/1</w:t>
            </w:r>
          </w:p>
        </w:tc>
        <w:tc>
          <w:tcPr>
            <w:tcW w:w="766" w:type="dxa"/>
            <w:shd w:val="clear" w:color="auto" w:fill="auto"/>
            <w:noWrap/>
            <w:vAlign w:val="center"/>
          </w:tcPr>
          <w:p w14:paraId="6F502DB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1F6575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2807AE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5F76D2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602308F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3B1CEF56" w14:textId="68D9CB6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601681C5" w14:textId="75CE0F1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5A7D400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5855250F"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E8D9D49"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33</w:t>
            </w:r>
          </w:p>
        </w:tc>
        <w:tc>
          <w:tcPr>
            <w:tcW w:w="2771" w:type="dxa"/>
            <w:hideMark/>
          </w:tcPr>
          <w:p w14:paraId="39D7B35D"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Cota de 47/81 din clădirea de producere, or. Soroca,  str. Uzinelor, 1</w:t>
            </w:r>
          </w:p>
        </w:tc>
        <w:tc>
          <w:tcPr>
            <w:tcW w:w="766" w:type="dxa"/>
            <w:shd w:val="clear" w:color="auto" w:fill="auto"/>
            <w:noWrap/>
            <w:vAlign w:val="center"/>
          </w:tcPr>
          <w:p w14:paraId="2308D95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585CC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90E75D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ACAA63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2B58982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00D0EA48" w14:textId="5267C1E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69B879C9" w14:textId="4A23DC1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6525059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29209779"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57BA629"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34</w:t>
            </w:r>
          </w:p>
        </w:tc>
        <w:tc>
          <w:tcPr>
            <w:tcW w:w="2771" w:type="dxa"/>
            <w:hideMark/>
          </w:tcPr>
          <w:p w14:paraId="03A25A73" w14:textId="0E38C2C6"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Cota-parte din bunul separat</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mun. Chișinău, bd. Ștefan cel Mare, 200</w:t>
            </w:r>
          </w:p>
        </w:tc>
        <w:tc>
          <w:tcPr>
            <w:tcW w:w="766" w:type="dxa"/>
            <w:shd w:val="clear" w:color="auto" w:fill="FBE4D5" w:themeFill="accent2" w:themeFillTint="33"/>
            <w:noWrap/>
            <w:vAlign w:val="center"/>
            <w:hideMark/>
          </w:tcPr>
          <w:p w14:paraId="0674A24E" w14:textId="27856BE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3834A7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66" w:type="dxa"/>
            <w:shd w:val="clear" w:color="auto" w:fill="auto"/>
            <w:noWrap/>
            <w:vAlign w:val="center"/>
          </w:tcPr>
          <w:p w14:paraId="1ECCF06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72E8CB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FD8E2E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0E86A2E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5E2319C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39FEBA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6</w:t>
            </w:r>
          </w:p>
        </w:tc>
      </w:tr>
      <w:tr w:rsidR="006F0979" w:rsidRPr="006F0979" w14:paraId="1B3DFBE9"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25FD811"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35</w:t>
            </w:r>
          </w:p>
        </w:tc>
        <w:tc>
          <w:tcPr>
            <w:tcW w:w="2771" w:type="dxa"/>
            <w:hideMark/>
          </w:tcPr>
          <w:p w14:paraId="11F0FF96" w14:textId="184B9E91"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Grădinița de copii</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s. Cob</w:t>
            </w:r>
            <w:r w:rsidR="00483217">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lea ,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Șoldănești</w:t>
            </w:r>
          </w:p>
        </w:tc>
        <w:tc>
          <w:tcPr>
            <w:tcW w:w="766" w:type="dxa"/>
            <w:shd w:val="clear" w:color="auto" w:fill="FBE4D5" w:themeFill="accent2" w:themeFillTint="33"/>
            <w:noWrap/>
            <w:vAlign w:val="center"/>
            <w:hideMark/>
          </w:tcPr>
          <w:p w14:paraId="6589D72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7411210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02D0C8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B46114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A1184C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0D203BF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8A9FD1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C5F9E0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4F18B6B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3F5E82C"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36</w:t>
            </w:r>
          </w:p>
        </w:tc>
        <w:tc>
          <w:tcPr>
            <w:tcW w:w="2771" w:type="dxa"/>
            <w:hideMark/>
          </w:tcPr>
          <w:p w14:paraId="7BD8A13E" w14:textId="2921D279"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Baza de odihnă „Știința”</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s. Nicolaevca,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Belgorod-Dnestrovsc, reg. Odessa, Ucraina</w:t>
            </w:r>
          </w:p>
        </w:tc>
        <w:tc>
          <w:tcPr>
            <w:tcW w:w="766" w:type="dxa"/>
            <w:shd w:val="clear" w:color="auto" w:fill="auto"/>
            <w:noWrap/>
            <w:vAlign w:val="center"/>
          </w:tcPr>
          <w:p w14:paraId="40AECFB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D648E8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5BDB1F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960CBB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173D87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644319E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7D467FB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49FBCB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384C0BA6"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2256CD6"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37</w:t>
            </w:r>
          </w:p>
        </w:tc>
        <w:tc>
          <w:tcPr>
            <w:tcW w:w="2771" w:type="dxa"/>
            <w:hideMark/>
          </w:tcPr>
          <w:p w14:paraId="70CCFA9F" w14:textId="13B2C2D3"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,,Autobaza Academiei de Științ</w:t>
            </w:r>
            <w:r w:rsidR="00483217">
              <w:rPr>
                <w:rFonts w:asciiTheme="majorHAnsi" w:eastAsia="Times New Roman" w:hAnsiTheme="majorHAnsi" w:cstheme="majorHAnsi"/>
                <w:sz w:val="18"/>
                <w:szCs w:val="18"/>
                <w:lang w:val="ro-MD" w:eastAsia="ro-RO"/>
              </w:rPr>
              <w:t xml:space="preserve">e </w:t>
            </w:r>
            <w:r w:rsidRPr="006F0979">
              <w:rPr>
                <w:rFonts w:asciiTheme="majorHAnsi" w:eastAsia="Times New Roman" w:hAnsiTheme="majorHAnsi" w:cstheme="majorHAnsi"/>
                <w:sz w:val="18"/>
                <w:szCs w:val="18"/>
                <w:lang w:val="ro-MD" w:eastAsia="ro-RO"/>
              </w:rPr>
              <w:t xml:space="preserve"> a Moldovei</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mun. Chișinău, str. Sprâncenoaia  </w:t>
            </w:r>
          </w:p>
        </w:tc>
        <w:tc>
          <w:tcPr>
            <w:tcW w:w="766" w:type="dxa"/>
            <w:shd w:val="clear" w:color="auto" w:fill="auto"/>
            <w:noWrap/>
            <w:vAlign w:val="center"/>
          </w:tcPr>
          <w:p w14:paraId="02B79E6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9448A8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583C80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B9D4A4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C372CD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6BBFB33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344ACB3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3462405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E15BA6" w:rsidRPr="006F0979" w14:paraId="467FBB3F"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867AD4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38</w:t>
            </w:r>
          </w:p>
        </w:tc>
        <w:tc>
          <w:tcPr>
            <w:tcW w:w="2771" w:type="dxa"/>
            <w:hideMark/>
          </w:tcPr>
          <w:p w14:paraId="1C70668D" w14:textId="1899170F"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„Centrul de Elaborări Economice și de Producție”, r-</w:t>
            </w:r>
            <w:r w:rsidR="00483217">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S</w:t>
            </w:r>
            <w:r w:rsidR="00483217">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ngerei, s. Biruința</w:t>
            </w:r>
            <w:r w:rsidR="00483217">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w:t>
            </w:r>
            <w:r w:rsidRPr="006F0979">
              <w:rPr>
                <w:rFonts w:asciiTheme="majorHAnsi" w:eastAsia="Times New Roman" w:hAnsiTheme="majorHAnsi" w:cstheme="majorHAnsi"/>
                <w:sz w:val="18"/>
                <w:szCs w:val="18"/>
                <w:lang w:val="ro-MD" w:eastAsia="ro-RO"/>
              </w:rPr>
              <w:br/>
              <w:t>str. Independenței, 1</w:t>
            </w:r>
          </w:p>
        </w:tc>
        <w:tc>
          <w:tcPr>
            <w:tcW w:w="766" w:type="dxa"/>
            <w:shd w:val="clear" w:color="auto" w:fill="auto"/>
            <w:noWrap/>
            <w:vAlign w:val="center"/>
          </w:tcPr>
          <w:p w14:paraId="1F1AE13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653E414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205B6C9B" w14:textId="1B3BDB3E"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6" w:type="dxa"/>
            <w:shd w:val="clear" w:color="auto" w:fill="FBE4D5" w:themeFill="accent2" w:themeFillTint="33"/>
            <w:noWrap/>
            <w:vAlign w:val="center"/>
            <w:hideMark/>
          </w:tcPr>
          <w:p w14:paraId="6E623D0A" w14:textId="5472835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6" w:type="dxa"/>
            <w:shd w:val="clear" w:color="auto" w:fill="FBE4D5" w:themeFill="accent2" w:themeFillTint="33"/>
            <w:noWrap/>
            <w:vAlign w:val="center"/>
            <w:hideMark/>
          </w:tcPr>
          <w:p w14:paraId="49CC9474" w14:textId="524D85F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0" w:type="dxa"/>
            <w:shd w:val="clear" w:color="auto" w:fill="FBE4D5" w:themeFill="accent2" w:themeFillTint="33"/>
            <w:noWrap/>
            <w:vAlign w:val="center"/>
            <w:hideMark/>
          </w:tcPr>
          <w:p w14:paraId="48680EAA" w14:textId="18A617E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5B077882" w14:textId="1894305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48A6EA8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14</w:t>
            </w:r>
          </w:p>
        </w:tc>
      </w:tr>
      <w:tr w:rsidR="006F0979" w:rsidRPr="006F0979" w14:paraId="4509FA1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D3F2BF1"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39</w:t>
            </w:r>
          </w:p>
        </w:tc>
        <w:tc>
          <w:tcPr>
            <w:tcW w:w="2771" w:type="dxa"/>
            <w:hideMark/>
          </w:tcPr>
          <w:p w14:paraId="6B857E09" w14:textId="5092E62D"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„Detașamentul de paz</w:t>
            </w:r>
            <w:r w:rsidR="00483217">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paramilitar</w:t>
            </w:r>
            <w:r w:rsidR="00483217">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  mun. Chișinău, str. Colina Pușkin, 19/1</w:t>
            </w:r>
          </w:p>
        </w:tc>
        <w:tc>
          <w:tcPr>
            <w:tcW w:w="766" w:type="dxa"/>
            <w:shd w:val="clear" w:color="auto" w:fill="FBE4D5" w:themeFill="accent2" w:themeFillTint="33"/>
            <w:noWrap/>
            <w:vAlign w:val="center"/>
            <w:hideMark/>
          </w:tcPr>
          <w:p w14:paraId="7B411607" w14:textId="3A40A35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0AF7070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66" w:type="dxa"/>
            <w:shd w:val="clear" w:color="auto" w:fill="auto"/>
            <w:noWrap/>
            <w:vAlign w:val="center"/>
          </w:tcPr>
          <w:p w14:paraId="41D4599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A7E312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631691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50992D6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1F6EF1E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7E42001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123DA1DC"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ACB79A7"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40</w:t>
            </w:r>
          </w:p>
        </w:tc>
        <w:tc>
          <w:tcPr>
            <w:tcW w:w="2771" w:type="dxa"/>
            <w:hideMark/>
          </w:tcPr>
          <w:p w14:paraId="5B06D1D6"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„Direcția de Reparații și    Construcții ”,  mun. Chișinău,  str. Muncești, 4</w:t>
            </w:r>
          </w:p>
        </w:tc>
        <w:tc>
          <w:tcPr>
            <w:tcW w:w="766" w:type="dxa"/>
            <w:shd w:val="clear" w:color="auto" w:fill="auto"/>
            <w:noWrap/>
            <w:vAlign w:val="center"/>
          </w:tcPr>
          <w:p w14:paraId="2FACD4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1456E54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64A79D3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D46B2C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C4447F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1288BA6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2262B5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3FE6BF1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0CCB6859"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17739DB"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41</w:t>
            </w:r>
          </w:p>
        </w:tc>
        <w:tc>
          <w:tcPr>
            <w:tcW w:w="2771" w:type="dxa"/>
            <w:hideMark/>
          </w:tcPr>
          <w:p w14:paraId="35F36498" w14:textId="3CA91915"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„Mina de piatr</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din Mileștii Mici”,  r-</w:t>
            </w:r>
            <w:r w:rsidR="00B44F58">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Ialoveni, s. Piatra Alb</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w:t>
            </w:r>
          </w:p>
        </w:tc>
        <w:tc>
          <w:tcPr>
            <w:tcW w:w="766" w:type="dxa"/>
            <w:shd w:val="clear" w:color="auto" w:fill="FBE4D5" w:themeFill="accent2" w:themeFillTint="33"/>
            <w:noWrap/>
            <w:vAlign w:val="center"/>
            <w:hideMark/>
          </w:tcPr>
          <w:p w14:paraId="5566F37C" w14:textId="4F38B2E2"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997B4D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66" w:type="dxa"/>
            <w:shd w:val="clear" w:color="auto" w:fill="auto"/>
            <w:noWrap/>
            <w:vAlign w:val="center"/>
          </w:tcPr>
          <w:p w14:paraId="7C0158F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ABE28A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C29BE4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78753AB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445ACD5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A85098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E15BA6" w:rsidRPr="006F0979" w14:paraId="5661A4A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26ECBD0"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42</w:t>
            </w:r>
          </w:p>
        </w:tc>
        <w:tc>
          <w:tcPr>
            <w:tcW w:w="2771" w:type="dxa"/>
            <w:hideMark/>
          </w:tcPr>
          <w:p w14:paraId="1F8DCE38"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„Pita Service”,  or. Basarabeasca, str. Gării,  nr. 120</w:t>
            </w:r>
          </w:p>
        </w:tc>
        <w:tc>
          <w:tcPr>
            <w:tcW w:w="766" w:type="dxa"/>
            <w:shd w:val="clear" w:color="auto" w:fill="FBE4D5" w:themeFill="accent2" w:themeFillTint="33"/>
            <w:noWrap/>
            <w:vAlign w:val="center"/>
            <w:hideMark/>
          </w:tcPr>
          <w:p w14:paraId="1E2D044D" w14:textId="44EB8FE5"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00ABC2A" w14:textId="59A6B17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76E167F4" w14:textId="16CE2DF8"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405DED88" w14:textId="7C05F67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E6E57D7" w14:textId="14BD3A5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0" w:type="dxa"/>
            <w:shd w:val="clear" w:color="auto" w:fill="FBE4D5" w:themeFill="accent2" w:themeFillTint="33"/>
            <w:noWrap/>
            <w:vAlign w:val="center"/>
            <w:hideMark/>
          </w:tcPr>
          <w:p w14:paraId="1A2CC05B" w14:textId="78AE138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72" w:type="dxa"/>
            <w:shd w:val="clear" w:color="auto" w:fill="FBE4D5" w:themeFill="accent2" w:themeFillTint="33"/>
            <w:noWrap/>
            <w:vAlign w:val="center"/>
            <w:hideMark/>
          </w:tcPr>
          <w:p w14:paraId="41DC103E" w14:textId="6F6D8800"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848" w:type="dxa"/>
            <w:noWrap/>
            <w:vAlign w:val="center"/>
            <w:hideMark/>
          </w:tcPr>
          <w:p w14:paraId="3267E24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16</w:t>
            </w:r>
          </w:p>
        </w:tc>
      </w:tr>
      <w:tr w:rsidR="006F0979" w:rsidRPr="006F0979" w14:paraId="43C86534"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AF5633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43</w:t>
            </w:r>
          </w:p>
        </w:tc>
        <w:tc>
          <w:tcPr>
            <w:tcW w:w="2771" w:type="dxa"/>
            <w:hideMark/>
          </w:tcPr>
          <w:p w14:paraId="32ED288D"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„Preventoriul autogestionar al Academiei de Științe a Moldovei”, mun. Chișinău,  str. Gheorghe Asachi, nr.62/3</w:t>
            </w:r>
          </w:p>
        </w:tc>
        <w:tc>
          <w:tcPr>
            <w:tcW w:w="766" w:type="dxa"/>
            <w:shd w:val="clear" w:color="auto" w:fill="auto"/>
            <w:noWrap/>
            <w:vAlign w:val="center"/>
          </w:tcPr>
          <w:p w14:paraId="4F3979C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B015E8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E93F9F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DEA71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261E4CE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3780C4E" w14:textId="65FAEA0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5F7D11DB" w14:textId="3BAA7ED4"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00B44F58">
              <w:rPr>
                <w:rFonts w:asciiTheme="majorHAnsi" w:eastAsia="Times New Roman" w:hAnsiTheme="majorHAnsi" w:cstheme="majorHAnsi"/>
                <w:color w:val="000000" w:themeColor="text1"/>
                <w:sz w:val="18"/>
                <w:szCs w:val="18"/>
                <w:lang w:val="ro-MD" w:eastAsia="ro-RO"/>
              </w:rPr>
              <w:t>i</w:t>
            </w:r>
            <w:r w:rsidRPr="006F0979">
              <w:rPr>
                <w:rFonts w:asciiTheme="majorHAnsi" w:eastAsia="Times New Roman" w:hAnsiTheme="majorHAnsi" w:cstheme="majorHAnsi"/>
                <w:color w:val="000000" w:themeColor="text1"/>
                <w:sz w:val="18"/>
                <w:szCs w:val="18"/>
                <w:lang w:val="ro-MD" w:eastAsia="ro-RO"/>
              </w:rPr>
              <w:t>stă</w:t>
            </w:r>
          </w:p>
        </w:tc>
        <w:tc>
          <w:tcPr>
            <w:tcW w:w="848" w:type="dxa"/>
            <w:noWrap/>
            <w:vAlign w:val="center"/>
            <w:hideMark/>
          </w:tcPr>
          <w:p w14:paraId="5C22F2C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33B61FF6"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9DF5C78"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44</w:t>
            </w:r>
          </w:p>
        </w:tc>
        <w:tc>
          <w:tcPr>
            <w:tcW w:w="2771" w:type="dxa"/>
            <w:hideMark/>
          </w:tcPr>
          <w:p w14:paraId="08EB6CF8" w14:textId="7738493F"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„Protecția Plantelor”, mun. Chișinău, or. Durlești</w:t>
            </w:r>
            <w:r w:rsidR="00B44F58">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str. Cartușa, 77</w:t>
            </w:r>
          </w:p>
        </w:tc>
        <w:tc>
          <w:tcPr>
            <w:tcW w:w="766" w:type="dxa"/>
            <w:shd w:val="clear" w:color="auto" w:fill="auto"/>
            <w:noWrap/>
            <w:vAlign w:val="center"/>
          </w:tcPr>
          <w:p w14:paraId="4AC025D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879328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C93409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8212CB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5BBCE56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8B9B5D2" w14:textId="01B6AB26"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078140D7" w14:textId="668BB1ED"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04A11BD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33475BBF"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CF4E8D2"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45</w:t>
            </w:r>
          </w:p>
        </w:tc>
        <w:tc>
          <w:tcPr>
            <w:tcW w:w="2771" w:type="dxa"/>
            <w:hideMark/>
          </w:tcPr>
          <w:p w14:paraId="0A94B2EF" w14:textId="5B0299CC"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„Școala auto Comrat”,  mun. Comrat, str. Gorkii nr</w:t>
            </w:r>
            <w:r w:rsidR="00B44F58">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11</w:t>
            </w:r>
          </w:p>
        </w:tc>
        <w:tc>
          <w:tcPr>
            <w:tcW w:w="766" w:type="dxa"/>
            <w:shd w:val="clear" w:color="auto" w:fill="FBE4D5" w:themeFill="accent2" w:themeFillTint="33"/>
            <w:noWrap/>
            <w:vAlign w:val="center"/>
            <w:hideMark/>
          </w:tcPr>
          <w:p w14:paraId="05A12B0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12FB975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8E98D2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2D8822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707125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0556DE6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709F16F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2241041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607F9F3A"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397835B"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46</w:t>
            </w:r>
          </w:p>
        </w:tc>
        <w:tc>
          <w:tcPr>
            <w:tcW w:w="2771" w:type="dxa"/>
            <w:hideMark/>
          </w:tcPr>
          <w:p w14:paraId="76971325" w14:textId="36189B63"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„Tab</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ra de însănătoșire pentru copii </w:t>
            </w:r>
            <w:r w:rsidR="00B44F58">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A</w:t>
            </w:r>
            <w:r w:rsidR="00B44F58">
              <w:rPr>
                <w:rFonts w:asciiTheme="majorHAnsi" w:eastAsia="Times New Roman" w:hAnsiTheme="majorHAnsi" w:cstheme="majorHAnsi"/>
                <w:sz w:val="18"/>
                <w:szCs w:val="18"/>
                <w:lang w:val="ro-MD" w:eastAsia="ro-RO"/>
              </w:rPr>
              <w:t>v</w:t>
            </w:r>
            <w:r w:rsidRPr="006F0979">
              <w:rPr>
                <w:rFonts w:asciiTheme="majorHAnsi" w:eastAsia="Times New Roman" w:hAnsiTheme="majorHAnsi" w:cstheme="majorHAnsi"/>
                <w:sz w:val="18"/>
                <w:szCs w:val="18"/>
                <w:lang w:val="ro-MD" w:eastAsia="ro-RO"/>
              </w:rPr>
              <w:t>todorojnic”, Belgorod-Dnestrovsc, or. Sergheevka , str-la Tiras, 4</w:t>
            </w:r>
          </w:p>
        </w:tc>
        <w:tc>
          <w:tcPr>
            <w:tcW w:w="766" w:type="dxa"/>
            <w:shd w:val="clear" w:color="auto" w:fill="auto"/>
            <w:noWrap/>
            <w:vAlign w:val="center"/>
          </w:tcPr>
          <w:p w14:paraId="1CC6718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3FDD78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C432D1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824ADC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322BABD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506D582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772" w:type="dxa"/>
            <w:shd w:val="clear" w:color="auto" w:fill="FBE4D5" w:themeFill="accent2" w:themeFillTint="33"/>
            <w:noWrap/>
            <w:vAlign w:val="center"/>
            <w:hideMark/>
          </w:tcPr>
          <w:p w14:paraId="0DDC080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4D2D5E1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472B1241" w14:textId="77777777" w:rsidTr="00E15BA6">
        <w:trPr>
          <w:trHeight w:val="625"/>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B0C4C1D"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47</w:t>
            </w:r>
          </w:p>
        </w:tc>
        <w:tc>
          <w:tcPr>
            <w:tcW w:w="2771" w:type="dxa"/>
            <w:hideMark/>
          </w:tcPr>
          <w:p w14:paraId="41D0B86C"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„Tipografia Academiei de Științe a Moldovei”, mun. Chișinău,  str. Petru Movilă, 8</w:t>
            </w:r>
          </w:p>
        </w:tc>
        <w:tc>
          <w:tcPr>
            <w:tcW w:w="766" w:type="dxa"/>
            <w:shd w:val="clear" w:color="auto" w:fill="auto"/>
            <w:noWrap/>
            <w:vAlign w:val="center"/>
          </w:tcPr>
          <w:p w14:paraId="7F3FD07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E2C444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344781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4BEEBF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B6EF04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vAlign w:val="center"/>
            <w:hideMark/>
          </w:tcPr>
          <w:p w14:paraId="1A05425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Expus/ </w:t>
            </w:r>
            <w:r w:rsidRPr="006F0979">
              <w:rPr>
                <w:rFonts w:asciiTheme="majorHAnsi" w:eastAsia="Times New Roman" w:hAnsiTheme="majorHAnsi" w:cstheme="majorHAnsi"/>
                <w:color w:val="FF0000"/>
                <w:sz w:val="18"/>
                <w:szCs w:val="18"/>
                <w:lang w:val="ro-MD" w:eastAsia="ro-RO"/>
              </w:rPr>
              <w:t>Exclus</w:t>
            </w:r>
          </w:p>
        </w:tc>
        <w:tc>
          <w:tcPr>
            <w:tcW w:w="772" w:type="dxa"/>
            <w:shd w:val="clear" w:color="auto" w:fill="auto"/>
            <w:noWrap/>
            <w:vAlign w:val="center"/>
          </w:tcPr>
          <w:p w14:paraId="56CFD0C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7D8A8C0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56E96699"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A68317C"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48</w:t>
            </w:r>
          </w:p>
        </w:tc>
        <w:tc>
          <w:tcPr>
            <w:tcW w:w="2771" w:type="dxa"/>
            <w:hideMark/>
          </w:tcPr>
          <w:p w14:paraId="6A3F5522"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Editura Didactică „Lumina”, mun. Chișinău, bd. Ștefan cel Mare și Sfânt, 180</w:t>
            </w:r>
          </w:p>
        </w:tc>
        <w:tc>
          <w:tcPr>
            <w:tcW w:w="766" w:type="dxa"/>
            <w:shd w:val="clear" w:color="auto" w:fill="auto"/>
            <w:noWrap/>
            <w:vAlign w:val="center"/>
          </w:tcPr>
          <w:p w14:paraId="1AB1F98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8BF8E4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7C1535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EA80B6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4FC92DA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3E84576" w14:textId="4A05689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30BDC71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7B8C782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63DF6AA7"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311E8E7"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49</w:t>
            </w:r>
          </w:p>
        </w:tc>
        <w:tc>
          <w:tcPr>
            <w:tcW w:w="2771" w:type="dxa"/>
            <w:hideMark/>
          </w:tcPr>
          <w:p w14:paraId="7120C047" w14:textId="43107416"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Firma agricolă „Serele Moldovei”, r-</w:t>
            </w:r>
            <w:r w:rsidR="00B44F58">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Anenii Noi, s. Speia</w:t>
            </w:r>
          </w:p>
        </w:tc>
        <w:tc>
          <w:tcPr>
            <w:tcW w:w="766" w:type="dxa"/>
            <w:shd w:val="clear" w:color="auto" w:fill="auto"/>
            <w:noWrap/>
            <w:vAlign w:val="center"/>
          </w:tcPr>
          <w:p w14:paraId="107D663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5C83B8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D9F9BA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F24378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3B74182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6FCF7AA3" w14:textId="65CFD1DF"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05A0C3B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0380162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271A653C"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D0B6C40"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50</w:t>
            </w:r>
          </w:p>
        </w:tc>
        <w:tc>
          <w:tcPr>
            <w:tcW w:w="2771" w:type="dxa"/>
            <w:hideMark/>
          </w:tcPr>
          <w:p w14:paraId="0A449617"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„Combinatul de instruire prin cursuri din Bălți”, mun. Bălți , str. Feroviarilor , 91</w:t>
            </w:r>
          </w:p>
        </w:tc>
        <w:tc>
          <w:tcPr>
            <w:tcW w:w="766" w:type="dxa"/>
            <w:shd w:val="clear" w:color="auto" w:fill="auto"/>
            <w:noWrap/>
            <w:vAlign w:val="center"/>
            <w:hideMark/>
          </w:tcPr>
          <w:p w14:paraId="043EA4B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7242727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sz w:val="18"/>
                <w:szCs w:val="18"/>
                <w:lang w:val="ro-MD" w:eastAsia="ro-RO"/>
              </w:rPr>
              <w:t>Expus/</w:t>
            </w: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7A2F66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787994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80FBAF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0E8479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0B42D3F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DCB9B8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7C2F20CC" w14:textId="77777777" w:rsidTr="00E15BA6">
        <w:trPr>
          <w:trHeight w:val="643"/>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AAA6472"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51</w:t>
            </w:r>
          </w:p>
        </w:tc>
        <w:tc>
          <w:tcPr>
            <w:tcW w:w="2771" w:type="dxa"/>
            <w:hideMark/>
          </w:tcPr>
          <w:p w14:paraId="35DC455A"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962,0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112</w:t>
            </w:r>
          </w:p>
        </w:tc>
        <w:tc>
          <w:tcPr>
            <w:tcW w:w="766" w:type="dxa"/>
            <w:shd w:val="clear" w:color="auto" w:fill="auto"/>
            <w:noWrap/>
            <w:vAlign w:val="center"/>
          </w:tcPr>
          <w:p w14:paraId="5E5D62A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F9EECD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EF1198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26DEC1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1E07459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18046DEC" w14:textId="00D05ABB"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7CF9AA95" w14:textId="050FBA5C"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848" w:type="dxa"/>
            <w:noWrap/>
            <w:vAlign w:val="center"/>
            <w:hideMark/>
          </w:tcPr>
          <w:p w14:paraId="11120AA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67994C44"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70A2F8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52</w:t>
            </w:r>
          </w:p>
        </w:tc>
        <w:tc>
          <w:tcPr>
            <w:tcW w:w="2771" w:type="dxa"/>
            <w:hideMark/>
          </w:tcPr>
          <w:p w14:paraId="1CCE9DAC"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mun. Chișinău, bd. Decebal, 99</w:t>
            </w:r>
          </w:p>
        </w:tc>
        <w:tc>
          <w:tcPr>
            <w:tcW w:w="4590" w:type="dxa"/>
            <w:gridSpan w:val="6"/>
            <w:vMerge w:val="restart"/>
            <w:shd w:val="clear" w:color="auto" w:fill="auto"/>
            <w:noWrap/>
            <w:vAlign w:val="center"/>
            <w:hideMark/>
          </w:tcPr>
          <w:p w14:paraId="3D838F7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i/>
                <w:sz w:val="18"/>
                <w:lang w:val="ro-MD"/>
              </w:rPr>
            </w:pPr>
            <w:r w:rsidRPr="005F2DC1">
              <w:rPr>
                <w:rFonts w:asciiTheme="majorHAnsi" w:eastAsia="Times New Roman" w:hAnsiTheme="majorHAnsi" w:cstheme="majorHAnsi"/>
                <w:b/>
                <w:i/>
                <w:color w:val="2E74B5" w:themeColor="accent1" w:themeShade="BF"/>
                <w:sz w:val="18"/>
                <w:szCs w:val="18"/>
                <w:lang w:val="ro-MD" w:eastAsia="ro-RO"/>
              </w:rPr>
              <w:t>Notă:</w:t>
            </w:r>
            <w:r w:rsidRPr="005F2DC1">
              <w:rPr>
                <w:rFonts w:asciiTheme="majorHAnsi" w:eastAsia="Times New Roman" w:hAnsiTheme="majorHAnsi" w:cstheme="majorHAnsi"/>
                <w:i/>
                <w:color w:val="2E74B5" w:themeColor="accent1" w:themeShade="BF"/>
                <w:sz w:val="18"/>
                <w:szCs w:val="18"/>
                <w:lang w:val="ro-MD" w:eastAsia="ro-RO"/>
              </w:rPr>
              <w:t xml:space="preserve"> Incluse în Lista </w:t>
            </w:r>
            <w:r w:rsidRPr="005F2DC1">
              <w:rPr>
                <w:rFonts w:asciiTheme="majorHAnsi" w:hAnsiTheme="majorHAnsi" w:cstheme="majorHAnsi"/>
                <w:i/>
                <w:color w:val="2E74B5" w:themeColor="accent1" w:themeShade="BF"/>
                <w:sz w:val="18"/>
                <w:szCs w:val="18"/>
                <w:lang w:val="ro-MD"/>
              </w:rPr>
              <w:t>bunurilor proprietate de stat supuse privatizării</w:t>
            </w:r>
            <w:r w:rsidRPr="005F2DC1">
              <w:rPr>
                <w:rFonts w:asciiTheme="majorHAnsi" w:eastAsia="Times New Roman" w:hAnsiTheme="majorHAnsi" w:cstheme="majorHAnsi"/>
                <w:i/>
                <w:color w:val="2E74B5" w:themeColor="accent1" w:themeShade="BF"/>
                <w:sz w:val="18"/>
                <w:szCs w:val="18"/>
                <w:lang w:val="ro-MD" w:eastAsia="ro-RO"/>
              </w:rPr>
              <w:t xml:space="preserve"> prin  HG nr.81 din 11.02.2019</w:t>
            </w:r>
          </w:p>
        </w:tc>
        <w:tc>
          <w:tcPr>
            <w:tcW w:w="772" w:type="dxa"/>
            <w:shd w:val="clear" w:color="auto" w:fill="FBE4D5" w:themeFill="accent2" w:themeFillTint="33"/>
            <w:noWrap/>
            <w:vAlign w:val="center"/>
            <w:hideMark/>
          </w:tcPr>
          <w:p w14:paraId="7B23F37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2D3F11C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53D80A6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F0FB227"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53</w:t>
            </w:r>
          </w:p>
        </w:tc>
        <w:tc>
          <w:tcPr>
            <w:tcW w:w="2771" w:type="dxa"/>
            <w:hideMark/>
          </w:tcPr>
          <w:p w14:paraId="18328020"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mun. Chișinău, bd. Decebal, 99</w:t>
            </w:r>
          </w:p>
        </w:tc>
        <w:tc>
          <w:tcPr>
            <w:tcW w:w="4590" w:type="dxa"/>
            <w:gridSpan w:val="6"/>
            <w:vMerge/>
            <w:shd w:val="clear" w:color="auto" w:fill="auto"/>
            <w:noWrap/>
            <w:vAlign w:val="center"/>
          </w:tcPr>
          <w:p w14:paraId="646A0C2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i/>
                <w:sz w:val="18"/>
                <w:lang w:val="ro-MD"/>
              </w:rPr>
            </w:pPr>
          </w:p>
        </w:tc>
        <w:tc>
          <w:tcPr>
            <w:tcW w:w="772" w:type="dxa"/>
            <w:shd w:val="clear" w:color="auto" w:fill="FBE4D5" w:themeFill="accent2" w:themeFillTint="33"/>
            <w:noWrap/>
            <w:vAlign w:val="center"/>
            <w:hideMark/>
          </w:tcPr>
          <w:p w14:paraId="5360839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38A6034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185A6617"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2136B22"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54</w:t>
            </w:r>
          </w:p>
        </w:tc>
        <w:tc>
          <w:tcPr>
            <w:tcW w:w="2771" w:type="dxa"/>
            <w:hideMark/>
          </w:tcPr>
          <w:p w14:paraId="5E01B1CB"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mun. Chișinău, bd. Decebal, 99</w:t>
            </w:r>
          </w:p>
        </w:tc>
        <w:tc>
          <w:tcPr>
            <w:tcW w:w="4590" w:type="dxa"/>
            <w:gridSpan w:val="6"/>
            <w:vMerge/>
            <w:shd w:val="clear" w:color="auto" w:fill="auto"/>
            <w:noWrap/>
            <w:vAlign w:val="center"/>
          </w:tcPr>
          <w:p w14:paraId="020EACA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i/>
                <w:sz w:val="18"/>
                <w:lang w:val="ro-MD"/>
              </w:rPr>
            </w:pPr>
          </w:p>
        </w:tc>
        <w:tc>
          <w:tcPr>
            <w:tcW w:w="772" w:type="dxa"/>
            <w:shd w:val="clear" w:color="auto" w:fill="FBE4D5" w:themeFill="accent2" w:themeFillTint="33"/>
            <w:noWrap/>
            <w:vAlign w:val="center"/>
            <w:hideMark/>
          </w:tcPr>
          <w:p w14:paraId="0802A92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6920549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371DA52E"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F0B35D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55</w:t>
            </w:r>
          </w:p>
        </w:tc>
        <w:tc>
          <w:tcPr>
            <w:tcW w:w="2771" w:type="dxa"/>
            <w:hideMark/>
          </w:tcPr>
          <w:p w14:paraId="4C1DE08F"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mun. Chișinău, șos. Muncești, 271</w:t>
            </w:r>
          </w:p>
        </w:tc>
        <w:tc>
          <w:tcPr>
            <w:tcW w:w="766" w:type="dxa"/>
            <w:shd w:val="clear" w:color="auto" w:fill="auto"/>
            <w:noWrap/>
            <w:vAlign w:val="center"/>
          </w:tcPr>
          <w:p w14:paraId="313CAB2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F7F1C3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A6B098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75A6BD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2E72BF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698E399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FBE4D5" w:themeFill="accent2" w:themeFillTint="33"/>
            <w:noWrap/>
            <w:vAlign w:val="center"/>
            <w:hideMark/>
          </w:tcPr>
          <w:p w14:paraId="1043F25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19B45B4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1D16A6A5"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756A404"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56</w:t>
            </w:r>
          </w:p>
        </w:tc>
        <w:tc>
          <w:tcPr>
            <w:tcW w:w="2771" w:type="dxa"/>
            <w:hideMark/>
          </w:tcPr>
          <w:p w14:paraId="21DED9D0"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Încăperi, mun. Chișinău, șos. Muncești, 271</w:t>
            </w:r>
          </w:p>
        </w:tc>
        <w:tc>
          <w:tcPr>
            <w:tcW w:w="766" w:type="dxa"/>
            <w:shd w:val="clear" w:color="auto" w:fill="auto"/>
            <w:noWrap/>
            <w:vAlign w:val="center"/>
          </w:tcPr>
          <w:p w14:paraId="7D56C86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553922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219CD2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2DF86B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43EF92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6EE970F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FBE4D5" w:themeFill="accent2" w:themeFillTint="33"/>
            <w:noWrap/>
            <w:vAlign w:val="center"/>
            <w:hideMark/>
          </w:tcPr>
          <w:p w14:paraId="0C9F69C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848" w:type="dxa"/>
            <w:noWrap/>
            <w:vAlign w:val="center"/>
            <w:hideMark/>
          </w:tcPr>
          <w:p w14:paraId="5AA8E99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0BCB669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903B86C"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57</w:t>
            </w:r>
          </w:p>
        </w:tc>
        <w:tc>
          <w:tcPr>
            <w:tcW w:w="2771" w:type="dxa"/>
            <w:hideMark/>
          </w:tcPr>
          <w:p w14:paraId="6EC6CEB7" w14:textId="482A4362"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 xml:space="preserve">Institutul de Proiectări de Stat </w:t>
            </w:r>
            <w:r w:rsidR="00B44F58">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IPROCOM</w:t>
            </w:r>
            <w:r w:rsidR="00B44F58">
              <w:rPr>
                <w:rFonts w:asciiTheme="majorHAnsi" w:eastAsia="Times New Roman" w:hAnsiTheme="majorHAnsi" w:cstheme="majorHAnsi"/>
                <w:sz w:val="18"/>
                <w:szCs w:val="18"/>
                <w:lang w:val="ro-MD" w:eastAsia="ro-RO"/>
              </w:rPr>
              <w:t>”</w:t>
            </w:r>
            <w:r w:rsidRPr="006F0979">
              <w:rPr>
                <w:rFonts w:asciiTheme="majorHAnsi" w:eastAsia="Times New Roman" w:hAnsiTheme="majorHAnsi" w:cstheme="majorHAnsi"/>
                <w:sz w:val="18"/>
                <w:szCs w:val="18"/>
                <w:lang w:val="ro-MD" w:eastAsia="ro-RO"/>
              </w:rPr>
              <w:t xml:space="preserve"> , mun. Chișinău, str. Gh. Tudor, 5</w:t>
            </w:r>
          </w:p>
        </w:tc>
        <w:tc>
          <w:tcPr>
            <w:tcW w:w="766" w:type="dxa"/>
            <w:shd w:val="clear" w:color="auto" w:fill="auto"/>
            <w:noWrap/>
            <w:vAlign w:val="center"/>
          </w:tcPr>
          <w:p w14:paraId="5BF5274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6EFF4A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E89972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1F7900B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001C8FB9" w14:textId="209E942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60" w:type="dxa"/>
            <w:shd w:val="clear" w:color="auto" w:fill="FBE4D5" w:themeFill="accent2" w:themeFillTint="33"/>
            <w:noWrap/>
            <w:vAlign w:val="center"/>
            <w:hideMark/>
          </w:tcPr>
          <w:p w14:paraId="62C264A0" w14:textId="33EF944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569B45B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1DCE3B7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8</w:t>
            </w:r>
          </w:p>
        </w:tc>
      </w:tr>
      <w:tr w:rsidR="006F0979" w:rsidRPr="006F0979" w14:paraId="11A47AF2"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52AC6EF"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58</w:t>
            </w:r>
          </w:p>
        </w:tc>
        <w:tc>
          <w:tcPr>
            <w:tcW w:w="2771" w:type="dxa"/>
            <w:hideMark/>
          </w:tcPr>
          <w:p w14:paraId="251E74C6"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Institutul de Stat de Proiectări „Industrialproiect”, mun. Chișinău, str. Gh. Tudor, 5</w:t>
            </w:r>
          </w:p>
        </w:tc>
        <w:tc>
          <w:tcPr>
            <w:tcW w:w="766" w:type="dxa"/>
            <w:shd w:val="clear" w:color="auto" w:fill="auto"/>
            <w:noWrap/>
            <w:vAlign w:val="center"/>
            <w:hideMark/>
          </w:tcPr>
          <w:p w14:paraId="1C72A16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74A5CAB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sz w:val="18"/>
                <w:szCs w:val="18"/>
                <w:lang w:val="ro-MD" w:eastAsia="ro-RO"/>
              </w:rPr>
              <w:t>Expus/</w:t>
            </w:r>
            <w:r w:rsidRPr="006F0979">
              <w:rPr>
                <w:rFonts w:asciiTheme="majorHAnsi" w:eastAsia="Times New Roman" w:hAnsiTheme="majorHAnsi" w:cstheme="majorHAnsi"/>
                <w:color w:val="00B050"/>
                <w:sz w:val="18"/>
                <w:szCs w:val="18"/>
                <w:lang w:val="ro-MD" w:eastAsia="ro-RO"/>
              </w:rPr>
              <w:t>V</w:t>
            </w:r>
            <w:r w:rsidRPr="006F0979">
              <w:rPr>
                <w:rFonts w:asciiTheme="majorHAnsi" w:eastAsia="Times New Roman" w:hAnsiTheme="majorHAnsi" w:cstheme="majorHAnsi"/>
                <w:color w:val="00B050"/>
                <w:sz w:val="18"/>
                <w:szCs w:val="18"/>
                <w:u w:color="C5E0B3" w:themeColor="accent6" w:themeTint="66"/>
                <w:lang w:val="ro-MD" w:eastAsia="ro-RO"/>
              </w:rPr>
              <w:t>ândut</w:t>
            </w:r>
          </w:p>
        </w:tc>
        <w:tc>
          <w:tcPr>
            <w:tcW w:w="766" w:type="dxa"/>
            <w:shd w:val="clear" w:color="auto" w:fill="auto"/>
            <w:noWrap/>
            <w:vAlign w:val="center"/>
          </w:tcPr>
          <w:p w14:paraId="175EF5C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1085DD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903D21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129EF0C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7686EB6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3101158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06C5CBA2"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E0D5CA5"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59</w:t>
            </w:r>
          </w:p>
        </w:tc>
        <w:tc>
          <w:tcPr>
            <w:tcW w:w="2771" w:type="dxa"/>
            <w:hideMark/>
          </w:tcPr>
          <w:p w14:paraId="11A811C4" w14:textId="38C1C640"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Întreprinderea Agricol</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de Stat „Dumbrava Vest”, mun. Chișinău, str. Uzinelor, 209/1 </w:t>
            </w:r>
          </w:p>
        </w:tc>
        <w:tc>
          <w:tcPr>
            <w:tcW w:w="766" w:type="dxa"/>
            <w:shd w:val="clear" w:color="auto" w:fill="auto"/>
            <w:noWrap/>
            <w:vAlign w:val="center"/>
          </w:tcPr>
          <w:p w14:paraId="77BE4E5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5AD12E8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5F3153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981917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AB705D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5A688B3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72" w:type="dxa"/>
            <w:shd w:val="clear" w:color="auto" w:fill="FBE4D5" w:themeFill="accent2" w:themeFillTint="33"/>
            <w:noWrap/>
            <w:vAlign w:val="center"/>
            <w:hideMark/>
          </w:tcPr>
          <w:p w14:paraId="77B24D3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0E484D2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6990088E"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D21CB3C"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60</w:t>
            </w:r>
          </w:p>
        </w:tc>
        <w:tc>
          <w:tcPr>
            <w:tcW w:w="2771" w:type="dxa"/>
            <w:hideMark/>
          </w:tcPr>
          <w:p w14:paraId="447E9E47" w14:textId="46E60234"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Întreprinderea Agricol</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de Stat „Flori”, mun. Chișinău, or. S</w:t>
            </w:r>
            <w:r w:rsidR="00B44F58">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ngera, str. Florilor, 26</w:t>
            </w:r>
          </w:p>
        </w:tc>
        <w:tc>
          <w:tcPr>
            <w:tcW w:w="766" w:type="dxa"/>
            <w:shd w:val="clear" w:color="auto" w:fill="auto"/>
            <w:noWrap/>
            <w:vAlign w:val="center"/>
          </w:tcPr>
          <w:p w14:paraId="488AEFC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51D3A9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D5CE35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F8AFE9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2569DB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2FEE00D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72" w:type="dxa"/>
            <w:shd w:val="clear" w:color="auto" w:fill="FBE4D5" w:themeFill="accent2" w:themeFillTint="33"/>
            <w:noWrap/>
            <w:vAlign w:val="center"/>
            <w:hideMark/>
          </w:tcPr>
          <w:p w14:paraId="58A27C16"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6C7F453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1CA4C8FB"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5A50FDE"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61</w:t>
            </w:r>
          </w:p>
        </w:tc>
        <w:tc>
          <w:tcPr>
            <w:tcW w:w="2771" w:type="dxa"/>
            <w:hideMark/>
          </w:tcPr>
          <w:p w14:paraId="385EA126" w14:textId="4845D05B"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Întreprinderea Comercial</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de Stat Magazinul de Firm</w:t>
            </w:r>
            <w:r w:rsidR="00B44F58">
              <w:rPr>
                <w:rFonts w:asciiTheme="majorHAnsi" w:eastAsia="Times New Roman" w:hAnsiTheme="majorHAnsi" w:cstheme="majorHAnsi"/>
                <w:sz w:val="18"/>
                <w:szCs w:val="18"/>
                <w:lang w:val="ro-MD" w:eastAsia="ro-RO"/>
              </w:rPr>
              <w:t>ă</w:t>
            </w:r>
            <w:r w:rsidRPr="006F0979">
              <w:rPr>
                <w:rFonts w:asciiTheme="majorHAnsi" w:eastAsia="Times New Roman" w:hAnsiTheme="majorHAnsi" w:cstheme="majorHAnsi"/>
                <w:sz w:val="18"/>
                <w:szCs w:val="18"/>
                <w:lang w:val="ro-MD" w:eastAsia="ro-RO"/>
              </w:rPr>
              <w:t xml:space="preserve"> „Fantezie”, mun. Chișinău, bd. Stefan cel </w:t>
            </w:r>
            <w:r w:rsidR="00B44F58">
              <w:rPr>
                <w:rFonts w:asciiTheme="majorHAnsi" w:eastAsia="Times New Roman" w:hAnsiTheme="majorHAnsi" w:cstheme="majorHAnsi"/>
                <w:sz w:val="18"/>
                <w:szCs w:val="18"/>
                <w:lang w:val="ro-MD" w:eastAsia="ro-RO"/>
              </w:rPr>
              <w:t>M</w:t>
            </w:r>
            <w:r w:rsidRPr="006F0979">
              <w:rPr>
                <w:rFonts w:asciiTheme="majorHAnsi" w:eastAsia="Times New Roman" w:hAnsiTheme="majorHAnsi" w:cstheme="majorHAnsi"/>
                <w:sz w:val="18"/>
                <w:szCs w:val="18"/>
                <w:lang w:val="ro-MD" w:eastAsia="ro-RO"/>
              </w:rPr>
              <w:t>are și Sfânt, 83</w:t>
            </w:r>
          </w:p>
        </w:tc>
        <w:tc>
          <w:tcPr>
            <w:tcW w:w="766" w:type="dxa"/>
            <w:shd w:val="clear" w:color="auto" w:fill="auto"/>
            <w:noWrap/>
            <w:vAlign w:val="center"/>
          </w:tcPr>
          <w:p w14:paraId="2158FF0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E3D842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904356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418234F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6" w:type="dxa"/>
            <w:shd w:val="clear" w:color="auto" w:fill="FBE4D5" w:themeFill="accent2" w:themeFillTint="33"/>
            <w:noWrap/>
            <w:vAlign w:val="center"/>
            <w:hideMark/>
          </w:tcPr>
          <w:p w14:paraId="3B35F10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0" w:type="dxa"/>
            <w:shd w:val="clear" w:color="auto" w:fill="auto"/>
            <w:noWrap/>
            <w:vAlign w:val="center"/>
          </w:tcPr>
          <w:p w14:paraId="1F6D17A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37302CC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4E332F2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7A43E0D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8BF088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62</w:t>
            </w:r>
          </w:p>
        </w:tc>
        <w:tc>
          <w:tcPr>
            <w:tcW w:w="2771" w:type="dxa"/>
            <w:hideMark/>
          </w:tcPr>
          <w:p w14:paraId="53B7A1A6"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Întreprinderea de  Stat de Producție și Comerț „Didactică”, mun. Chișinău, str. Columna, 118</w:t>
            </w:r>
          </w:p>
        </w:tc>
        <w:tc>
          <w:tcPr>
            <w:tcW w:w="766" w:type="dxa"/>
            <w:shd w:val="clear" w:color="auto" w:fill="auto"/>
            <w:noWrap/>
            <w:vAlign w:val="center"/>
            <w:hideMark/>
          </w:tcPr>
          <w:p w14:paraId="46C13F8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p>
        </w:tc>
        <w:tc>
          <w:tcPr>
            <w:tcW w:w="766" w:type="dxa"/>
            <w:shd w:val="clear" w:color="auto" w:fill="FBE4D5" w:themeFill="accent2" w:themeFillTint="33"/>
            <w:noWrap/>
            <w:vAlign w:val="center"/>
            <w:hideMark/>
          </w:tcPr>
          <w:p w14:paraId="7EAF49A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sz w:val="18"/>
                <w:szCs w:val="18"/>
                <w:lang w:val="ro-MD" w:eastAsia="ro-RO"/>
              </w:rPr>
              <w:t xml:space="preserve">Expus/ </w:t>
            </w:r>
            <w:r w:rsidRPr="006F0979">
              <w:rPr>
                <w:rFonts w:asciiTheme="majorHAnsi" w:eastAsia="Times New Roman" w:hAnsiTheme="majorHAnsi" w:cstheme="majorHAnsi"/>
                <w:color w:val="00B050"/>
                <w:sz w:val="18"/>
                <w:szCs w:val="18"/>
                <w:lang w:val="ro-MD" w:eastAsia="ro-RO"/>
              </w:rPr>
              <w:t>V</w:t>
            </w:r>
            <w:r w:rsidRPr="006F0979">
              <w:rPr>
                <w:rFonts w:asciiTheme="majorHAnsi" w:eastAsia="Times New Roman" w:hAnsiTheme="majorHAnsi" w:cstheme="majorHAnsi"/>
                <w:color w:val="00B050"/>
                <w:sz w:val="18"/>
                <w:szCs w:val="18"/>
                <w:u w:color="C5E0B3" w:themeColor="accent6" w:themeTint="66"/>
                <w:lang w:val="ro-MD" w:eastAsia="ro-RO"/>
              </w:rPr>
              <w:t>ândut</w:t>
            </w:r>
          </w:p>
        </w:tc>
        <w:tc>
          <w:tcPr>
            <w:tcW w:w="766" w:type="dxa"/>
            <w:shd w:val="clear" w:color="auto" w:fill="auto"/>
            <w:noWrap/>
            <w:vAlign w:val="center"/>
          </w:tcPr>
          <w:p w14:paraId="25A87DA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BEA4E1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6C3501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3DE4DDA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1018DC7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24CD7D1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6B993E4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915BF59"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63</w:t>
            </w:r>
          </w:p>
        </w:tc>
        <w:tc>
          <w:tcPr>
            <w:tcW w:w="2771" w:type="dxa"/>
            <w:hideMark/>
          </w:tcPr>
          <w:p w14:paraId="725A7CFD" w14:textId="7D462F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Întreprinderea de reparație a mijloacelor de uz casnic „Remb</w:t>
            </w:r>
            <w:r w:rsidR="00B44F58">
              <w:rPr>
                <w:rFonts w:asciiTheme="majorHAnsi" w:eastAsia="Times New Roman" w:hAnsiTheme="majorHAnsi" w:cstheme="majorHAnsi"/>
                <w:sz w:val="18"/>
                <w:szCs w:val="18"/>
                <w:lang w:val="ro-MD" w:eastAsia="ro-RO"/>
              </w:rPr>
              <w:t>â</w:t>
            </w:r>
            <w:r w:rsidRPr="006F0979">
              <w:rPr>
                <w:rFonts w:asciiTheme="majorHAnsi" w:eastAsia="Times New Roman" w:hAnsiTheme="majorHAnsi" w:cstheme="majorHAnsi"/>
                <w:sz w:val="18"/>
                <w:szCs w:val="18"/>
                <w:lang w:val="ro-MD" w:eastAsia="ro-RO"/>
              </w:rPr>
              <w:t>ttehnica”, or. Anenii Noi, str. Chișinăului, nr.2</w:t>
            </w:r>
          </w:p>
        </w:tc>
        <w:tc>
          <w:tcPr>
            <w:tcW w:w="766" w:type="dxa"/>
            <w:shd w:val="clear" w:color="auto" w:fill="FBE4D5" w:themeFill="accent2" w:themeFillTint="33"/>
            <w:noWrap/>
            <w:vAlign w:val="center"/>
            <w:hideMark/>
          </w:tcPr>
          <w:p w14:paraId="1479F6F1" w14:textId="1010C3F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260326F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61F97F2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B90F82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38DC8D7"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315EA89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1775689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0E3A3F4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2</w:t>
            </w:r>
          </w:p>
        </w:tc>
      </w:tr>
      <w:tr w:rsidR="006F0979" w:rsidRPr="006F0979" w14:paraId="26FAC2A0"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0F74DA9"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64</w:t>
            </w:r>
          </w:p>
        </w:tc>
        <w:tc>
          <w:tcPr>
            <w:tcW w:w="2771" w:type="dxa"/>
            <w:hideMark/>
          </w:tcPr>
          <w:p w14:paraId="5A6B2FD3"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de Pază Paramilitară a obiectelor energetice „Scutul Energetic”, mun. Chișinău, str. Vasile Alexandri, 78</w:t>
            </w:r>
          </w:p>
        </w:tc>
        <w:tc>
          <w:tcPr>
            <w:tcW w:w="766" w:type="dxa"/>
            <w:shd w:val="clear" w:color="auto" w:fill="auto"/>
            <w:noWrap/>
            <w:vAlign w:val="center"/>
          </w:tcPr>
          <w:p w14:paraId="5D168CF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52BAFD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8065E9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768A91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52CB5F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0F4CDAC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72" w:type="dxa"/>
            <w:shd w:val="clear" w:color="auto" w:fill="FBE4D5" w:themeFill="accent2" w:themeFillTint="33"/>
            <w:noWrap/>
            <w:vAlign w:val="center"/>
            <w:hideMark/>
          </w:tcPr>
          <w:p w14:paraId="12720AA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3C0F033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173A95A5"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D093AB4"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65</w:t>
            </w:r>
          </w:p>
        </w:tc>
        <w:tc>
          <w:tcPr>
            <w:tcW w:w="2771" w:type="dxa"/>
            <w:hideMark/>
          </w:tcPr>
          <w:p w14:paraId="661E0FA3"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Î.S. Editorial-Poligrafică „Ştiinţa”, mun. Chișinău, str. Academiei, 3</w:t>
            </w:r>
          </w:p>
        </w:tc>
        <w:tc>
          <w:tcPr>
            <w:tcW w:w="766" w:type="dxa"/>
            <w:shd w:val="clear" w:color="auto" w:fill="auto"/>
            <w:noWrap/>
            <w:vAlign w:val="center"/>
          </w:tcPr>
          <w:p w14:paraId="2A4AD0F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340153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C798A69"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DBFABEB"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3D33450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72EC7569" w14:textId="363B343A"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AD72E5">
              <w:rPr>
                <w:rFonts w:asciiTheme="majorHAnsi" w:eastAsia="Times New Roman" w:hAnsiTheme="majorHAnsi" w:cstheme="majorHAnsi"/>
                <w:color w:val="000000" w:themeColor="text1"/>
                <w:sz w:val="18"/>
                <w:szCs w:val="18"/>
                <w:lang w:val="ro-MD" w:eastAsia="ro-RO"/>
              </w:rPr>
              <w:t>L</w:t>
            </w:r>
            <w:r w:rsidRPr="006F0979">
              <w:rPr>
                <w:rFonts w:asciiTheme="majorHAnsi" w:eastAsia="Times New Roman" w:hAnsiTheme="majorHAnsi" w:cstheme="majorHAnsi"/>
                <w:color w:val="000000" w:themeColor="text1"/>
                <w:sz w:val="18"/>
                <w:szCs w:val="18"/>
                <w:lang w:val="ro-MD" w:eastAsia="ro-RO"/>
              </w:rPr>
              <w:t>istă</w:t>
            </w:r>
          </w:p>
        </w:tc>
        <w:tc>
          <w:tcPr>
            <w:tcW w:w="772" w:type="dxa"/>
            <w:shd w:val="clear" w:color="auto" w:fill="FBE4D5" w:themeFill="accent2" w:themeFillTint="33"/>
            <w:noWrap/>
            <w:vAlign w:val="center"/>
            <w:hideMark/>
          </w:tcPr>
          <w:p w14:paraId="746122B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8"/>
                <w:szCs w:val="18"/>
                <w:lang w:val="ro-MD" w:eastAsia="ro-RO"/>
              </w:rPr>
            </w:pPr>
            <w:r w:rsidRPr="006F0979">
              <w:rPr>
                <w:rFonts w:asciiTheme="majorHAnsi" w:eastAsia="Times New Roman" w:hAnsiTheme="majorHAnsi" w:cstheme="majorHAnsi"/>
                <w:color w:val="FF0000"/>
                <w:sz w:val="18"/>
                <w:szCs w:val="18"/>
                <w:lang w:val="ro-MD" w:eastAsia="ro-RO"/>
              </w:rPr>
              <w:t>Exclus</w:t>
            </w:r>
          </w:p>
        </w:tc>
        <w:tc>
          <w:tcPr>
            <w:tcW w:w="848" w:type="dxa"/>
            <w:noWrap/>
            <w:vAlign w:val="center"/>
            <w:hideMark/>
          </w:tcPr>
          <w:p w14:paraId="4D7EDEE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5</w:t>
            </w:r>
          </w:p>
        </w:tc>
      </w:tr>
      <w:tr w:rsidR="006F0979" w:rsidRPr="006F0979" w14:paraId="6D4BB273"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D8B9E3A"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66</w:t>
            </w:r>
          </w:p>
        </w:tc>
        <w:tc>
          <w:tcPr>
            <w:tcW w:w="2771" w:type="dxa"/>
            <w:hideMark/>
          </w:tcPr>
          <w:p w14:paraId="3041F542" w14:textId="3A5A8AF5"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 xml:space="preserve">Î.S. „Întreprinderea de </w:t>
            </w:r>
            <w:r w:rsidR="00B44F58">
              <w:rPr>
                <w:rFonts w:asciiTheme="majorHAnsi" w:eastAsia="Times New Roman" w:hAnsiTheme="majorHAnsi" w:cstheme="majorHAnsi"/>
                <w:sz w:val="18"/>
                <w:szCs w:val="18"/>
                <w:lang w:val="ro-MD" w:eastAsia="ro-RO"/>
              </w:rPr>
              <w:t>A</w:t>
            </w:r>
            <w:r w:rsidRPr="006F0979">
              <w:rPr>
                <w:rFonts w:asciiTheme="majorHAnsi" w:eastAsia="Times New Roman" w:hAnsiTheme="majorHAnsi" w:cstheme="majorHAnsi"/>
                <w:sz w:val="18"/>
                <w:szCs w:val="18"/>
                <w:lang w:val="ro-MD" w:eastAsia="ro-RO"/>
              </w:rPr>
              <w:t xml:space="preserve">limentație Publică „Crizantema””, mun. Chișinău , str. Academiei, 1A </w:t>
            </w:r>
          </w:p>
        </w:tc>
        <w:tc>
          <w:tcPr>
            <w:tcW w:w="766" w:type="dxa"/>
            <w:shd w:val="clear" w:color="auto" w:fill="auto"/>
            <w:noWrap/>
            <w:vAlign w:val="center"/>
          </w:tcPr>
          <w:p w14:paraId="6D6AA4D0"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F41B67A"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070223F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782B673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3422AB2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FBE4D5" w:themeFill="accent2" w:themeFillTint="33"/>
            <w:noWrap/>
            <w:vAlign w:val="center"/>
            <w:hideMark/>
          </w:tcPr>
          <w:p w14:paraId="310DB83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sz w:val="18"/>
                <w:szCs w:val="18"/>
                <w:lang w:val="ro-MD" w:eastAsia="ro-RO"/>
              </w:rPr>
              <w:t>Expus/</w:t>
            </w: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7661BC4C"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E819C0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1</w:t>
            </w:r>
          </w:p>
        </w:tc>
      </w:tr>
      <w:tr w:rsidR="006F0979" w:rsidRPr="006F0979" w14:paraId="292BBF58" w14:textId="77777777" w:rsidTr="00E15BA6">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C09D3ED"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67</w:t>
            </w:r>
          </w:p>
        </w:tc>
        <w:tc>
          <w:tcPr>
            <w:tcW w:w="2771" w:type="dxa"/>
            <w:hideMark/>
          </w:tcPr>
          <w:p w14:paraId="7013DF2C" w14:textId="55FFDD26"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Școală, s. Drojdieni, com. Șișcani, r-</w:t>
            </w:r>
            <w:r w:rsidR="00B44F58">
              <w:rPr>
                <w:rFonts w:asciiTheme="majorHAnsi" w:eastAsia="Times New Roman" w:hAnsiTheme="majorHAnsi" w:cstheme="majorHAnsi"/>
                <w:sz w:val="18"/>
                <w:szCs w:val="18"/>
                <w:lang w:val="ro-MD" w:eastAsia="ro-RO"/>
              </w:rPr>
              <w:t>n</w:t>
            </w:r>
            <w:r w:rsidRPr="006F0979">
              <w:rPr>
                <w:rFonts w:asciiTheme="majorHAnsi" w:eastAsia="Times New Roman" w:hAnsiTheme="majorHAnsi" w:cstheme="majorHAnsi"/>
                <w:sz w:val="18"/>
                <w:szCs w:val="18"/>
                <w:lang w:val="ro-MD" w:eastAsia="ro-RO"/>
              </w:rPr>
              <w:t>ul Nisporeni</w:t>
            </w:r>
          </w:p>
        </w:tc>
        <w:tc>
          <w:tcPr>
            <w:tcW w:w="766" w:type="dxa"/>
            <w:shd w:val="clear" w:color="auto" w:fill="FBE4D5" w:themeFill="accent2" w:themeFillTint="33"/>
            <w:noWrap/>
            <w:vAlign w:val="center"/>
            <w:hideMark/>
          </w:tcPr>
          <w:p w14:paraId="45657E0A" w14:textId="04611E69"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 xml:space="preserve">În </w:t>
            </w:r>
            <w:r w:rsidR="007D7506">
              <w:rPr>
                <w:rFonts w:asciiTheme="majorHAnsi" w:eastAsia="Times New Roman" w:hAnsiTheme="majorHAnsi" w:cstheme="majorHAnsi"/>
                <w:color w:val="000000" w:themeColor="text1"/>
                <w:sz w:val="18"/>
                <w:szCs w:val="18"/>
                <w:lang w:val="ro-MD" w:eastAsia="ro-RO"/>
              </w:rPr>
              <w:t>Listă</w:t>
            </w:r>
          </w:p>
        </w:tc>
        <w:tc>
          <w:tcPr>
            <w:tcW w:w="766" w:type="dxa"/>
            <w:shd w:val="clear" w:color="auto" w:fill="FBE4D5" w:themeFill="accent2" w:themeFillTint="33"/>
            <w:noWrap/>
            <w:vAlign w:val="center"/>
            <w:hideMark/>
          </w:tcPr>
          <w:p w14:paraId="61A1249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66" w:type="dxa"/>
            <w:shd w:val="clear" w:color="auto" w:fill="auto"/>
            <w:noWrap/>
            <w:vAlign w:val="center"/>
          </w:tcPr>
          <w:p w14:paraId="7E04ADD5"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48DB87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1BE9AED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0" w:type="dxa"/>
            <w:shd w:val="clear" w:color="auto" w:fill="auto"/>
            <w:noWrap/>
            <w:vAlign w:val="center"/>
          </w:tcPr>
          <w:p w14:paraId="6EE4C471"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72" w:type="dxa"/>
            <w:shd w:val="clear" w:color="auto" w:fill="auto"/>
            <w:noWrap/>
            <w:vAlign w:val="center"/>
          </w:tcPr>
          <w:p w14:paraId="5951238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18CDC5D8"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r w:rsidR="006F0979" w:rsidRPr="006F0979" w14:paraId="750C067E" w14:textId="77777777" w:rsidTr="00E15BA6">
        <w:trPr>
          <w:trHeight w:val="324"/>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E585E93" w14:textId="77777777" w:rsidR="006F0979" w:rsidRPr="006F0979" w:rsidRDefault="006F0979" w:rsidP="008A0595">
            <w:pPr>
              <w:jc w:val="center"/>
              <w:rPr>
                <w:rFonts w:asciiTheme="majorHAnsi" w:eastAsia="Times New Roman" w:hAnsiTheme="majorHAnsi" w:cstheme="majorHAnsi"/>
                <w:b w:val="0"/>
                <w:sz w:val="18"/>
                <w:szCs w:val="18"/>
                <w:lang w:val="ro-MD" w:eastAsia="ro-RO"/>
              </w:rPr>
            </w:pPr>
            <w:r w:rsidRPr="006F0979">
              <w:rPr>
                <w:rFonts w:asciiTheme="majorHAnsi" w:hAnsiTheme="majorHAnsi" w:cstheme="majorHAnsi"/>
                <w:sz w:val="18"/>
                <w:szCs w:val="18"/>
                <w:lang w:val="ro-MD"/>
              </w:rPr>
              <w:t>68</w:t>
            </w:r>
          </w:p>
        </w:tc>
        <w:tc>
          <w:tcPr>
            <w:tcW w:w="2771" w:type="dxa"/>
            <w:hideMark/>
          </w:tcPr>
          <w:p w14:paraId="6F30EB71" w14:textId="77777777" w:rsidR="006F0979" w:rsidRPr="006F0979" w:rsidRDefault="006F0979" w:rsidP="008A059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eastAsia="ro-RO"/>
              </w:rPr>
            </w:pPr>
            <w:r w:rsidRPr="006F0979">
              <w:rPr>
                <w:rFonts w:asciiTheme="majorHAnsi" w:eastAsia="Times New Roman" w:hAnsiTheme="majorHAnsi" w:cstheme="majorHAnsi"/>
                <w:sz w:val="18"/>
                <w:szCs w:val="18"/>
                <w:lang w:val="ro-MD" w:eastAsia="ro-RO"/>
              </w:rPr>
              <w:t>Stație de pompare, 99 m</w:t>
            </w:r>
            <w:r w:rsidRPr="00F5358A">
              <w:rPr>
                <w:rFonts w:asciiTheme="majorHAnsi" w:eastAsia="Times New Roman" w:hAnsiTheme="majorHAnsi" w:cstheme="majorHAnsi"/>
                <w:sz w:val="18"/>
                <w:szCs w:val="18"/>
                <w:vertAlign w:val="superscript"/>
                <w:lang w:val="ro-MD" w:eastAsia="ro-RO"/>
              </w:rPr>
              <w:t>2</w:t>
            </w:r>
            <w:r w:rsidRPr="006F0979">
              <w:rPr>
                <w:rFonts w:asciiTheme="majorHAnsi" w:eastAsia="Times New Roman" w:hAnsiTheme="majorHAnsi" w:cstheme="majorHAnsi"/>
                <w:sz w:val="18"/>
                <w:szCs w:val="18"/>
                <w:lang w:val="ro-MD" w:eastAsia="ro-RO"/>
              </w:rPr>
              <w:t>, mun. Chișinău,  str. Calea Orheiului, 127/7</w:t>
            </w:r>
          </w:p>
        </w:tc>
        <w:tc>
          <w:tcPr>
            <w:tcW w:w="766" w:type="dxa"/>
            <w:shd w:val="clear" w:color="auto" w:fill="auto"/>
            <w:noWrap/>
            <w:vAlign w:val="center"/>
          </w:tcPr>
          <w:p w14:paraId="42C5372D"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22E28D3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684F7474"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auto"/>
            <w:noWrap/>
            <w:vAlign w:val="center"/>
          </w:tcPr>
          <w:p w14:paraId="4B33764F"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766" w:type="dxa"/>
            <w:shd w:val="clear" w:color="auto" w:fill="FBE4D5" w:themeFill="accent2" w:themeFillTint="33"/>
            <w:noWrap/>
            <w:vAlign w:val="center"/>
            <w:hideMark/>
          </w:tcPr>
          <w:p w14:paraId="104E8B52"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Expus</w:t>
            </w:r>
          </w:p>
        </w:tc>
        <w:tc>
          <w:tcPr>
            <w:tcW w:w="760" w:type="dxa"/>
            <w:shd w:val="clear" w:color="auto" w:fill="FBE4D5" w:themeFill="accent2" w:themeFillTint="33"/>
            <w:noWrap/>
            <w:vAlign w:val="center"/>
            <w:hideMark/>
          </w:tcPr>
          <w:p w14:paraId="30437B5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B050"/>
                <w:sz w:val="18"/>
                <w:szCs w:val="18"/>
                <w:lang w:val="ro-MD" w:eastAsia="ro-RO"/>
              </w:rPr>
            </w:pPr>
            <w:r w:rsidRPr="006F0979">
              <w:rPr>
                <w:rFonts w:asciiTheme="majorHAnsi" w:eastAsia="Times New Roman" w:hAnsiTheme="majorHAnsi" w:cstheme="majorHAnsi"/>
                <w:color w:val="00B050"/>
                <w:sz w:val="18"/>
                <w:szCs w:val="18"/>
                <w:u w:color="C5E0B3" w:themeColor="accent6" w:themeTint="66"/>
                <w:lang w:val="ro-MD" w:eastAsia="ro-RO"/>
              </w:rPr>
              <w:t>Vândut</w:t>
            </w:r>
          </w:p>
        </w:tc>
        <w:tc>
          <w:tcPr>
            <w:tcW w:w="772" w:type="dxa"/>
            <w:shd w:val="clear" w:color="auto" w:fill="auto"/>
            <w:noWrap/>
            <w:vAlign w:val="center"/>
          </w:tcPr>
          <w:p w14:paraId="27E08FEE"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lang w:val="ro-MD"/>
              </w:rPr>
            </w:pPr>
          </w:p>
        </w:tc>
        <w:tc>
          <w:tcPr>
            <w:tcW w:w="848" w:type="dxa"/>
            <w:noWrap/>
            <w:vAlign w:val="center"/>
            <w:hideMark/>
          </w:tcPr>
          <w:p w14:paraId="6CFE5B93" w14:textId="77777777" w:rsidR="006F0979" w:rsidRPr="006F0979" w:rsidRDefault="006F0979" w:rsidP="008A059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6F0979">
              <w:rPr>
                <w:rFonts w:asciiTheme="majorHAnsi" w:eastAsia="Times New Roman" w:hAnsiTheme="majorHAnsi" w:cstheme="majorHAnsi"/>
                <w:color w:val="000000" w:themeColor="text1"/>
                <w:sz w:val="18"/>
                <w:szCs w:val="18"/>
                <w:lang w:val="ro-MD" w:eastAsia="ro-RO"/>
              </w:rPr>
              <w:t>3</w:t>
            </w:r>
          </w:p>
        </w:tc>
      </w:tr>
    </w:tbl>
    <w:p w14:paraId="259F425E" w14:textId="3F37956F" w:rsidR="00980704" w:rsidRPr="00980704" w:rsidRDefault="00980704" w:rsidP="00980704">
      <w:pPr>
        <w:spacing w:after="0"/>
        <w:jc w:val="both"/>
        <w:rPr>
          <w:rFonts w:asciiTheme="majorHAnsi" w:hAnsiTheme="majorHAnsi" w:cstheme="majorHAnsi"/>
          <w:i/>
          <w:sz w:val="20"/>
          <w:szCs w:val="20"/>
          <w:lang w:val="ro-MD"/>
        </w:rPr>
      </w:pPr>
      <w:r w:rsidRPr="00980704">
        <w:rPr>
          <w:rFonts w:asciiTheme="majorHAnsi" w:hAnsiTheme="majorHAnsi" w:cstheme="majorHAnsi"/>
          <w:b/>
          <w:i/>
          <w:color w:val="000000"/>
          <w:sz w:val="20"/>
          <w:szCs w:val="20"/>
          <w:lang w:val="ro-MD"/>
        </w:rPr>
        <w:t>*Notă</w:t>
      </w:r>
      <w:r w:rsidR="00B44F58">
        <w:rPr>
          <w:rFonts w:asciiTheme="majorHAnsi" w:hAnsiTheme="majorHAnsi" w:cstheme="majorHAnsi"/>
          <w:b/>
          <w:i/>
          <w:color w:val="000000"/>
          <w:sz w:val="20"/>
          <w:szCs w:val="20"/>
          <w:lang w:val="ro-MD"/>
        </w:rPr>
        <w:t>.</w:t>
      </w:r>
      <w:r w:rsidRPr="00980704">
        <w:rPr>
          <w:rFonts w:asciiTheme="majorHAnsi" w:hAnsiTheme="majorHAnsi" w:cstheme="majorHAnsi"/>
          <w:i/>
          <w:sz w:val="20"/>
          <w:szCs w:val="20"/>
          <w:lang w:val="ro-MD"/>
        </w:rPr>
        <w:t xml:space="preserve"> Potrivit Hotărârii Parlamentului nr.89 din 19.07.2019 „Privind instituirea moratoriului asupra proceselor de privatizare a bunurilor publice”, în perioada anului 2019 a fost instituit moratoriu asupra proceselor în derulare ce vizează privatizarea, concesionarea, încheierea contractelor de parteneriat public-privat cu privire la bunurile proprietate publică a statului până la prezentarea și aprobarea de către Parlament a raportului Comisiei de anchetă pentru analiza modului de organizare și desfășurare a privatizării și concesionării proprietății publice începând cu anul 2013, constituită prin Hotărârea Parlamentului nr.51 din 18.06.2019.</w:t>
      </w:r>
    </w:p>
    <w:p w14:paraId="11C32CF8" w14:textId="0DA3D656" w:rsidR="00980704" w:rsidRPr="00980704" w:rsidRDefault="00980704" w:rsidP="00980704">
      <w:pPr>
        <w:spacing w:after="0" w:line="276" w:lineRule="auto"/>
        <w:jc w:val="both"/>
        <w:rPr>
          <w:rFonts w:asciiTheme="majorHAnsi" w:hAnsiTheme="majorHAnsi" w:cstheme="majorHAnsi"/>
          <w:i/>
          <w:sz w:val="20"/>
          <w:szCs w:val="20"/>
          <w:lang w:val="ro-RO"/>
        </w:rPr>
      </w:pPr>
      <w:r w:rsidRPr="00980704">
        <w:rPr>
          <w:rFonts w:asciiTheme="majorHAnsi" w:hAnsiTheme="majorHAnsi" w:cstheme="majorHAnsi"/>
          <w:b/>
          <w:i/>
          <w:sz w:val="20"/>
          <w:szCs w:val="20"/>
          <w:lang w:val="ro-RO"/>
        </w:rPr>
        <w:t>**„Expus”</w:t>
      </w:r>
      <w:r w:rsidRPr="00980704">
        <w:rPr>
          <w:rFonts w:asciiTheme="majorHAnsi" w:hAnsiTheme="majorHAnsi" w:cstheme="majorHAnsi"/>
          <w:i/>
          <w:sz w:val="20"/>
          <w:szCs w:val="20"/>
          <w:lang w:val="ro-RO"/>
        </w:rPr>
        <w:t xml:space="preserve"> – denotă faptul că bunurile proprietate publică înscrise în </w:t>
      </w:r>
      <w:r w:rsidR="00AD72E5">
        <w:rPr>
          <w:rFonts w:asciiTheme="majorHAnsi" w:hAnsiTheme="majorHAnsi" w:cstheme="majorHAnsi"/>
          <w:i/>
          <w:sz w:val="20"/>
          <w:szCs w:val="20"/>
          <w:lang w:val="ro-RO"/>
        </w:rPr>
        <w:t>L</w:t>
      </w:r>
      <w:r w:rsidRPr="00980704">
        <w:rPr>
          <w:rFonts w:asciiTheme="majorHAnsi" w:hAnsiTheme="majorHAnsi" w:cstheme="majorHAnsi"/>
          <w:i/>
          <w:sz w:val="20"/>
          <w:szCs w:val="20"/>
          <w:lang w:val="ro-RO"/>
        </w:rPr>
        <w:t>ista bunurilor supuse privatizării au fost expuse la privatizare conform deciziei Comisiei de licitații;</w:t>
      </w:r>
      <w:r w:rsidR="00652641">
        <w:rPr>
          <w:rFonts w:asciiTheme="majorHAnsi" w:hAnsiTheme="majorHAnsi" w:cstheme="majorHAnsi"/>
          <w:i/>
          <w:sz w:val="20"/>
          <w:szCs w:val="20"/>
          <w:lang w:val="ro-RO"/>
        </w:rPr>
        <w:t xml:space="preserve"> </w:t>
      </w:r>
      <w:r w:rsidRPr="00980704">
        <w:rPr>
          <w:rFonts w:asciiTheme="majorHAnsi" w:hAnsiTheme="majorHAnsi" w:cstheme="majorHAnsi"/>
          <w:b/>
          <w:i/>
          <w:sz w:val="20"/>
          <w:szCs w:val="20"/>
          <w:lang w:val="ro-RO"/>
        </w:rPr>
        <w:t xml:space="preserve">„În </w:t>
      </w:r>
      <w:r w:rsidR="007D7506">
        <w:rPr>
          <w:rFonts w:asciiTheme="majorHAnsi" w:hAnsiTheme="majorHAnsi" w:cstheme="majorHAnsi"/>
          <w:b/>
          <w:i/>
          <w:sz w:val="20"/>
          <w:szCs w:val="20"/>
          <w:lang w:val="ro-RO"/>
        </w:rPr>
        <w:t>Listă</w:t>
      </w:r>
      <w:r w:rsidRPr="00980704">
        <w:rPr>
          <w:rFonts w:asciiTheme="majorHAnsi" w:hAnsiTheme="majorHAnsi" w:cstheme="majorHAnsi"/>
          <w:b/>
          <w:i/>
          <w:sz w:val="20"/>
          <w:szCs w:val="20"/>
          <w:lang w:val="ro-RO"/>
        </w:rPr>
        <w:t>”</w:t>
      </w:r>
      <w:r w:rsidRPr="00980704">
        <w:rPr>
          <w:rFonts w:asciiTheme="majorHAnsi" w:hAnsiTheme="majorHAnsi" w:cstheme="majorHAnsi"/>
          <w:i/>
          <w:sz w:val="20"/>
          <w:szCs w:val="20"/>
          <w:lang w:val="ro-RO"/>
        </w:rPr>
        <w:t xml:space="preserve"> -  denotă faptul că bunurile vizate continuă să fie expuse la licitații în baza proceselor-verbale ale Comisiei de </w:t>
      </w:r>
      <w:r w:rsidR="00D736D5">
        <w:rPr>
          <w:rFonts w:asciiTheme="majorHAnsi" w:hAnsiTheme="majorHAnsi" w:cstheme="majorHAnsi"/>
          <w:i/>
          <w:sz w:val="20"/>
          <w:szCs w:val="20"/>
          <w:lang w:val="ro-RO"/>
        </w:rPr>
        <w:t>l</w:t>
      </w:r>
      <w:r w:rsidRPr="00980704">
        <w:rPr>
          <w:rFonts w:asciiTheme="majorHAnsi" w:hAnsiTheme="majorHAnsi" w:cstheme="majorHAnsi"/>
          <w:i/>
          <w:sz w:val="20"/>
          <w:szCs w:val="20"/>
          <w:lang w:val="ro-RO"/>
        </w:rPr>
        <w:t>icitații</w:t>
      </w:r>
      <w:r w:rsidR="00652641">
        <w:rPr>
          <w:rFonts w:asciiTheme="majorHAnsi" w:hAnsiTheme="majorHAnsi" w:cstheme="majorHAnsi"/>
          <w:i/>
          <w:sz w:val="20"/>
          <w:szCs w:val="20"/>
          <w:lang w:val="ro-RO"/>
        </w:rPr>
        <w:t>, precum</w:t>
      </w:r>
      <w:r w:rsidRPr="00980704">
        <w:rPr>
          <w:rFonts w:asciiTheme="majorHAnsi" w:hAnsiTheme="majorHAnsi" w:cstheme="majorHAnsi"/>
          <w:i/>
          <w:sz w:val="20"/>
          <w:szCs w:val="20"/>
          <w:lang w:val="ro-RO"/>
        </w:rPr>
        <w:t xml:space="preserve"> și sunt în continuare incluse și prezentate în Comunicatele </w:t>
      </w:r>
      <w:r w:rsidR="00D736D5">
        <w:rPr>
          <w:rFonts w:asciiTheme="majorHAnsi" w:hAnsiTheme="majorHAnsi" w:cstheme="majorHAnsi"/>
          <w:i/>
          <w:sz w:val="20"/>
          <w:szCs w:val="20"/>
          <w:lang w:val="ro-RO"/>
        </w:rPr>
        <w:t>i</w:t>
      </w:r>
      <w:r w:rsidRPr="00980704">
        <w:rPr>
          <w:rFonts w:asciiTheme="majorHAnsi" w:hAnsiTheme="majorHAnsi" w:cstheme="majorHAnsi"/>
          <w:i/>
          <w:sz w:val="20"/>
          <w:szCs w:val="20"/>
          <w:lang w:val="ro-RO"/>
        </w:rPr>
        <w:t>nformative</w:t>
      </w:r>
      <w:r w:rsidR="00FD6025">
        <w:rPr>
          <w:rFonts w:asciiTheme="majorHAnsi" w:hAnsiTheme="majorHAnsi" w:cstheme="majorHAnsi"/>
          <w:i/>
          <w:sz w:val="20"/>
          <w:szCs w:val="20"/>
          <w:lang w:val="ro-RO"/>
        </w:rPr>
        <w:t xml:space="preserve"> publicate în Monitorul Oficial</w:t>
      </w:r>
      <w:r w:rsidR="00804EE7">
        <w:rPr>
          <w:rFonts w:asciiTheme="majorHAnsi" w:hAnsiTheme="majorHAnsi" w:cstheme="majorHAnsi"/>
          <w:i/>
          <w:sz w:val="20"/>
          <w:szCs w:val="20"/>
          <w:lang w:val="ro-RO"/>
        </w:rPr>
        <w:t xml:space="preserve"> al Republicii Moldova</w:t>
      </w:r>
      <w:r w:rsidR="00FD6025">
        <w:rPr>
          <w:rFonts w:asciiTheme="majorHAnsi" w:hAnsiTheme="majorHAnsi" w:cstheme="majorHAnsi"/>
          <w:i/>
          <w:sz w:val="20"/>
          <w:szCs w:val="20"/>
          <w:lang w:val="ro-RO"/>
        </w:rPr>
        <w:t xml:space="preserve">; </w:t>
      </w:r>
      <w:r w:rsidRPr="00980704">
        <w:rPr>
          <w:rFonts w:asciiTheme="majorHAnsi" w:hAnsiTheme="majorHAnsi" w:cstheme="majorHAnsi"/>
          <w:b/>
          <w:i/>
          <w:sz w:val="20"/>
          <w:szCs w:val="20"/>
          <w:lang w:val="ro-RO"/>
        </w:rPr>
        <w:t>„Exclus”</w:t>
      </w:r>
      <w:r w:rsidRPr="00980704">
        <w:rPr>
          <w:rFonts w:asciiTheme="majorHAnsi" w:hAnsiTheme="majorHAnsi" w:cstheme="majorHAnsi"/>
          <w:i/>
          <w:sz w:val="20"/>
          <w:szCs w:val="20"/>
          <w:lang w:val="ro-RO"/>
        </w:rPr>
        <w:t xml:space="preserve"> – denotă faptul că bunurile vizate supuse privatizării</w:t>
      </w:r>
      <w:r w:rsidRPr="00980704">
        <w:rPr>
          <w:rFonts w:asciiTheme="majorHAnsi" w:hAnsiTheme="majorHAnsi" w:cstheme="majorHAnsi"/>
          <w:i/>
          <w:sz w:val="20"/>
          <w:szCs w:val="20"/>
          <w:lang w:val="ro-MD"/>
        </w:rPr>
        <w:t xml:space="preserve"> </w:t>
      </w:r>
      <w:r w:rsidRPr="00980704">
        <w:rPr>
          <w:rFonts w:asciiTheme="majorHAnsi" w:hAnsiTheme="majorHAnsi" w:cstheme="majorHAnsi"/>
          <w:i/>
          <w:sz w:val="20"/>
          <w:szCs w:val="20"/>
          <w:lang w:val="ro-RO"/>
        </w:rPr>
        <w:t xml:space="preserve">nu au mai fost expuse la privatizare (prin publicarea </w:t>
      </w:r>
      <w:r w:rsidRPr="00980704">
        <w:rPr>
          <w:rFonts w:asciiTheme="majorHAnsi" w:hAnsiTheme="majorHAnsi"/>
          <w:i/>
          <w:sz w:val="20"/>
          <w:szCs w:val="20"/>
          <w:lang w:val="ro-RO"/>
        </w:rPr>
        <w:t>Comunicatelor informative privind desfășurarea licitațiilor „cu strigare”</w:t>
      </w:r>
      <w:r w:rsidRPr="00980704">
        <w:rPr>
          <w:rFonts w:asciiTheme="majorHAnsi" w:hAnsiTheme="majorHAnsi" w:cstheme="majorHAnsi"/>
          <w:i/>
          <w:sz w:val="20"/>
          <w:szCs w:val="20"/>
          <w:lang w:val="ro-RO"/>
        </w:rPr>
        <w:t>)</w:t>
      </w:r>
      <w:r w:rsidR="00D736D5">
        <w:rPr>
          <w:rFonts w:asciiTheme="majorHAnsi" w:hAnsiTheme="majorHAnsi" w:cstheme="majorHAnsi"/>
          <w:i/>
          <w:sz w:val="20"/>
          <w:szCs w:val="20"/>
          <w:lang w:val="ro-RO"/>
        </w:rPr>
        <w:t>,</w:t>
      </w:r>
      <w:r w:rsidRPr="00980704">
        <w:rPr>
          <w:rFonts w:asciiTheme="majorHAnsi" w:hAnsiTheme="majorHAnsi" w:cstheme="majorHAnsi"/>
          <w:i/>
          <w:sz w:val="20"/>
          <w:szCs w:val="20"/>
          <w:lang w:val="ro-RO"/>
        </w:rPr>
        <w:t xml:space="preserve"> din diferite motive: selectarea unei alte modalități de privatizare a bunurilor proprietate publică supuse privatizării; excluderea acestora din Lista bunurilor proprietate de stat supuse privatizării (Anexa nr. 2 la Hotărârea Guvernului nr. 945 din 20.08.2007); necesitatea perfectării repetate a setului de documente pentru bunurile expuse la licitație e</w:t>
      </w:r>
      <w:r w:rsidR="00D736D5">
        <w:rPr>
          <w:rFonts w:asciiTheme="majorHAnsi" w:hAnsiTheme="majorHAnsi" w:cstheme="majorHAnsi"/>
          <w:i/>
          <w:sz w:val="20"/>
          <w:szCs w:val="20"/>
          <w:lang w:val="ro-RO"/>
        </w:rPr>
        <w:t>tc</w:t>
      </w:r>
      <w:r w:rsidRPr="00980704">
        <w:rPr>
          <w:rFonts w:asciiTheme="majorHAnsi" w:hAnsiTheme="majorHAnsi" w:cstheme="majorHAnsi"/>
          <w:i/>
          <w:sz w:val="20"/>
          <w:szCs w:val="20"/>
          <w:lang w:val="ro-RO"/>
        </w:rPr>
        <w:t xml:space="preserve">. </w:t>
      </w:r>
    </w:p>
    <w:p w14:paraId="07A0EC9B" w14:textId="77777777" w:rsidR="00980704" w:rsidRPr="00980704" w:rsidRDefault="00980704" w:rsidP="00980704">
      <w:pPr>
        <w:spacing w:after="0"/>
        <w:jc w:val="both"/>
        <w:rPr>
          <w:rFonts w:asciiTheme="majorHAnsi" w:hAnsiTheme="majorHAnsi"/>
          <w:b/>
          <w:i/>
          <w:sz w:val="20"/>
          <w:szCs w:val="20"/>
          <w:lang w:val="ro-MD"/>
        </w:rPr>
      </w:pPr>
      <w:r w:rsidRPr="00980704">
        <w:rPr>
          <w:rFonts w:asciiTheme="majorHAnsi" w:hAnsiTheme="majorHAnsi"/>
          <w:b/>
          <w:i/>
          <w:color w:val="000000"/>
          <w:sz w:val="20"/>
          <w:szCs w:val="20"/>
          <w:lang w:val="ro-MD"/>
        </w:rPr>
        <w:t>Sursă:</w:t>
      </w:r>
      <w:r w:rsidRPr="00980704">
        <w:rPr>
          <w:rFonts w:asciiTheme="majorHAnsi" w:hAnsiTheme="majorHAnsi"/>
          <w:i/>
          <w:color w:val="000000"/>
          <w:sz w:val="20"/>
          <w:szCs w:val="20"/>
          <w:lang w:val="ro-MD"/>
        </w:rPr>
        <w:t xml:space="preserve">  Lista </w:t>
      </w:r>
      <w:r w:rsidRPr="00980704">
        <w:rPr>
          <w:rFonts w:asciiTheme="majorHAnsi" w:hAnsiTheme="majorHAnsi" w:cstheme="majorHAnsi"/>
          <w:i/>
          <w:sz w:val="20"/>
          <w:szCs w:val="20"/>
          <w:lang w:val="ro-MD"/>
        </w:rPr>
        <w:t xml:space="preserve">bunurilor proprietate de stat supuse privatizării, aprobată prin </w:t>
      </w:r>
      <w:r w:rsidRPr="00980704">
        <w:rPr>
          <w:rFonts w:asciiTheme="majorHAnsi" w:hAnsiTheme="majorHAnsi" w:cstheme="majorHAnsi"/>
          <w:i/>
          <w:color w:val="000000"/>
          <w:sz w:val="20"/>
          <w:szCs w:val="20"/>
          <w:lang w:val="ro-MD"/>
        </w:rPr>
        <w:t>Anexa</w:t>
      </w:r>
      <w:r w:rsidRPr="00980704">
        <w:rPr>
          <w:rFonts w:asciiTheme="majorHAnsi" w:hAnsiTheme="majorHAnsi"/>
          <w:i/>
          <w:color w:val="000000"/>
          <w:sz w:val="20"/>
          <w:szCs w:val="20"/>
          <w:lang w:val="ro-MD"/>
        </w:rPr>
        <w:t xml:space="preserve"> nr.2 din HG nr.945 din 20.08.20017 „Cu privire la </w:t>
      </w:r>
      <w:r w:rsidRPr="00980704">
        <w:rPr>
          <w:rFonts w:asciiTheme="majorHAnsi" w:hAnsiTheme="majorHAnsi"/>
          <w:bCs/>
          <w:i/>
          <w:color w:val="000000"/>
          <w:sz w:val="20"/>
          <w:szCs w:val="20"/>
          <w:lang w:val="ro-RO"/>
        </w:rPr>
        <w:t xml:space="preserve">măsurile de realizare a Legii nr.121-XVI din 4 mai 2007 privind administrarea și deetatizarea proprietății publice”; </w:t>
      </w:r>
      <w:r w:rsidRPr="00980704">
        <w:rPr>
          <w:rFonts w:asciiTheme="majorHAnsi" w:hAnsiTheme="majorHAnsi"/>
          <w:i/>
          <w:color w:val="000000"/>
          <w:sz w:val="20"/>
          <w:szCs w:val="20"/>
          <w:lang w:val="ro-MD"/>
        </w:rPr>
        <w:t>Procesele-verbale ale ședințelor Comisiei de licitație pentru vânzarea bunurilor proprietate publică pe anii 2013-2019</w:t>
      </w:r>
      <w:r w:rsidRPr="00980704">
        <w:rPr>
          <w:rFonts w:asciiTheme="majorHAnsi" w:hAnsiTheme="majorHAnsi"/>
          <w:i/>
          <w:color w:val="000000"/>
          <w:sz w:val="20"/>
          <w:szCs w:val="20"/>
          <w:lang w:val="ro-RO"/>
        </w:rPr>
        <w:t xml:space="preserve">; Ordinele APP cu privire la expunerea la privatizare a bunurilor proprietate publică de stat; Comunicatele informative privind expunerea bunului la licitații </w:t>
      </w:r>
      <w:r w:rsidRPr="00980704">
        <w:rPr>
          <w:rFonts w:asciiTheme="majorHAnsi" w:hAnsiTheme="majorHAnsi"/>
          <w:i/>
          <w:color w:val="000000"/>
          <w:sz w:val="20"/>
          <w:szCs w:val="20"/>
        </w:rPr>
        <w:t>„</w:t>
      </w:r>
      <w:r w:rsidRPr="00980704">
        <w:rPr>
          <w:rFonts w:asciiTheme="majorHAnsi" w:hAnsiTheme="majorHAnsi"/>
          <w:i/>
          <w:color w:val="000000"/>
          <w:sz w:val="20"/>
          <w:szCs w:val="20"/>
          <w:lang w:val="ro-RO"/>
        </w:rPr>
        <w:t>cu strigare” sau „cu reducere”.</w:t>
      </w:r>
    </w:p>
    <w:p w14:paraId="0DDFF7A3" w14:textId="5BA78256" w:rsidR="00F73A16" w:rsidRDefault="00F73A16" w:rsidP="00F73A16">
      <w:pPr>
        <w:spacing w:after="0" w:line="276" w:lineRule="auto"/>
        <w:jc w:val="center"/>
        <w:rPr>
          <w:rFonts w:asciiTheme="majorHAnsi" w:hAnsiTheme="majorHAnsi"/>
          <w:b/>
          <w:i/>
          <w:sz w:val="24"/>
          <w:szCs w:val="24"/>
          <w:lang w:val="ro-MD"/>
        </w:rPr>
      </w:pPr>
      <w:r>
        <w:rPr>
          <w:rFonts w:asciiTheme="majorHAnsi" w:hAnsiTheme="majorHAnsi"/>
          <w:b/>
          <w:i/>
          <w:sz w:val="24"/>
          <w:szCs w:val="24"/>
          <w:lang w:val="ro-MD"/>
        </w:rPr>
        <w:t>Sinteza portofoliilor de acțiuni expuse privatizării prin</w:t>
      </w:r>
      <w:r w:rsidR="000B3916">
        <w:rPr>
          <w:rFonts w:asciiTheme="majorHAnsi" w:hAnsiTheme="majorHAnsi"/>
          <w:b/>
          <w:i/>
          <w:sz w:val="24"/>
          <w:szCs w:val="24"/>
          <w:lang w:val="ro-MD"/>
        </w:rPr>
        <w:t xml:space="preserve"> vânzare la</w:t>
      </w:r>
      <w:r>
        <w:rPr>
          <w:rFonts w:asciiTheme="majorHAnsi" w:hAnsiTheme="majorHAnsi"/>
          <w:b/>
          <w:i/>
          <w:sz w:val="24"/>
          <w:szCs w:val="24"/>
          <w:lang w:val="ro-MD"/>
        </w:rPr>
        <w:t xml:space="preserve"> Bursa de Valori</w:t>
      </w:r>
      <w:r w:rsidR="00C15A92">
        <w:rPr>
          <w:rFonts w:asciiTheme="majorHAnsi" w:hAnsiTheme="majorHAnsi"/>
          <w:b/>
          <w:i/>
          <w:sz w:val="24"/>
          <w:szCs w:val="24"/>
          <w:lang w:val="ro-MD"/>
        </w:rPr>
        <w:t xml:space="preserve"> a Moldovei</w:t>
      </w:r>
    </w:p>
    <w:p w14:paraId="6FFB1E8C" w14:textId="3C1DDB94" w:rsidR="00F73A16" w:rsidRDefault="00F73A16" w:rsidP="00F73A16">
      <w:pPr>
        <w:spacing w:after="0" w:line="276" w:lineRule="auto"/>
        <w:jc w:val="center"/>
        <w:rPr>
          <w:rFonts w:asciiTheme="majorHAnsi" w:hAnsiTheme="majorHAnsi"/>
          <w:b/>
          <w:i/>
          <w:sz w:val="24"/>
          <w:szCs w:val="24"/>
          <w:lang w:val="ro-MD"/>
        </w:rPr>
      </w:pPr>
      <w:r>
        <w:rPr>
          <w:rFonts w:asciiTheme="majorHAnsi" w:hAnsiTheme="majorHAnsi"/>
          <w:b/>
          <w:i/>
          <w:sz w:val="24"/>
          <w:szCs w:val="24"/>
          <w:lang w:val="ro-MD"/>
        </w:rPr>
        <w:t xml:space="preserve"> în perioada anilor 2013-2019</w:t>
      </w:r>
    </w:p>
    <w:tbl>
      <w:tblPr>
        <w:tblStyle w:val="-12"/>
        <w:tblW w:w="9445" w:type="dxa"/>
        <w:tblLayout w:type="fixed"/>
        <w:tblLook w:val="04A0" w:firstRow="1" w:lastRow="0" w:firstColumn="1" w:lastColumn="0" w:noHBand="0" w:noVBand="1"/>
      </w:tblPr>
      <w:tblGrid>
        <w:gridCol w:w="2058"/>
        <w:gridCol w:w="817"/>
        <w:gridCol w:w="772"/>
        <w:gridCol w:w="792"/>
        <w:gridCol w:w="738"/>
        <w:gridCol w:w="736"/>
        <w:gridCol w:w="792"/>
        <w:gridCol w:w="722"/>
        <w:gridCol w:w="1208"/>
        <w:gridCol w:w="810"/>
      </w:tblGrid>
      <w:tr w:rsidR="000C6F5D" w:rsidRPr="000C6F5D" w14:paraId="2A35AE90" w14:textId="77777777" w:rsidTr="00244C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gridSpan w:val="2"/>
            <w:shd w:val="clear" w:color="auto" w:fill="F2F2F2" w:themeFill="background1" w:themeFillShade="F2"/>
            <w:vAlign w:val="center"/>
          </w:tcPr>
          <w:p w14:paraId="054BE7A5" w14:textId="6111DC04" w:rsidR="000C6F5D" w:rsidRPr="000C6F5D" w:rsidRDefault="000C6F5D" w:rsidP="009143D7">
            <w:pPr>
              <w:jc w:val="center"/>
              <w:rPr>
                <w:rFonts w:asciiTheme="majorHAnsi" w:hAnsiTheme="majorHAnsi"/>
                <w:i/>
                <w:color w:val="000000"/>
                <w:sz w:val="16"/>
                <w:szCs w:val="16"/>
                <w:lang w:val="ro-MD"/>
              </w:rPr>
            </w:pPr>
            <w:r w:rsidRPr="000C6F5D">
              <w:rPr>
                <w:rFonts w:asciiTheme="majorHAnsi" w:hAnsiTheme="majorHAnsi"/>
                <w:color w:val="000000"/>
                <w:sz w:val="18"/>
                <w:szCs w:val="18"/>
                <w:lang w:val="ro-MD"/>
              </w:rPr>
              <w:t>Portofoliile de acțiuni expuse privatizării</w:t>
            </w:r>
          </w:p>
        </w:tc>
        <w:tc>
          <w:tcPr>
            <w:tcW w:w="5760" w:type="dxa"/>
            <w:gridSpan w:val="7"/>
            <w:shd w:val="clear" w:color="auto" w:fill="F2F2F2" w:themeFill="background1" w:themeFillShade="F2"/>
            <w:vAlign w:val="center"/>
          </w:tcPr>
          <w:p w14:paraId="4C025D70" w14:textId="6403D009"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szCs w:val="18"/>
                <w:lang w:val="ro-MD"/>
              </w:rPr>
            </w:pPr>
            <w:r w:rsidRPr="000C6F5D">
              <w:rPr>
                <w:rFonts w:asciiTheme="majorHAnsi" w:hAnsiTheme="majorHAnsi"/>
                <w:color w:val="000000"/>
                <w:sz w:val="18"/>
                <w:szCs w:val="18"/>
                <w:lang w:val="ro-MD"/>
              </w:rPr>
              <w:t>Anii</w:t>
            </w:r>
          </w:p>
        </w:tc>
        <w:tc>
          <w:tcPr>
            <w:tcW w:w="810" w:type="dxa"/>
            <w:vMerge w:val="restart"/>
            <w:shd w:val="clear" w:color="auto" w:fill="F2F2F2" w:themeFill="background1" w:themeFillShade="F2"/>
            <w:vAlign w:val="center"/>
          </w:tcPr>
          <w:p w14:paraId="11C769E2" w14:textId="77777777" w:rsidR="000C6F5D" w:rsidRPr="00A17B3B" w:rsidRDefault="000C6F5D" w:rsidP="00244C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6"/>
                <w:szCs w:val="16"/>
                <w:lang w:val="ro-MD"/>
              </w:rPr>
            </w:pPr>
            <w:r w:rsidRPr="00A17B3B">
              <w:rPr>
                <w:rFonts w:asciiTheme="majorHAnsi" w:hAnsiTheme="majorHAnsi"/>
                <w:color w:val="000000"/>
                <w:sz w:val="16"/>
                <w:szCs w:val="16"/>
                <w:lang w:val="ro-MD"/>
              </w:rPr>
              <w:t>Numărul de expuneri la vânzare</w:t>
            </w:r>
          </w:p>
        </w:tc>
      </w:tr>
      <w:tr w:rsidR="000C6F5D" w:rsidRPr="000C6F5D" w14:paraId="58208029" w14:textId="77777777" w:rsidTr="00A17B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8" w:type="dxa"/>
            <w:shd w:val="clear" w:color="auto" w:fill="F2F2F2" w:themeFill="background1" w:themeFillShade="F2"/>
            <w:vAlign w:val="center"/>
          </w:tcPr>
          <w:p w14:paraId="68768B46" w14:textId="77777777" w:rsidR="000C6F5D" w:rsidRPr="000C6F5D" w:rsidRDefault="000C6F5D" w:rsidP="009143D7">
            <w:pPr>
              <w:jc w:val="center"/>
              <w:rPr>
                <w:rFonts w:asciiTheme="majorHAnsi" w:hAnsiTheme="majorHAnsi"/>
                <w:b w:val="0"/>
                <w:bCs w:val="0"/>
                <w:i/>
                <w:color w:val="000000"/>
                <w:sz w:val="18"/>
                <w:szCs w:val="18"/>
                <w:lang w:val="ro-MD"/>
              </w:rPr>
            </w:pPr>
            <w:r w:rsidRPr="000C6F5D">
              <w:rPr>
                <w:rFonts w:asciiTheme="majorHAnsi" w:hAnsiTheme="majorHAnsi"/>
                <w:b w:val="0"/>
                <w:bCs w:val="0"/>
                <w:i/>
                <w:color w:val="000000"/>
                <w:sz w:val="18"/>
                <w:szCs w:val="18"/>
                <w:lang w:val="ro-MD"/>
              </w:rPr>
              <w:t>Denumirea societății pe acțiuni</w:t>
            </w:r>
          </w:p>
        </w:tc>
        <w:tc>
          <w:tcPr>
            <w:tcW w:w="817" w:type="dxa"/>
            <w:shd w:val="clear" w:color="auto" w:fill="F2F2F2" w:themeFill="background1" w:themeFillShade="F2"/>
            <w:vAlign w:val="center"/>
          </w:tcPr>
          <w:p w14:paraId="26C9E8C7" w14:textId="04D0285F"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6"/>
                <w:szCs w:val="16"/>
                <w:lang w:val="ro-MD"/>
              </w:rPr>
            </w:pPr>
            <w:r w:rsidRPr="000C6F5D">
              <w:rPr>
                <w:rFonts w:asciiTheme="majorHAnsi" w:hAnsiTheme="majorHAnsi"/>
                <w:b w:val="0"/>
                <w:i/>
                <w:color w:val="000000"/>
                <w:sz w:val="16"/>
                <w:szCs w:val="16"/>
                <w:lang w:val="ro-MD"/>
              </w:rPr>
              <w:t>Cota</w:t>
            </w:r>
            <w:r w:rsidR="00D736D5">
              <w:rPr>
                <w:rFonts w:asciiTheme="majorHAnsi" w:hAnsiTheme="majorHAnsi"/>
                <w:b w:val="0"/>
                <w:i/>
                <w:color w:val="000000"/>
                <w:sz w:val="16"/>
                <w:szCs w:val="16"/>
                <w:lang w:val="ro-MD"/>
              </w:rPr>
              <w:t>-</w:t>
            </w:r>
            <w:r w:rsidRPr="000C6F5D">
              <w:rPr>
                <w:rFonts w:asciiTheme="majorHAnsi" w:hAnsiTheme="majorHAnsi"/>
                <w:b w:val="0"/>
                <w:i/>
                <w:color w:val="000000"/>
                <w:sz w:val="16"/>
                <w:szCs w:val="16"/>
                <w:lang w:val="ro-MD"/>
              </w:rPr>
              <w:t xml:space="preserve"> parte în capitalul social, %</w:t>
            </w:r>
          </w:p>
        </w:tc>
        <w:tc>
          <w:tcPr>
            <w:tcW w:w="772" w:type="dxa"/>
            <w:shd w:val="clear" w:color="auto" w:fill="F2F2F2" w:themeFill="background1" w:themeFillShade="F2"/>
            <w:vAlign w:val="center"/>
          </w:tcPr>
          <w:p w14:paraId="2AF3E6CC"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2013</w:t>
            </w:r>
          </w:p>
        </w:tc>
        <w:tc>
          <w:tcPr>
            <w:tcW w:w="792" w:type="dxa"/>
            <w:shd w:val="clear" w:color="auto" w:fill="F2F2F2" w:themeFill="background1" w:themeFillShade="F2"/>
            <w:vAlign w:val="center"/>
          </w:tcPr>
          <w:p w14:paraId="69E9E50B"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2014</w:t>
            </w:r>
          </w:p>
        </w:tc>
        <w:tc>
          <w:tcPr>
            <w:tcW w:w="738" w:type="dxa"/>
            <w:shd w:val="clear" w:color="auto" w:fill="F2F2F2" w:themeFill="background1" w:themeFillShade="F2"/>
            <w:vAlign w:val="center"/>
          </w:tcPr>
          <w:p w14:paraId="4D04B508"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2015</w:t>
            </w:r>
          </w:p>
        </w:tc>
        <w:tc>
          <w:tcPr>
            <w:tcW w:w="736" w:type="dxa"/>
            <w:shd w:val="clear" w:color="auto" w:fill="F2F2F2" w:themeFill="background1" w:themeFillShade="F2"/>
            <w:vAlign w:val="center"/>
          </w:tcPr>
          <w:p w14:paraId="48A1CC2C"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2016</w:t>
            </w:r>
          </w:p>
        </w:tc>
        <w:tc>
          <w:tcPr>
            <w:tcW w:w="792" w:type="dxa"/>
            <w:shd w:val="clear" w:color="auto" w:fill="F2F2F2" w:themeFill="background1" w:themeFillShade="F2"/>
            <w:vAlign w:val="center"/>
          </w:tcPr>
          <w:p w14:paraId="02228CC7"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2017</w:t>
            </w:r>
          </w:p>
        </w:tc>
        <w:tc>
          <w:tcPr>
            <w:tcW w:w="722" w:type="dxa"/>
            <w:shd w:val="clear" w:color="auto" w:fill="F2F2F2" w:themeFill="background1" w:themeFillShade="F2"/>
            <w:vAlign w:val="center"/>
          </w:tcPr>
          <w:p w14:paraId="027F6B24"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0C6F5D">
              <w:rPr>
                <w:rFonts w:asciiTheme="majorHAnsi" w:hAnsiTheme="majorHAnsi"/>
                <w:b w:val="0"/>
                <w:i/>
                <w:color w:val="000000"/>
                <w:sz w:val="18"/>
                <w:szCs w:val="18"/>
                <w:lang w:val="ro-MD"/>
              </w:rPr>
              <w:t>2018</w:t>
            </w:r>
          </w:p>
        </w:tc>
        <w:tc>
          <w:tcPr>
            <w:tcW w:w="1208" w:type="dxa"/>
            <w:shd w:val="clear" w:color="auto" w:fill="F2F2F2" w:themeFill="background1" w:themeFillShade="F2"/>
            <w:vAlign w:val="center"/>
          </w:tcPr>
          <w:p w14:paraId="6D3DE413"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sz w:val="18"/>
                <w:szCs w:val="18"/>
                <w:lang w:val="ro-MD"/>
              </w:rPr>
            </w:pPr>
            <w:r w:rsidRPr="000C6F5D">
              <w:rPr>
                <w:rFonts w:asciiTheme="majorHAnsi" w:hAnsiTheme="majorHAnsi"/>
                <w:b w:val="0"/>
                <w:i/>
                <w:sz w:val="18"/>
                <w:szCs w:val="18"/>
                <w:lang w:val="ro-MD"/>
              </w:rPr>
              <w:t>2019*</w:t>
            </w:r>
          </w:p>
        </w:tc>
        <w:tc>
          <w:tcPr>
            <w:tcW w:w="810" w:type="dxa"/>
            <w:vMerge/>
            <w:shd w:val="clear" w:color="auto" w:fill="F2F2F2" w:themeFill="background1" w:themeFillShade="F2"/>
          </w:tcPr>
          <w:p w14:paraId="7A638CE1" w14:textId="77777777" w:rsidR="000C6F5D" w:rsidRPr="000C6F5D" w:rsidRDefault="000C6F5D" w:rsidP="009143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18"/>
                <w:lang w:val="ro-MD"/>
              </w:rPr>
            </w:pPr>
          </w:p>
        </w:tc>
      </w:tr>
      <w:tr w:rsidR="000C6F5D" w:rsidRPr="000C6F5D" w14:paraId="5FFCFDF2" w14:textId="77777777" w:rsidTr="00A17B3B">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1E17870" w14:textId="77777777" w:rsidR="000C6F5D" w:rsidRPr="000C6F5D" w:rsidRDefault="000C6F5D" w:rsidP="00953183">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„Barza Albă”</w:t>
            </w:r>
          </w:p>
        </w:tc>
        <w:tc>
          <w:tcPr>
            <w:tcW w:w="817" w:type="dxa"/>
            <w:vAlign w:val="center"/>
          </w:tcPr>
          <w:p w14:paraId="71D64ED4"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vAlign w:val="center"/>
          </w:tcPr>
          <w:p w14:paraId="459B1BD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6A87040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38135" w:themeColor="accent6" w:themeShade="BF"/>
                <w:sz w:val="17"/>
                <w:szCs w:val="17"/>
                <w:lang w:val="ro-MD"/>
              </w:rPr>
            </w:pPr>
          </w:p>
        </w:tc>
        <w:tc>
          <w:tcPr>
            <w:tcW w:w="738" w:type="dxa"/>
            <w:vAlign w:val="center"/>
          </w:tcPr>
          <w:p w14:paraId="58B372D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vAlign w:val="center"/>
          </w:tcPr>
          <w:p w14:paraId="77496F3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92" w:type="dxa"/>
            <w:shd w:val="clear" w:color="auto" w:fill="FBE4D5" w:themeFill="accent2" w:themeFillTint="33"/>
            <w:vAlign w:val="center"/>
          </w:tcPr>
          <w:p w14:paraId="573C1A92" w14:textId="34A4E668"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În </w:t>
            </w:r>
            <w:r w:rsidR="00AD72E5">
              <w:rPr>
                <w:rFonts w:asciiTheme="majorHAnsi" w:hAnsiTheme="majorHAnsi" w:cstheme="majorHAnsi"/>
                <w:sz w:val="17"/>
                <w:szCs w:val="17"/>
                <w:lang w:val="ro-MD"/>
              </w:rPr>
              <w:t>L</w:t>
            </w:r>
            <w:r w:rsidRPr="00091A56">
              <w:rPr>
                <w:rFonts w:asciiTheme="majorHAnsi" w:hAnsiTheme="majorHAnsi" w:cstheme="majorHAnsi"/>
                <w:sz w:val="17"/>
                <w:szCs w:val="17"/>
                <w:lang w:val="ro-MD"/>
              </w:rPr>
              <w:t>istă</w:t>
            </w:r>
          </w:p>
        </w:tc>
        <w:tc>
          <w:tcPr>
            <w:tcW w:w="722" w:type="dxa"/>
            <w:shd w:val="clear" w:color="auto" w:fill="FBE4D5" w:themeFill="accent2" w:themeFillTint="33"/>
            <w:vAlign w:val="center"/>
          </w:tcPr>
          <w:p w14:paraId="37D4367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1208" w:type="dxa"/>
            <w:vAlign w:val="center"/>
          </w:tcPr>
          <w:p w14:paraId="633A74D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Revizuită modalitatea de expunere spre vânzare</w:t>
            </w:r>
          </w:p>
        </w:tc>
        <w:tc>
          <w:tcPr>
            <w:tcW w:w="810" w:type="dxa"/>
            <w:vAlign w:val="center"/>
          </w:tcPr>
          <w:p w14:paraId="54A1D88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7D16B2" w:rsidRPr="000C6F5D" w14:paraId="67E7986B"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7A728A0" w14:textId="7805085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 xml:space="preserve">S.A. „Fabrica de </w:t>
            </w:r>
            <w:r w:rsidR="00D736D5">
              <w:rPr>
                <w:rFonts w:asciiTheme="majorHAnsi" w:hAnsiTheme="majorHAnsi"/>
                <w:b w:val="0"/>
                <w:bCs w:val="0"/>
                <w:color w:val="000000"/>
                <w:sz w:val="18"/>
                <w:szCs w:val="18"/>
                <w:lang w:val="ro-MD"/>
              </w:rPr>
              <w:t>f</w:t>
            </w:r>
            <w:r w:rsidRPr="000C6F5D">
              <w:rPr>
                <w:rFonts w:asciiTheme="majorHAnsi" w:hAnsiTheme="majorHAnsi"/>
                <w:b w:val="0"/>
                <w:bCs w:val="0"/>
                <w:color w:val="000000"/>
                <w:sz w:val="18"/>
                <w:szCs w:val="18"/>
                <w:lang w:val="ro-MD"/>
              </w:rPr>
              <w:t xml:space="preserve">ermentare a </w:t>
            </w:r>
            <w:r w:rsidR="00D736D5">
              <w:rPr>
                <w:rFonts w:asciiTheme="majorHAnsi" w:hAnsiTheme="majorHAnsi"/>
                <w:b w:val="0"/>
                <w:bCs w:val="0"/>
                <w:color w:val="000000"/>
                <w:sz w:val="18"/>
                <w:szCs w:val="18"/>
                <w:lang w:val="ro-MD"/>
              </w:rPr>
              <w:t>t</w:t>
            </w:r>
            <w:r w:rsidRPr="000C6F5D">
              <w:rPr>
                <w:rFonts w:asciiTheme="majorHAnsi" w:hAnsiTheme="majorHAnsi"/>
                <w:b w:val="0"/>
                <w:bCs w:val="0"/>
                <w:color w:val="000000"/>
                <w:sz w:val="18"/>
                <w:szCs w:val="18"/>
                <w:lang w:val="ro-MD"/>
              </w:rPr>
              <w:t>utunului din Orhei”</w:t>
            </w:r>
          </w:p>
        </w:tc>
        <w:tc>
          <w:tcPr>
            <w:tcW w:w="817" w:type="dxa"/>
            <w:vAlign w:val="center"/>
          </w:tcPr>
          <w:p w14:paraId="32CE3155"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95,070</w:t>
            </w:r>
          </w:p>
        </w:tc>
        <w:tc>
          <w:tcPr>
            <w:tcW w:w="772" w:type="dxa"/>
            <w:shd w:val="clear" w:color="auto" w:fill="FBE4D5" w:themeFill="accent2" w:themeFillTint="33"/>
            <w:vAlign w:val="center"/>
          </w:tcPr>
          <w:p w14:paraId="2B474DFE" w14:textId="72B4F654"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În </w:t>
            </w:r>
            <w:r w:rsidR="007D7506">
              <w:rPr>
                <w:rFonts w:asciiTheme="majorHAnsi" w:hAnsiTheme="majorHAnsi" w:cstheme="majorHAnsi"/>
                <w:sz w:val="17"/>
                <w:szCs w:val="17"/>
                <w:lang w:val="ro-MD"/>
              </w:rPr>
              <w:t>Listă</w:t>
            </w:r>
          </w:p>
        </w:tc>
        <w:tc>
          <w:tcPr>
            <w:tcW w:w="792" w:type="dxa"/>
            <w:shd w:val="clear" w:color="auto" w:fill="FBE4D5" w:themeFill="accent2" w:themeFillTint="33"/>
            <w:vAlign w:val="center"/>
          </w:tcPr>
          <w:p w14:paraId="6987C105" w14:textId="083CC1A6"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În </w:t>
            </w:r>
            <w:r w:rsidR="007D7506">
              <w:rPr>
                <w:rFonts w:asciiTheme="majorHAnsi" w:hAnsiTheme="majorHAnsi" w:cstheme="majorHAnsi"/>
                <w:sz w:val="17"/>
                <w:szCs w:val="17"/>
                <w:lang w:val="ro-MD"/>
              </w:rPr>
              <w:t>Listă</w:t>
            </w:r>
          </w:p>
        </w:tc>
        <w:tc>
          <w:tcPr>
            <w:tcW w:w="738" w:type="dxa"/>
            <w:shd w:val="clear" w:color="auto" w:fill="FBE4D5" w:themeFill="accent2" w:themeFillTint="33"/>
            <w:vAlign w:val="center"/>
          </w:tcPr>
          <w:p w14:paraId="1804BC0E" w14:textId="00BAAC12"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În </w:t>
            </w:r>
            <w:r w:rsidR="007D7506">
              <w:rPr>
                <w:rFonts w:asciiTheme="majorHAnsi" w:hAnsiTheme="majorHAnsi" w:cstheme="majorHAnsi"/>
                <w:sz w:val="17"/>
                <w:szCs w:val="17"/>
                <w:lang w:val="ro-MD"/>
              </w:rPr>
              <w:t>Listă</w:t>
            </w:r>
          </w:p>
        </w:tc>
        <w:tc>
          <w:tcPr>
            <w:tcW w:w="736" w:type="dxa"/>
            <w:shd w:val="clear" w:color="auto" w:fill="FBE4D5" w:themeFill="accent2" w:themeFillTint="33"/>
            <w:vAlign w:val="center"/>
          </w:tcPr>
          <w:p w14:paraId="08AF136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3F87C6E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56E69B7B"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22</w:t>
            </w:r>
          </w:p>
        </w:tc>
      </w:tr>
      <w:tr w:rsidR="00A17B3B" w:rsidRPr="000C6F5D" w14:paraId="17BA76D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ACF3FCD"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„Vinuri Ialoveni”</w:t>
            </w:r>
          </w:p>
        </w:tc>
        <w:tc>
          <w:tcPr>
            <w:tcW w:w="817" w:type="dxa"/>
          </w:tcPr>
          <w:p w14:paraId="3BCF69C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60,414</w:t>
            </w:r>
          </w:p>
        </w:tc>
        <w:tc>
          <w:tcPr>
            <w:tcW w:w="772" w:type="dxa"/>
            <w:vAlign w:val="center"/>
          </w:tcPr>
          <w:p w14:paraId="1F19A3A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red"/>
                <w:lang w:val="ro-MD"/>
              </w:rPr>
            </w:pPr>
          </w:p>
        </w:tc>
        <w:tc>
          <w:tcPr>
            <w:tcW w:w="792" w:type="dxa"/>
            <w:vAlign w:val="center"/>
          </w:tcPr>
          <w:p w14:paraId="35A8058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vAlign w:val="center"/>
          </w:tcPr>
          <w:p w14:paraId="09E8C6F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vAlign w:val="center"/>
          </w:tcPr>
          <w:p w14:paraId="4224B62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156E107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insolvabilitate</w:t>
            </w:r>
          </w:p>
        </w:tc>
        <w:tc>
          <w:tcPr>
            <w:tcW w:w="810" w:type="dxa"/>
            <w:vAlign w:val="center"/>
          </w:tcPr>
          <w:p w14:paraId="3A7AE546"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0C6F5D" w:rsidRPr="000C6F5D" w14:paraId="555A116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76CCEDE"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„Cerealeproiect”</w:t>
            </w:r>
          </w:p>
        </w:tc>
        <w:tc>
          <w:tcPr>
            <w:tcW w:w="817" w:type="dxa"/>
          </w:tcPr>
          <w:p w14:paraId="54491B8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56,413</w:t>
            </w:r>
          </w:p>
        </w:tc>
        <w:tc>
          <w:tcPr>
            <w:tcW w:w="772" w:type="dxa"/>
            <w:shd w:val="clear" w:color="auto" w:fill="FBE4D5" w:themeFill="accent2" w:themeFillTint="33"/>
            <w:vAlign w:val="center"/>
          </w:tcPr>
          <w:p w14:paraId="13B1CDB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vAlign w:val="center"/>
          </w:tcPr>
          <w:p w14:paraId="272D4D0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vAlign w:val="center"/>
          </w:tcPr>
          <w:p w14:paraId="0FF1E3B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vAlign w:val="center"/>
          </w:tcPr>
          <w:p w14:paraId="4DB882F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3A8642F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4BC488E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4DC5BB9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5BAABB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A17B3B" w:rsidRPr="000C6F5D" w14:paraId="560CE0D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B5A5D4D"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„Mapamond”</w:t>
            </w:r>
          </w:p>
        </w:tc>
        <w:tc>
          <w:tcPr>
            <w:tcW w:w="817" w:type="dxa"/>
          </w:tcPr>
          <w:p w14:paraId="54BA5EB7"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41,963</w:t>
            </w:r>
          </w:p>
        </w:tc>
        <w:tc>
          <w:tcPr>
            <w:tcW w:w="772" w:type="dxa"/>
            <w:shd w:val="clear" w:color="auto" w:fill="FBE4D5" w:themeFill="accent2" w:themeFillTint="33"/>
            <w:vAlign w:val="center"/>
          </w:tcPr>
          <w:p w14:paraId="0CD0632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179A73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vAlign w:val="center"/>
          </w:tcPr>
          <w:p w14:paraId="2311AC9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vAlign w:val="center"/>
          </w:tcPr>
          <w:p w14:paraId="7817307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2CAB18A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3ADC926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3AE9894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C445F68"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20</w:t>
            </w:r>
          </w:p>
        </w:tc>
      </w:tr>
      <w:tr w:rsidR="000C6F5D" w:rsidRPr="000C6F5D" w14:paraId="023425A8"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71B4E15"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„Complex”</w:t>
            </w:r>
          </w:p>
        </w:tc>
        <w:tc>
          <w:tcPr>
            <w:tcW w:w="817" w:type="dxa"/>
          </w:tcPr>
          <w:p w14:paraId="7D8F66A0"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39,951</w:t>
            </w:r>
          </w:p>
        </w:tc>
        <w:tc>
          <w:tcPr>
            <w:tcW w:w="772" w:type="dxa"/>
            <w:shd w:val="clear" w:color="auto" w:fill="FBE4D5" w:themeFill="accent2" w:themeFillTint="33"/>
          </w:tcPr>
          <w:p w14:paraId="0160F0A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7EFCF92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tcPr>
          <w:p w14:paraId="49EE454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tcPr>
          <w:p w14:paraId="54E37A9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35E30AF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tcPr>
          <w:p w14:paraId="62284ED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3F6669C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56F4A393"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25</w:t>
            </w:r>
          </w:p>
        </w:tc>
      </w:tr>
      <w:tr w:rsidR="000C6F5D" w:rsidRPr="000C6F5D" w14:paraId="49A71DC5"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5955D0C" w14:textId="76E9BE2C"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 xml:space="preserve">S.A. </w:t>
            </w:r>
            <w:r w:rsidR="00733D0E">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CIMS-73”</w:t>
            </w:r>
          </w:p>
        </w:tc>
        <w:tc>
          <w:tcPr>
            <w:tcW w:w="817" w:type="dxa"/>
          </w:tcPr>
          <w:p w14:paraId="6E1F65FB"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36,785</w:t>
            </w:r>
          </w:p>
        </w:tc>
        <w:tc>
          <w:tcPr>
            <w:tcW w:w="772" w:type="dxa"/>
            <w:vAlign w:val="center"/>
          </w:tcPr>
          <w:p w14:paraId="4598501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7F461AC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vAlign w:val="center"/>
          </w:tcPr>
          <w:p w14:paraId="3F7F72D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tcPr>
          <w:p w14:paraId="1765242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1E27DC2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tcPr>
          <w:p w14:paraId="7A35C00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tcPr>
          <w:p w14:paraId="7B1489A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5DF2E0CE"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14</w:t>
            </w:r>
          </w:p>
        </w:tc>
      </w:tr>
      <w:tr w:rsidR="007D16B2" w:rsidRPr="000C6F5D" w14:paraId="1FB221F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B2DEDBA"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„Glass Container Company”</w:t>
            </w:r>
          </w:p>
        </w:tc>
        <w:tc>
          <w:tcPr>
            <w:tcW w:w="817" w:type="dxa"/>
          </w:tcPr>
          <w:p w14:paraId="1C05C64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31,415</w:t>
            </w:r>
          </w:p>
        </w:tc>
        <w:tc>
          <w:tcPr>
            <w:tcW w:w="772" w:type="dxa"/>
            <w:vAlign w:val="center"/>
          </w:tcPr>
          <w:p w14:paraId="24942CC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6386440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vAlign w:val="center"/>
          </w:tcPr>
          <w:p w14:paraId="30EC9EC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vAlign w:val="center"/>
          </w:tcPr>
          <w:p w14:paraId="00950BA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0EC855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vAlign w:val="center"/>
          </w:tcPr>
          <w:p w14:paraId="3CC54B7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77ED751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6BB1D12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15</w:t>
            </w:r>
          </w:p>
        </w:tc>
      </w:tr>
      <w:tr w:rsidR="00A17B3B" w:rsidRPr="000C6F5D" w14:paraId="0F8F1928"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FCE7F6A"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„Cereale-Cahul”</w:t>
            </w:r>
          </w:p>
        </w:tc>
        <w:tc>
          <w:tcPr>
            <w:tcW w:w="817" w:type="dxa"/>
          </w:tcPr>
          <w:p w14:paraId="7FFAC831"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30,000</w:t>
            </w:r>
          </w:p>
        </w:tc>
        <w:tc>
          <w:tcPr>
            <w:tcW w:w="772" w:type="dxa"/>
            <w:shd w:val="clear" w:color="auto" w:fill="FBE4D5" w:themeFill="accent2" w:themeFillTint="33"/>
            <w:vAlign w:val="center"/>
          </w:tcPr>
          <w:p w14:paraId="52DEF2F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4E1BCE9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vAlign w:val="center"/>
          </w:tcPr>
          <w:p w14:paraId="1BD2318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vAlign w:val="center"/>
          </w:tcPr>
          <w:p w14:paraId="69C3EA3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1BFDA48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6C9D0F9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606B805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1728B406"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21</w:t>
            </w:r>
          </w:p>
        </w:tc>
      </w:tr>
      <w:tr w:rsidR="00091A56" w:rsidRPr="000C6F5D" w14:paraId="5FDE1845"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FC4D83D"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„PROT-Cantemir"</w:t>
            </w:r>
          </w:p>
        </w:tc>
        <w:tc>
          <w:tcPr>
            <w:tcW w:w="817" w:type="dxa"/>
          </w:tcPr>
          <w:p w14:paraId="3DA88BA7"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28,064</w:t>
            </w:r>
          </w:p>
        </w:tc>
        <w:tc>
          <w:tcPr>
            <w:tcW w:w="772" w:type="dxa"/>
            <w:shd w:val="clear" w:color="auto" w:fill="FBE4D5" w:themeFill="accent2" w:themeFillTint="33"/>
            <w:vAlign w:val="center"/>
          </w:tcPr>
          <w:p w14:paraId="06026A4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25B4BD4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21CE143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6" w:type="dxa"/>
            <w:vAlign w:val="center"/>
          </w:tcPr>
          <w:p w14:paraId="79E9C65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186ABAF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51937AF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21E0F20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DB2CFE3"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7D16B2" w:rsidRPr="000C6F5D" w14:paraId="75865FF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65602FA"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„Fabrica de conserve din Glodeni”</w:t>
            </w:r>
          </w:p>
        </w:tc>
        <w:tc>
          <w:tcPr>
            <w:tcW w:w="817" w:type="dxa"/>
          </w:tcPr>
          <w:p w14:paraId="0CBD30F3"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28,836</w:t>
            </w:r>
          </w:p>
        </w:tc>
        <w:tc>
          <w:tcPr>
            <w:tcW w:w="772" w:type="dxa"/>
            <w:shd w:val="clear" w:color="auto" w:fill="FBE4D5" w:themeFill="accent2" w:themeFillTint="33"/>
            <w:vAlign w:val="center"/>
          </w:tcPr>
          <w:p w14:paraId="510BA4F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46C50EB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10D1908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52A1E73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28307CA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672AF1AD"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24</w:t>
            </w:r>
          </w:p>
        </w:tc>
      </w:tr>
      <w:tr w:rsidR="00A17B3B" w:rsidRPr="000C6F5D" w14:paraId="6DE9C92A"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F1CC366"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„Fabrica de zahăr din Ghindești”</w:t>
            </w:r>
          </w:p>
        </w:tc>
        <w:tc>
          <w:tcPr>
            <w:tcW w:w="817" w:type="dxa"/>
          </w:tcPr>
          <w:p w14:paraId="4D810848"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25,197</w:t>
            </w:r>
          </w:p>
        </w:tc>
        <w:tc>
          <w:tcPr>
            <w:tcW w:w="772" w:type="dxa"/>
            <w:vAlign w:val="center"/>
          </w:tcPr>
          <w:p w14:paraId="6A277F0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08413DB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vAlign w:val="center"/>
          </w:tcPr>
          <w:p w14:paraId="49E82C0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vAlign w:val="center"/>
          </w:tcPr>
          <w:p w14:paraId="6AECFC8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209FA8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27FE9D6B"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7D16B2" w:rsidRPr="000C6F5D" w14:paraId="53235C31"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CD75269"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„Găinușa”</w:t>
            </w:r>
          </w:p>
        </w:tc>
        <w:tc>
          <w:tcPr>
            <w:tcW w:w="817" w:type="dxa"/>
          </w:tcPr>
          <w:p w14:paraId="2B814D41"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22,766</w:t>
            </w:r>
          </w:p>
        </w:tc>
        <w:tc>
          <w:tcPr>
            <w:tcW w:w="772" w:type="dxa"/>
            <w:shd w:val="clear" w:color="auto" w:fill="FBE4D5" w:themeFill="accent2" w:themeFillTint="33"/>
          </w:tcPr>
          <w:p w14:paraId="1A7D788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5A868D1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tcPr>
          <w:p w14:paraId="76DEA8D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56FFBD2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2C098AC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051D611E"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14</w:t>
            </w:r>
          </w:p>
        </w:tc>
      </w:tr>
      <w:tr w:rsidR="000C6F5D" w:rsidRPr="000C6F5D" w14:paraId="4116BB01"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E94A8A8"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„Fabrica de produse lactate din Nisporeni”</w:t>
            </w:r>
          </w:p>
        </w:tc>
        <w:tc>
          <w:tcPr>
            <w:tcW w:w="817" w:type="dxa"/>
          </w:tcPr>
          <w:p w14:paraId="7816FB3C"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19,701</w:t>
            </w:r>
          </w:p>
        </w:tc>
        <w:tc>
          <w:tcPr>
            <w:tcW w:w="772" w:type="dxa"/>
            <w:shd w:val="clear" w:color="auto" w:fill="FBE4D5" w:themeFill="accent2" w:themeFillTint="33"/>
            <w:vAlign w:val="center"/>
          </w:tcPr>
          <w:p w14:paraId="24B1349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D3A7D9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07F1A8D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5CE6C11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1B8A03F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18C7038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1208" w:type="dxa"/>
            <w:vAlign w:val="center"/>
          </w:tcPr>
          <w:p w14:paraId="25E03CD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68B17A4"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A17B3B" w:rsidRPr="000C6F5D" w14:paraId="3998700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010F9B2"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„Auto-Real”</w:t>
            </w:r>
          </w:p>
        </w:tc>
        <w:tc>
          <w:tcPr>
            <w:tcW w:w="817" w:type="dxa"/>
          </w:tcPr>
          <w:p w14:paraId="4647DD75"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17,308</w:t>
            </w:r>
          </w:p>
        </w:tc>
        <w:tc>
          <w:tcPr>
            <w:tcW w:w="772" w:type="dxa"/>
            <w:shd w:val="clear" w:color="auto" w:fill="FBE4D5" w:themeFill="accent2" w:themeFillTint="33"/>
          </w:tcPr>
          <w:p w14:paraId="4E07A96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16FA640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Vândut</w:t>
            </w:r>
          </w:p>
        </w:tc>
        <w:tc>
          <w:tcPr>
            <w:tcW w:w="738" w:type="dxa"/>
            <w:vAlign w:val="center"/>
          </w:tcPr>
          <w:p w14:paraId="1EDB4BD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vAlign w:val="center"/>
          </w:tcPr>
          <w:p w14:paraId="5DF82F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1531B9F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2FB769E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2A66BFD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2D9D3A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5</w:t>
            </w:r>
          </w:p>
        </w:tc>
      </w:tr>
      <w:tr w:rsidR="000C6F5D" w:rsidRPr="000C6F5D" w14:paraId="0F569DBB"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80E7A49"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„Natur – Telecon”</w:t>
            </w:r>
          </w:p>
        </w:tc>
        <w:tc>
          <w:tcPr>
            <w:tcW w:w="817" w:type="dxa"/>
          </w:tcPr>
          <w:p w14:paraId="4E760FC5"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16,960</w:t>
            </w:r>
          </w:p>
        </w:tc>
        <w:tc>
          <w:tcPr>
            <w:tcW w:w="772" w:type="dxa"/>
            <w:shd w:val="clear" w:color="auto" w:fill="FBE4D5" w:themeFill="accent2" w:themeFillTint="33"/>
          </w:tcPr>
          <w:p w14:paraId="2247DCD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39EF3F7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tcPr>
          <w:p w14:paraId="2A63075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tcPr>
          <w:p w14:paraId="341D23D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5CF3DDE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1294734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1208" w:type="dxa"/>
            <w:vAlign w:val="center"/>
          </w:tcPr>
          <w:p w14:paraId="641769D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810" w:type="dxa"/>
            <w:vAlign w:val="center"/>
          </w:tcPr>
          <w:p w14:paraId="71456C3F"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0C6F5D" w:rsidRPr="000C6F5D" w14:paraId="300070C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8EDD7B1"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Fabrica de unt și brânză din Vulcănești „Inlav” S.A.</w:t>
            </w:r>
          </w:p>
        </w:tc>
        <w:tc>
          <w:tcPr>
            <w:tcW w:w="817" w:type="dxa"/>
          </w:tcPr>
          <w:p w14:paraId="27786317"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13,331</w:t>
            </w:r>
          </w:p>
        </w:tc>
        <w:tc>
          <w:tcPr>
            <w:tcW w:w="772" w:type="dxa"/>
            <w:shd w:val="clear" w:color="auto" w:fill="FBE4D5" w:themeFill="accent2" w:themeFillTint="33"/>
            <w:vAlign w:val="center"/>
          </w:tcPr>
          <w:p w14:paraId="507E2F4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13E8093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47B7323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5A0E45A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092805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vAlign w:val="center"/>
          </w:tcPr>
          <w:p w14:paraId="3F535D2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7C2A8F0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810" w:type="dxa"/>
            <w:vAlign w:val="center"/>
          </w:tcPr>
          <w:p w14:paraId="07BE70F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11</w:t>
            </w:r>
          </w:p>
        </w:tc>
      </w:tr>
      <w:tr w:rsidR="000C6F5D" w:rsidRPr="000C6F5D" w14:paraId="70404AE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1BF41D60"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„IAHNI”</w:t>
            </w:r>
          </w:p>
        </w:tc>
        <w:tc>
          <w:tcPr>
            <w:tcW w:w="817" w:type="dxa"/>
          </w:tcPr>
          <w:p w14:paraId="7F17A87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9,226</w:t>
            </w:r>
          </w:p>
        </w:tc>
        <w:tc>
          <w:tcPr>
            <w:tcW w:w="772" w:type="dxa"/>
            <w:shd w:val="clear" w:color="auto" w:fill="FBE4D5" w:themeFill="accent2" w:themeFillTint="33"/>
          </w:tcPr>
          <w:p w14:paraId="49A7C19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43BA933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67ADE11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3458" w:type="dxa"/>
            <w:gridSpan w:val="4"/>
            <w:vAlign w:val="center"/>
          </w:tcPr>
          <w:p w14:paraId="14A1403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092875E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w:t>
            </w:r>
          </w:p>
        </w:tc>
      </w:tr>
      <w:tr w:rsidR="00A17B3B" w:rsidRPr="000C6F5D" w14:paraId="031E5E5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D856E68"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„Lapte-Agro”</w:t>
            </w:r>
          </w:p>
        </w:tc>
        <w:tc>
          <w:tcPr>
            <w:tcW w:w="817" w:type="dxa"/>
          </w:tcPr>
          <w:p w14:paraId="32E96F83"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9,961</w:t>
            </w:r>
          </w:p>
        </w:tc>
        <w:tc>
          <w:tcPr>
            <w:tcW w:w="772" w:type="dxa"/>
            <w:vAlign w:val="center"/>
          </w:tcPr>
          <w:p w14:paraId="4067C57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680E332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vAlign w:val="center"/>
          </w:tcPr>
          <w:p w14:paraId="03CD345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vAlign w:val="center"/>
          </w:tcPr>
          <w:p w14:paraId="725E9B6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vAlign w:val="center"/>
          </w:tcPr>
          <w:p w14:paraId="327D243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insolvabilitate</w:t>
            </w:r>
          </w:p>
        </w:tc>
        <w:tc>
          <w:tcPr>
            <w:tcW w:w="810" w:type="dxa"/>
            <w:vAlign w:val="center"/>
          </w:tcPr>
          <w:p w14:paraId="05E37C2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7D16B2" w:rsidRPr="000C6F5D" w14:paraId="20FD4B2F"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F15698C" w14:textId="022D54EF"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„Autoservice din P</w:t>
            </w:r>
            <w:r w:rsidR="00753BE0">
              <w:rPr>
                <w:rFonts w:asciiTheme="majorHAnsi" w:hAnsiTheme="majorHAnsi"/>
                <w:b w:val="0"/>
                <w:bCs w:val="0"/>
                <w:color w:val="000000"/>
                <w:sz w:val="18"/>
                <w:szCs w:val="18"/>
                <w:lang w:val="ro-MD"/>
              </w:rPr>
              <w:t>â</w:t>
            </w:r>
            <w:r w:rsidRPr="000C6F5D">
              <w:rPr>
                <w:rFonts w:asciiTheme="majorHAnsi" w:hAnsiTheme="majorHAnsi"/>
                <w:b w:val="0"/>
                <w:bCs w:val="0"/>
                <w:color w:val="000000"/>
                <w:sz w:val="18"/>
                <w:szCs w:val="18"/>
                <w:lang w:val="ro-MD"/>
              </w:rPr>
              <w:t>rliţa”</w:t>
            </w:r>
          </w:p>
        </w:tc>
        <w:tc>
          <w:tcPr>
            <w:tcW w:w="817" w:type="dxa"/>
          </w:tcPr>
          <w:p w14:paraId="337F0012"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7,360</w:t>
            </w:r>
          </w:p>
        </w:tc>
        <w:tc>
          <w:tcPr>
            <w:tcW w:w="772" w:type="dxa"/>
            <w:vAlign w:val="center"/>
          </w:tcPr>
          <w:p w14:paraId="2A3285B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6F40626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vAlign w:val="center"/>
          </w:tcPr>
          <w:p w14:paraId="140C91C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vAlign w:val="center"/>
          </w:tcPr>
          <w:p w14:paraId="4140DF7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92" w:type="dxa"/>
            <w:shd w:val="clear" w:color="auto" w:fill="FBE4D5" w:themeFill="accent2" w:themeFillTint="33"/>
            <w:vAlign w:val="center"/>
          </w:tcPr>
          <w:p w14:paraId="70C911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vAlign w:val="center"/>
          </w:tcPr>
          <w:p w14:paraId="6C9FE42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4CFFC0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0A776228"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w:t>
            </w:r>
          </w:p>
        </w:tc>
      </w:tr>
      <w:tr w:rsidR="00A17B3B" w:rsidRPr="000C6F5D" w14:paraId="7467961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03A1BD3"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Întreprinderea mixtă „Fabindlapte” S.A.</w:t>
            </w:r>
          </w:p>
        </w:tc>
        <w:tc>
          <w:tcPr>
            <w:tcW w:w="817" w:type="dxa"/>
          </w:tcPr>
          <w:p w14:paraId="404A27A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6,384</w:t>
            </w:r>
          </w:p>
        </w:tc>
        <w:tc>
          <w:tcPr>
            <w:tcW w:w="772" w:type="dxa"/>
            <w:shd w:val="clear" w:color="auto" w:fill="FBE4D5" w:themeFill="accent2" w:themeFillTint="33"/>
            <w:vAlign w:val="center"/>
          </w:tcPr>
          <w:p w14:paraId="77DFD56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610AE94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vAlign w:val="center"/>
          </w:tcPr>
          <w:p w14:paraId="7AA3EAE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vAlign w:val="center"/>
          </w:tcPr>
          <w:p w14:paraId="7D76D2B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vAlign w:val="center"/>
          </w:tcPr>
          <w:p w14:paraId="527F999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vAlign w:val="center"/>
          </w:tcPr>
          <w:p w14:paraId="043321B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38A18C1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88794E3"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0C6F5D" w:rsidRPr="000C6F5D" w14:paraId="7A607862"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4F5D117"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„Întreprinderea de Colectare și Desfacere Anenii Noi”</w:t>
            </w:r>
          </w:p>
        </w:tc>
        <w:tc>
          <w:tcPr>
            <w:tcW w:w="817" w:type="dxa"/>
          </w:tcPr>
          <w:p w14:paraId="25632604"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3,507</w:t>
            </w:r>
          </w:p>
        </w:tc>
        <w:tc>
          <w:tcPr>
            <w:tcW w:w="772" w:type="dxa"/>
            <w:shd w:val="clear" w:color="auto" w:fill="FBE4D5" w:themeFill="accent2" w:themeFillTint="33"/>
            <w:vAlign w:val="center"/>
          </w:tcPr>
          <w:p w14:paraId="67B625F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51DA7B1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45B235A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60C1C00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3F1B84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vAlign w:val="center"/>
          </w:tcPr>
          <w:p w14:paraId="6B36169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150D603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D3020A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A17B3B" w:rsidRPr="000C6F5D" w14:paraId="318568B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1F734C5"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„Nord-Zahăr”</w:t>
            </w:r>
          </w:p>
        </w:tc>
        <w:tc>
          <w:tcPr>
            <w:tcW w:w="817" w:type="dxa"/>
          </w:tcPr>
          <w:p w14:paraId="63B05C6E"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2,450</w:t>
            </w:r>
          </w:p>
        </w:tc>
        <w:tc>
          <w:tcPr>
            <w:tcW w:w="772" w:type="dxa"/>
            <w:shd w:val="clear" w:color="auto" w:fill="FBE4D5" w:themeFill="accent2" w:themeFillTint="33"/>
          </w:tcPr>
          <w:p w14:paraId="7FD6D34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6F73690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3990706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75360BC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356F50C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0A7B8B3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4099509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54B4A75C"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17</w:t>
            </w:r>
          </w:p>
        </w:tc>
      </w:tr>
      <w:tr w:rsidR="00091A56" w:rsidRPr="000C6F5D" w14:paraId="61C82CF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60EE45C"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„Inlac”</w:t>
            </w:r>
          </w:p>
        </w:tc>
        <w:tc>
          <w:tcPr>
            <w:tcW w:w="817" w:type="dxa"/>
          </w:tcPr>
          <w:p w14:paraId="645B79E2"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1,478</w:t>
            </w:r>
          </w:p>
        </w:tc>
        <w:tc>
          <w:tcPr>
            <w:tcW w:w="772" w:type="dxa"/>
            <w:shd w:val="clear" w:color="auto" w:fill="FBE4D5" w:themeFill="accent2" w:themeFillTint="33"/>
            <w:vAlign w:val="center"/>
          </w:tcPr>
          <w:p w14:paraId="245FB27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64F21A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24CADF0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6" w:type="dxa"/>
          </w:tcPr>
          <w:p w14:paraId="15DA135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A23B7C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774D633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6EE3473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02FB89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7D16B2" w:rsidRPr="000C6F5D" w14:paraId="56D51B4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772434B"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de achiziții și desfacere a producției agricole „Livada”</w:t>
            </w:r>
          </w:p>
        </w:tc>
        <w:tc>
          <w:tcPr>
            <w:tcW w:w="817" w:type="dxa"/>
          </w:tcPr>
          <w:p w14:paraId="558C713B"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0,748</w:t>
            </w:r>
          </w:p>
        </w:tc>
        <w:tc>
          <w:tcPr>
            <w:tcW w:w="772" w:type="dxa"/>
          </w:tcPr>
          <w:p w14:paraId="07E0CE3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5654998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0693BA8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vAlign w:val="center"/>
          </w:tcPr>
          <w:p w14:paraId="6C685E2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92" w:type="dxa"/>
            <w:shd w:val="clear" w:color="auto" w:fill="FBE4D5" w:themeFill="accent2" w:themeFillTint="33"/>
            <w:vAlign w:val="center"/>
          </w:tcPr>
          <w:p w14:paraId="7AF1017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vAlign w:val="center"/>
          </w:tcPr>
          <w:p w14:paraId="0AD12EE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vAlign w:val="center"/>
          </w:tcPr>
          <w:p w14:paraId="16005E0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72523A4"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w:t>
            </w:r>
          </w:p>
        </w:tc>
      </w:tr>
      <w:tr w:rsidR="000C6F5D" w:rsidRPr="000C6F5D" w14:paraId="1127536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8843E52" w14:textId="4CE8E514"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w:t>
            </w:r>
            <w:r w:rsidR="00733D0E">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CARMEZ</w:t>
            </w:r>
            <w:r w:rsidR="00733D0E">
              <w:rPr>
                <w:rFonts w:asciiTheme="majorHAnsi" w:hAnsiTheme="majorHAnsi"/>
                <w:b w:val="0"/>
                <w:bCs w:val="0"/>
                <w:color w:val="000000"/>
                <w:sz w:val="18"/>
                <w:szCs w:val="18"/>
                <w:lang w:val="ro-MD"/>
              </w:rPr>
              <w:t>”</w:t>
            </w:r>
          </w:p>
        </w:tc>
        <w:tc>
          <w:tcPr>
            <w:tcW w:w="817" w:type="dxa"/>
          </w:tcPr>
          <w:p w14:paraId="1457AD3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0,110</w:t>
            </w:r>
          </w:p>
        </w:tc>
        <w:tc>
          <w:tcPr>
            <w:tcW w:w="772" w:type="dxa"/>
            <w:shd w:val="clear" w:color="auto" w:fill="FBE4D5" w:themeFill="accent2" w:themeFillTint="33"/>
            <w:vAlign w:val="center"/>
          </w:tcPr>
          <w:p w14:paraId="029D50F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6837740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326B5D7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5BEE0AD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56233ED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212F6CD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336E612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C92A742"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A17B3B" w:rsidRPr="000C6F5D" w14:paraId="69652DD1"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CB6D096" w14:textId="0C2651F1"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w:t>
            </w:r>
            <w:r w:rsidR="00733D0E">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CARMEZ</w:t>
            </w:r>
            <w:r w:rsidR="00733D0E">
              <w:rPr>
                <w:rFonts w:asciiTheme="majorHAnsi" w:hAnsiTheme="majorHAnsi"/>
                <w:b w:val="0"/>
                <w:bCs w:val="0"/>
                <w:color w:val="000000"/>
                <w:sz w:val="18"/>
                <w:szCs w:val="18"/>
                <w:lang w:val="ro-MD"/>
              </w:rPr>
              <w:t>”</w:t>
            </w:r>
          </w:p>
        </w:tc>
        <w:tc>
          <w:tcPr>
            <w:tcW w:w="817" w:type="dxa"/>
          </w:tcPr>
          <w:p w14:paraId="7C6CD93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0,019</w:t>
            </w:r>
          </w:p>
        </w:tc>
        <w:tc>
          <w:tcPr>
            <w:tcW w:w="772" w:type="dxa"/>
          </w:tcPr>
          <w:p w14:paraId="76D6F5B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2F9C5CF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Expus/ </w:t>
            </w: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shd w:val="clear" w:color="auto" w:fill="auto"/>
            <w:vAlign w:val="center"/>
          </w:tcPr>
          <w:p w14:paraId="1CA67B1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39CC1C2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6601FD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10B24CA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233287F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6495FF04"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091A56" w:rsidRPr="000C6F5D" w14:paraId="228A94B5"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99BA44F" w14:textId="6A76BA07" w:rsidR="000C6F5D" w:rsidRPr="000C6F5D" w:rsidRDefault="000C6F5D" w:rsidP="009143D7">
            <w:pPr>
              <w:rPr>
                <w:rFonts w:asciiTheme="majorHAnsi" w:hAnsiTheme="majorHAnsi"/>
                <w:color w:val="000000"/>
                <w:sz w:val="18"/>
                <w:szCs w:val="18"/>
                <w:lang w:val="ro-MD"/>
              </w:rPr>
            </w:pPr>
            <w:r w:rsidRPr="000C6F5D">
              <w:rPr>
                <w:rFonts w:asciiTheme="majorHAnsi" w:hAnsiTheme="majorHAnsi"/>
                <w:b w:val="0"/>
                <w:bCs w:val="0"/>
                <w:color w:val="000000"/>
                <w:sz w:val="18"/>
                <w:szCs w:val="18"/>
                <w:lang w:val="ro-MD"/>
              </w:rPr>
              <w:t>S.A.</w:t>
            </w:r>
            <w:r w:rsidR="00733D0E">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CARMEZ</w:t>
            </w:r>
            <w:r w:rsidR="00733D0E">
              <w:rPr>
                <w:rFonts w:asciiTheme="majorHAnsi" w:hAnsiTheme="majorHAnsi"/>
                <w:b w:val="0"/>
                <w:bCs w:val="0"/>
                <w:color w:val="000000"/>
                <w:sz w:val="18"/>
                <w:szCs w:val="18"/>
                <w:lang w:val="ro-MD"/>
              </w:rPr>
              <w:t>”</w:t>
            </w:r>
          </w:p>
        </w:tc>
        <w:tc>
          <w:tcPr>
            <w:tcW w:w="817" w:type="dxa"/>
          </w:tcPr>
          <w:p w14:paraId="12FB4E6F"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0,023</w:t>
            </w:r>
          </w:p>
        </w:tc>
        <w:tc>
          <w:tcPr>
            <w:tcW w:w="772" w:type="dxa"/>
          </w:tcPr>
          <w:p w14:paraId="4DFCA2B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6FFBD8C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8" w:type="dxa"/>
            <w:shd w:val="clear" w:color="auto" w:fill="FBE4D5" w:themeFill="accent2" w:themeFillTint="33"/>
            <w:vAlign w:val="center"/>
          </w:tcPr>
          <w:p w14:paraId="2BB8BD1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6" w:type="dxa"/>
          </w:tcPr>
          <w:p w14:paraId="6939D61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AD6406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3871EE1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05C88CA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79C8AC6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0C6F5D" w:rsidRPr="000C6F5D" w14:paraId="281B7F2E"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9779A87"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„Agromec-Zăbriceni”</w:t>
            </w:r>
          </w:p>
        </w:tc>
        <w:tc>
          <w:tcPr>
            <w:tcW w:w="817" w:type="dxa"/>
          </w:tcPr>
          <w:p w14:paraId="3C6FFE6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0,078</w:t>
            </w:r>
          </w:p>
        </w:tc>
        <w:tc>
          <w:tcPr>
            <w:tcW w:w="772" w:type="dxa"/>
            <w:shd w:val="clear" w:color="auto" w:fill="FBE4D5" w:themeFill="accent2" w:themeFillTint="33"/>
            <w:vAlign w:val="center"/>
          </w:tcPr>
          <w:p w14:paraId="2F800C6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5E6810A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5954871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1ACFCA8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098C3C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tcPr>
          <w:p w14:paraId="6F9C82D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625527A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77DE5979"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0C6F5D" w:rsidRPr="000C6F5D" w14:paraId="70A9467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1EAC3E1"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pentru aprovizionare și desfacere „Agroindservice”</w:t>
            </w:r>
          </w:p>
        </w:tc>
        <w:tc>
          <w:tcPr>
            <w:tcW w:w="817" w:type="dxa"/>
          </w:tcPr>
          <w:p w14:paraId="6669631B"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0,064</w:t>
            </w:r>
          </w:p>
        </w:tc>
        <w:tc>
          <w:tcPr>
            <w:tcW w:w="772" w:type="dxa"/>
            <w:shd w:val="clear" w:color="auto" w:fill="FBE4D5" w:themeFill="accent2" w:themeFillTint="33"/>
            <w:vAlign w:val="center"/>
          </w:tcPr>
          <w:p w14:paraId="740BF0E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924BB1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612907B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7E18D19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192D61D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tcPr>
          <w:p w14:paraId="7D0FB37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5E65FE0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09CF4C28"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w:t>
            </w:r>
          </w:p>
        </w:tc>
      </w:tr>
      <w:tr w:rsidR="00A17B3B" w:rsidRPr="000C6F5D" w14:paraId="651FF44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9002176"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„Fabrica de unt din Taraclia”</w:t>
            </w:r>
          </w:p>
        </w:tc>
        <w:tc>
          <w:tcPr>
            <w:tcW w:w="817" w:type="dxa"/>
          </w:tcPr>
          <w:p w14:paraId="05107F91"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0,100</w:t>
            </w:r>
          </w:p>
        </w:tc>
        <w:tc>
          <w:tcPr>
            <w:tcW w:w="772" w:type="dxa"/>
            <w:shd w:val="clear" w:color="auto" w:fill="FBE4D5" w:themeFill="accent2" w:themeFillTint="33"/>
            <w:vAlign w:val="center"/>
          </w:tcPr>
          <w:p w14:paraId="64FA8D0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B013DF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79B28F8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52384E5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5522FB0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3A064DE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1EE7A6D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7F8F6C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5</w:t>
            </w:r>
          </w:p>
        </w:tc>
      </w:tr>
      <w:tr w:rsidR="000C6F5D" w:rsidRPr="000C6F5D" w14:paraId="2EC5C6FE"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15EA31CA"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„Comerţ-Petrol”</w:t>
            </w:r>
          </w:p>
        </w:tc>
        <w:tc>
          <w:tcPr>
            <w:tcW w:w="817" w:type="dxa"/>
          </w:tcPr>
          <w:p w14:paraId="5484D37F"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shd w:val="clear" w:color="auto" w:fill="FBE4D5" w:themeFill="accent2" w:themeFillTint="33"/>
            <w:vAlign w:val="center"/>
          </w:tcPr>
          <w:p w14:paraId="06B2830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95A9AB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73EDFDC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0C2E787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6DD042B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tcPr>
          <w:p w14:paraId="699C96B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374EA65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5F508331"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12</w:t>
            </w:r>
          </w:p>
        </w:tc>
      </w:tr>
      <w:tr w:rsidR="000C6F5D" w:rsidRPr="000C6F5D" w14:paraId="1B1453F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46FD018"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„Armo-Beton”</w:t>
            </w:r>
          </w:p>
        </w:tc>
        <w:tc>
          <w:tcPr>
            <w:tcW w:w="817" w:type="dxa"/>
          </w:tcPr>
          <w:p w14:paraId="008F100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shd w:val="clear" w:color="auto" w:fill="FBE4D5" w:themeFill="accent2" w:themeFillTint="33"/>
            <w:vAlign w:val="center"/>
          </w:tcPr>
          <w:p w14:paraId="0B67626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1837765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22C3DA4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4E99E93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0194B82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4168EE1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71826D8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3B0A77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7D16B2" w:rsidRPr="000C6F5D" w14:paraId="0508C8CA"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5E63A97"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„Complecons”</w:t>
            </w:r>
          </w:p>
        </w:tc>
        <w:tc>
          <w:tcPr>
            <w:tcW w:w="817" w:type="dxa"/>
          </w:tcPr>
          <w:p w14:paraId="1C62A978"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shd w:val="clear" w:color="auto" w:fill="FBE4D5" w:themeFill="accent2" w:themeFillTint="33"/>
            <w:vAlign w:val="center"/>
          </w:tcPr>
          <w:p w14:paraId="100C28C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D84248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1179C2D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tcPr>
          <w:p w14:paraId="073427E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color w:val="FF0000"/>
                <w:sz w:val="17"/>
                <w:szCs w:val="17"/>
                <w:lang w:val="ro-MD"/>
              </w:rPr>
              <w:t>Exclus</w:t>
            </w:r>
          </w:p>
        </w:tc>
        <w:tc>
          <w:tcPr>
            <w:tcW w:w="2722" w:type="dxa"/>
            <w:gridSpan w:val="3"/>
          </w:tcPr>
          <w:p w14:paraId="76EC213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5BC3E3D8"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0C6F5D" w:rsidRPr="000C6F5D" w14:paraId="586C30B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D0B8F67"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„Uzina de maşini de salubritate din Făleşti”</w:t>
            </w:r>
          </w:p>
        </w:tc>
        <w:tc>
          <w:tcPr>
            <w:tcW w:w="817" w:type="dxa"/>
          </w:tcPr>
          <w:p w14:paraId="7F8927B9"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94,124</w:t>
            </w:r>
          </w:p>
        </w:tc>
        <w:tc>
          <w:tcPr>
            <w:tcW w:w="772" w:type="dxa"/>
            <w:shd w:val="clear" w:color="auto" w:fill="FBE4D5" w:themeFill="accent2" w:themeFillTint="33"/>
            <w:vAlign w:val="center"/>
          </w:tcPr>
          <w:p w14:paraId="4BC5E51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1F240A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45A7215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37B68B7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111B0B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4EB658A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color w:val="FF0000"/>
                <w:sz w:val="17"/>
                <w:szCs w:val="17"/>
                <w:lang w:val="ro-MD"/>
              </w:rPr>
              <w:t>Exclus</w:t>
            </w:r>
          </w:p>
        </w:tc>
        <w:tc>
          <w:tcPr>
            <w:tcW w:w="1208" w:type="dxa"/>
          </w:tcPr>
          <w:p w14:paraId="4474647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403F5351"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24</w:t>
            </w:r>
          </w:p>
        </w:tc>
      </w:tr>
      <w:tr w:rsidR="00A17B3B" w:rsidRPr="000C6F5D" w14:paraId="213B4096"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99540E8" w14:textId="2D258104"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Magazinul Universal Central „UNIC”</w:t>
            </w:r>
          </w:p>
        </w:tc>
        <w:tc>
          <w:tcPr>
            <w:tcW w:w="817" w:type="dxa"/>
          </w:tcPr>
          <w:p w14:paraId="7DE7E41C"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85,450</w:t>
            </w:r>
          </w:p>
        </w:tc>
        <w:tc>
          <w:tcPr>
            <w:tcW w:w="772" w:type="dxa"/>
          </w:tcPr>
          <w:p w14:paraId="4427129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2A00ED9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00A89A2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tcPr>
          <w:p w14:paraId="5F2F404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r w:rsidRPr="00091A56">
              <w:rPr>
                <w:rFonts w:asciiTheme="majorHAnsi" w:hAnsiTheme="majorHAnsi" w:cstheme="majorHAnsi"/>
                <w:sz w:val="17"/>
                <w:szCs w:val="17"/>
                <w:lang w:val="ro-MD"/>
              </w:rPr>
              <w:t xml:space="preserve">Expus/ </w:t>
            </w: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32C2E4A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79C9AFD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496B52D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555376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w:t>
            </w:r>
          </w:p>
        </w:tc>
      </w:tr>
      <w:tr w:rsidR="000C6F5D" w:rsidRPr="000C6F5D" w14:paraId="6A477D17"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9298FFB"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„Combustibil Solid"</w:t>
            </w:r>
          </w:p>
        </w:tc>
        <w:tc>
          <w:tcPr>
            <w:tcW w:w="817" w:type="dxa"/>
          </w:tcPr>
          <w:p w14:paraId="4A859A0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78,03</w:t>
            </w:r>
          </w:p>
        </w:tc>
        <w:tc>
          <w:tcPr>
            <w:tcW w:w="772" w:type="dxa"/>
            <w:shd w:val="clear" w:color="auto" w:fill="FBE4D5" w:themeFill="accent2" w:themeFillTint="33"/>
            <w:vAlign w:val="center"/>
          </w:tcPr>
          <w:p w14:paraId="0273C6F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2EA45D8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72A3CFB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1163A22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tcPr>
          <w:p w14:paraId="364F83F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color w:val="FF0000"/>
                <w:sz w:val="17"/>
                <w:szCs w:val="17"/>
                <w:lang w:val="ro-MD"/>
              </w:rPr>
              <w:t>Exclus</w:t>
            </w:r>
          </w:p>
        </w:tc>
        <w:tc>
          <w:tcPr>
            <w:tcW w:w="1930" w:type="dxa"/>
            <w:gridSpan w:val="2"/>
          </w:tcPr>
          <w:p w14:paraId="2386422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lichidare</w:t>
            </w:r>
          </w:p>
        </w:tc>
        <w:tc>
          <w:tcPr>
            <w:tcW w:w="810" w:type="dxa"/>
            <w:vAlign w:val="center"/>
          </w:tcPr>
          <w:p w14:paraId="70A44DBF"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19</w:t>
            </w:r>
          </w:p>
        </w:tc>
      </w:tr>
      <w:tr w:rsidR="00A17B3B" w:rsidRPr="000C6F5D" w14:paraId="53F852BD"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396B9FD"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„Apromaş”</w:t>
            </w:r>
          </w:p>
        </w:tc>
        <w:tc>
          <w:tcPr>
            <w:tcW w:w="817" w:type="dxa"/>
          </w:tcPr>
          <w:p w14:paraId="586A088F"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71,407</w:t>
            </w:r>
          </w:p>
        </w:tc>
        <w:tc>
          <w:tcPr>
            <w:tcW w:w="772" w:type="dxa"/>
            <w:shd w:val="clear" w:color="auto" w:fill="FBE4D5" w:themeFill="accent2" w:themeFillTint="33"/>
            <w:vAlign w:val="center"/>
          </w:tcPr>
          <w:p w14:paraId="76D7342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8F7E28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18BB322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607F264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08ED640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1622B39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4C505BE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1E39C84"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14</w:t>
            </w:r>
          </w:p>
        </w:tc>
      </w:tr>
      <w:tr w:rsidR="000C6F5D" w:rsidRPr="000C6F5D" w14:paraId="568CE24F" w14:textId="77777777" w:rsidTr="00A17B3B">
        <w:trPr>
          <w:trHeight w:val="710"/>
        </w:trPr>
        <w:tc>
          <w:tcPr>
            <w:cnfStyle w:val="001000000000" w:firstRow="0" w:lastRow="0" w:firstColumn="1" w:lastColumn="0" w:oddVBand="0" w:evenVBand="0" w:oddHBand="0" w:evenHBand="0" w:firstRowFirstColumn="0" w:firstRowLastColumn="0" w:lastRowFirstColumn="0" w:lastRowLastColumn="0"/>
            <w:tcW w:w="2058" w:type="dxa"/>
          </w:tcPr>
          <w:p w14:paraId="788AEDE1"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pentru producerea covoarelor „Floare-Carpet”</w:t>
            </w:r>
          </w:p>
        </w:tc>
        <w:tc>
          <w:tcPr>
            <w:tcW w:w="817" w:type="dxa"/>
          </w:tcPr>
          <w:p w14:paraId="04D4CD0C"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59,486</w:t>
            </w:r>
          </w:p>
        </w:tc>
        <w:tc>
          <w:tcPr>
            <w:tcW w:w="772" w:type="dxa"/>
            <w:shd w:val="clear" w:color="auto" w:fill="FBE4D5" w:themeFill="accent2" w:themeFillTint="33"/>
            <w:vAlign w:val="center"/>
          </w:tcPr>
          <w:p w14:paraId="72CB060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1B2E4A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76FAB7C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0B6A2B4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30B541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tcPr>
          <w:p w14:paraId="64A564D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3819B92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DE147D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16</w:t>
            </w:r>
          </w:p>
        </w:tc>
      </w:tr>
      <w:tr w:rsidR="007D16B2" w:rsidRPr="000C6F5D" w14:paraId="377E2498"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5D2D22E"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„Alimentarmaş”</w:t>
            </w:r>
          </w:p>
        </w:tc>
        <w:tc>
          <w:tcPr>
            <w:tcW w:w="817" w:type="dxa"/>
          </w:tcPr>
          <w:p w14:paraId="33D6149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30,08</w:t>
            </w:r>
          </w:p>
        </w:tc>
        <w:tc>
          <w:tcPr>
            <w:tcW w:w="772" w:type="dxa"/>
            <w:shd w:val="clear" w:color="auto" w:fill="FBE4D5" w:themeFill="accent2" w:themeFillTint="33"/>
            <w:vAlign w:val="center"/>
          </w:tcPr>
          <w:p w14:paraId="36E1A61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9ACF4F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4B3EFF0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tcPr>
          <w:p w14:paraId="4AC9773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color w:val="FF0000"/>
                <w:sz w:val="17"/>
                <w:szCs w:val="17"/>
                <w:lang w:val="ro-MD"/>
              </w:rPr>
              <w:t>Exclus</w:t>
            </w:r>
          </w:p>
        </w:tc>
        <w:tc>
          <w:tcPr>
            <w:tcW w:w="2722" w:type="dxa"/>
            <w:gridSpan w:val="3"/>
          </w:tcPr>
          <w:p w14:paraId="2DEF7F7A" w14:textId="77777777" w:rsidR="000C6F5D" w:rsidRPr="00091A56" w:rsidRDefault="000C6F5D" w:rsidP="009143D7">
            <w:pPr>
              <w:tabs>
                <w:tab w:val="left" w:pos="38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ab/>
              <w:t>Proces de insolvabilitate</w:t>
            </w:r>
          </w:p>
        </w:tc>
        <w:tc>
          <w:tcPr>
            <w:tcW w:w="810" w:type="dxa"/>
            <w:vAlign w:val="center"/>
          </w:tcPr>
          <w:p w14:paraId="57FA46E2"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11</w:t>
            </w:r>
          </w:p>
        </w:tc>
      </w:tr>
      <w:tr w:rsidR="007D16B2" w:rsidRPr="000C6F5D" w14:paraId="7782D04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D4EA28C"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„Aeroport Catering”</w:t>
            </w:r>
          </w:p>
        </w:tc>
        <w:tc>
          <w:tcPr>
            <w:tcW w:w="817" w:type="dxa"/>
          </w:tcPr>
          <w:p w14:paraId="4CBED210"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shd w:val="clear" w:color="auto" w:fill="FBE4D5" w:themeFill="accent2" w:themeFillTint="33"/>
            <w:vAlign w:val="center"/>
          </w:tcPr>
          <w:p w14:paraId="4F8D9DB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6E8FAA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32E5C6B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34045A3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260557E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360B138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61F952F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810" w:type="dxa"/>
            <w:vAlign w:val="center"/>
          </w:tcPr>
          <w:p w14:paraId="34F0087F"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8</w:t>
            </w:r>
          </w:p>
        </w:tc>
      </w:tr>
      <w:tr w:rsidR="00A17B3B" w:rsidRPr="000C6F5D" w14:paraId="7D6BCCCD"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07CC2A0"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„Aeroport Handling”</w:t>
            </w:r>
          </w:p>
        </w:tc>
        <w:tc>
          <w:tcPr>
            <w:tcW w:w="817" w:type="dxa"/>
          </w:tcPr>
          <w:p w14:paraId="7D437320"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100</w:t>
            </w:r>
          </w:p>
        </w:tc>
        <w:tc>
          <w:tcPr>
            <w:tcW w:w="772" w:type="dxa"/>
            <w:shd w:val="clear" w:color="auto" w:fill="FBE4D5" w:themeFill="accent2" w:themeFillTint="33"/>
            <w:vAlign w:val="center"/>
          </w:tcPr>
          <w:p w14:paraId="1FA48E5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6F5288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062067C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2439577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46DD4FD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334CBC4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21DED89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810" w:type="dxa"/>
            <w:vAlign w:val="center"/>
          </w:tcPr>
          <w:p w14:paraId="7D27DD9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0C6F5D" w:rsidRPr="000C6F5D" w14:paraId="3B615A4F"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B9CDF77" w14:textId="518B7A26"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w:t>
            </w:r>
            <w:r w:rsidR="00753BE0">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 xml:space="preserve"> „Drumuri</w:t>
            </w:r>
            <w:r w:rsidR="00753BE0">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Cahul”</w:t>
            </w:r>
          </w:p>
        </w:tc>
        <w:tc>
          <w:tcPr>
            <w:tcW w:w="817" w:type="dxa"/>
          </w:tcPr>
          <w:p w14:paraId="3C35AFF9"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98,44</w:t>
            </w:r>
          </w:p>
        </w:tc>
        <w:tc>
          <w:tcPr>
            <w:tcW w:w="772" w:type="dxa"/>
          </w:tcPr>
          <w:p w14:paraId="72ACB1D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62F121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36D5005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247B3EE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272A202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22" w:type="dxa"/>
            <w:shd w:val="clear" w:color="auto" w:fill="FBE4D5" w:themeFill="accent2" w:themeFillTint="33"/>
            <w:vAlign w:val="center"/>
          </w:tcPr>
          <w:p w14:paraId="162157E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cyan"/>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1835446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4E8E1250"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0C6F5D" w:rsidRPr="000C6F5D" w14:paraId="3DC56D3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0D25AF9" w14:textId="1496121C"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„Drumuri-R</w:t>
            </w:r>
            <w:r w:rsidR="00753BE0">
              <w:rPr>
                <w:rFonts w:asciiTheme="majorHAnsi" w:hAnsiTheme="majorHAnsi"/>
                <w:b w:val="0"/>
                <w:bCs w:val="0"/>
                <w:color w:val="000000"/>
                <w:sz w:val="18"/>
                <w:szCs w:val="18"/>
                <w:lang w:val="ro-MD"/>
              </w:rPr>
              <w:t>â</w:t>
            </w:r>
            <w:r w:rsidRPr="000C6F5D">
              <w:rPr>
                <w:rFonts w:asciiTheme="majorHAnsi" w:hAnsiTheme="majorHAnsi"/>
                <w:b w:val="0"/>
                <w:bCs w:val="0"/>
                <w:color w:val="000000"/>
                <w:sz w:val="18"/>
                <w:szCs w:val="18"/>
                <w:lang w:val="ro-MD"/>
              </w:rPr>
              <w:t>şcani”</w:t>
            </w:r>
          </w:p>
        </w:tc>
        <w:tc>
          <w:tcPr>
            <w:tcW w:w="817" w:type="dxa"/>
          </w:tcPr>
          <w:p w14:paraId="40F8C6DE"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98,38</w:t>
            </w:r>
          </w:p>
        </w:tc>
        <w:tc>
          <w:tcPr>
            <w:tcW w:w="772" w:type="dxa"/>
          </w:tcPr>
          <w:p w14:paraId="22F2064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39E753D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7A874F1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33F2213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6AF0F83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22" w:type="dxa"/>
            <w:shd w:val="clear" w:color="auto" w:fill="FBE4D5" w:themeFill="accent2" w:themeFillTint="33"/>
            <w:vAlign w:val="center"/>
          </w:tcPr>
          <w:p w14:paraId="396E7F5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cyan"/>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5F18ED8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5A5D063E"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0C6F5D" w:rsidRPr="000C6F5D" w14:paraId="0399633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9FA9D28"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„Drumuri-Soroca”</w:t>
            </w:r>
          </w:p>
        </w:tc>
        <w:tc>
          <w:tcPr>
            <w:tcW w:w="817" w:type="dxa"/>
          </w:tcPr>
          <w:p w14:paraId="7E6BF5BF"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98,34</w:t>
            </w:r>
          </w:p>
        </w:tc>
        <w:tc>
          <w:tcPr>
            <w:tcW w:w="772" w:type="dxa"/>
          </w:tcPr>
          <w:p w14:paraId="0EBFA80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99D25D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4CC2D15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68E62E6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618F14E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22" w:type="dxa"/>
            <w:shd w:val="clear" w:color="auto" w:fill="FBE4D5" w:themeFill="accent2" w:themeFillTint="33"/>
            <w:vAlign w:val="center"/>
          </w:tcPr>
          <w:p w14:paraId="4922134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cyan"/>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3B4A3C1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29F0527E"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7D16B2" w:rsidRPr="000C6F5D" w14:paraId="4522846B"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E804512" w14:textId="4AF56246"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w:t>
            </w:r>
            <w:r w:rsidR="00753BE0">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Ialoveni”</w:t>
            </w:r>
          </w:p>
        </w:tc>
        <w:tc>
          <w:tcPr>
            <w:tcW w:w="817" w:type="dxa"/>
          </w:tcPr>
          <w:p w14:paraId="09E68255"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98,18</w:t>
            </w:r>
          </w:p>
        </w:tc>
        <w:tc>
          <w:tcPr>
            <w:tcW w:w="772" w:type="dxa"/>
          </w:tcPr>
          <w:p w14:paraId="6B22B29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2D2A688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4EF7FD4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1ABD1DA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4288A9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shd w:val="clear" w:color="auto" w:fill="FBE4D5" w:themeFill="accent2" w:themeFillTint="33"/>
          </w:tcPr>
          <w:p w14:paraId="02593EF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cyan"/>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34D12C2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5796896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0C6F5D" w:rsidRPr="000C6F5D" w14:paraId="707E434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83EDFB3"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„Drumuri-Cimislia”</w:t>
            </w:r>
          </w:p>
        </w:tc>
        <w:tc>
          <w:tcPr>
            <w:tcW w:w="817" w:type="dxa"/>
          </w:tcPr>
          <w:p w14:paraId="7F18C644"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98,00</w:t>
            </w:r>
          </w:p>
        </w:tc>
        <w:tc>
          <w:tcPr>
            <w:tcW w:w="772" w:type="dxa"/>
          </w:tcPr>
          <w:p w14:paraId="747B22A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32ED359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512CA78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39230A0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shd w:val="clear" w:color="auto" w:fill="FBE4D5" w:themeFill="accent2" w:themeFillTint="33"/>
          </w:tcPr>
          <w:p w14:paraId="1044ACA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22" w:type="dxa"/>
            <w:shd w:val="clear" w:color="auto" w:fill="FBE4D5" w:themeFill="accent2" w:themeFillTint="33"/>
            <w:vAlign w:val="center"/>
          </w:tcPr>
          <w:p w14:paraId="35A02AA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highlight w:val="cyan"/>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5C922EE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6F1E17A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7D16B2" w:rsidRPr="000C6F5D" w14:paraId="6DE2219D"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6E8AE86" w14:textId="0FE54F19"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w:t>
            </w:r>
            <w:r w:rsidR="00753BE0">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Orhei”</w:t>
            </w:r>
          </w:p>
        </w:tc>
        <w:tc>
          <w:tcPr>
            <w:tcW w:w="817" w:type="dxa"/>
          </w:tcPr>
          <w:p w14:paraId="177C248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97,87</w:t>
            </w:r>
          </w:p>
        </w:tc>
        <w:tc>
          <w:tcPr>
            <w:tcW w:w="772" w:type="dxa"/>
          </w:tcPr>
          <w:p w14:paraId="1091D3F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457E6A4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1DC0DA3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0A7FA24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5D81702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49B7A93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25E4375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3F2AF412"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7D16B2" w:rsidRPr="000C6F5D" w14:paraId="48695A8A"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17308464" w14:textId="180CC4B6"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w:t>
            </w:r>
            <w:r w:rsidR="00753BE0">
              <w:rPr>
                <w:rFonts w:asciiTheme="majorHAnsi" w:hAnsiTheme="majorHAnsi"/>
                <w:b w:val="0"/>
                <w:bCs w:val="0"/>
                <w:color w:val="000000"/>
                <w:sz w:val="18"/>
                <w:szCs w:val="18"/>
                <w:lang w:val="ro-MD"/>
              </w:rPr>
              <w:t>-</w:t>
            </w:r>
            <w:r w:rsidRPr="000C6F5D">
              <w:rPr>
                <w:rFonts w:asciiTheme="majorHAnsi" w:hAnsiTheme="majorHAnsi"/>
                <w:b w:val="0"/>
                <w:bCs w:val="0"/>
                <w:color w:val="000000"/>
                <w:sz w:val="18"/>
                <w:szCs w:val="18"/>
                <w:lang w:val="ro-MD"/>
              </w:rPr>
              <w:t>Criuleni”</w:t>
            </w:r>
          </w:p>
        </w:tc>
        <w:tc>
          <w:tcPr>
            <w:tcW w:w="817" w:type="dxa"/>
          </w:tcPr>
          <w:p w14:paraId="3B53A9A6"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97,53</w:t>
            </w:r>
          </w:p>
        </w:tc>
        <w:tc>
          <w:tcPr>
            <w:tcW w:w="772" w:type="dxa"/>
          </w:tcPr>
          <w:p w14:paraId="13A01D6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0095831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02D2CE7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6C468AA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94250E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302718A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66EA350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420156BD"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7D16B2" w:rsidRPr="000C6F5D" w14:paraId="7B9CCF45"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CC33DB9"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„Drumuri-Căuşeni”</w:t>
            </w:r>
          </w:p>
        </w:tc>
        <w:tc>
          <w:tcPr>
            <w:tcW w:w="817" w:type="dxa"/>
          </w:tcPr>
          <w:p w14:paraId="392390A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97,33</w:t>
            </w:r>
          </w:p>
        </w:tc>
        <w:tc>
          <w:tcPr>
            <w:tcW w:w="772" w:type="dxa"/>
          </w:tcPr>
          <w:p w14:paraId="247194E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346A8F9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7713E26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50E28DD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1E68894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2B678BFD"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3E7233E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3E3E6B0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091A56" w:rsidRPr="000C6F5D" w14:paraId="278E075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49C88134"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„Drumuri-Bălţi”</w:t>
            </w:r>
          </w:p>
        </w:tc>
        <w:tc>
          <w:tcPr>
            <w:tcW w:w="817" w:type="dxa"/>
          </w:tcPr>
          <w:p w14:paraId="2C117A8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96,53</w:t>
            </w:r>
          </w:p>
        </w:tc>
        <w:tc>
          <w:tcPr>
            <w:tcW w:w="772" w:type="dxa"/>
          </w:tcPr>
          <w:p w14:paraId="3596C10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7377C23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5461C8C9"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4660B1F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06974C1C"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754F94A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Expus/ </w:t>
            </w: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1208" w:type="dxa"/>
          </w:tcPr>
          <w:p w14:paraId="0907AE2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06AFF671"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7D16B2" w:rsidRPr="000C6F5D" w14:paraId="435A4AE8"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EBCA0F3"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„Drumuri-Edineţ”</w:t>
            </w:r>
          </w:p>
        </w:tc>
        <w:tc>
          <w:tcPr>
            <w:tcW w:w="817" w:type="dxa"/>
          </w:tcPr>
          <w:p w14:paraId="757745EB"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94,93</w:t>
            </w:r>
          </w:p>
        </w:tc>
        <w:tc>
          <w:tcPr>
            <w:tcW w:w="772" w:type="dxa"/>
          </w:tcPr>
          <w:p w14:paraId="7BC238A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5059C9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23543E6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71EB5D3E"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D65139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59ACD893"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56FD681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528E9797"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7D16B2" w:rsidRPr="000C6F5D" w14:paraId="706FB718"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9F871F5"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„Drumuri-Străşeni"</w:t>
            </w:r>
          </w:p>
        </w:tc>
        <w:tc>
          <w:tcPr>
            <w:tcW w:w="817" w:type="dxa"/>
          </w:tcPr>
          <w:p w14:paraId="4B38AF60"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94,86</w:t>
            </w:r>
          </w:p>
        </w:tc>
        <w:tc>
          <w:tcPr>
            <w:tcW w:w="772" w:type="dxa"/>
          </w:tcPr>
          <w:p w14:paraId="58ACDAF4"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7A589DC0"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34A8CA28"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4A6040A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699D955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50"/>
                <w:sz w:val="17"/>
                <w:szCs w:val="17"/>
                <w:lang w:val="ro-MD"/>
              </w:rPr>
            </w:pPr>
          </w:p>
        </w:tc>
        <w:tc>
          <w:tcPr>
            <w:tcW w:w="722" w:type="dxa"/>
            <w:shd w:val="clear" w:color="auto" w:fill="FBE4D5" w:themeFill="accent2" w:themeFillTint="33"/>
          </w:tcPr>
          <w:p w14:paraId="5D764347"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1208" w:type="dxa"/>
            <w:shd w:val="clear" w:color="auto" w:fill="FBE4D5" w:themeFill="accent2" w:themeFillTint="33"/>
            <w:vAlign w:val="center"/>
          </w:tcPr>
          <w:p w14:paraId="1CFFE87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2086DA41"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w:t>
            </w:r>
          </w:p>
        </w:tc>
      </w:tr>
      <w:tr w:rsidR="00A17B3B" w:rsidRPr="000C6F5D" w14:paraId="1D7706DD"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08CFF880"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B.C. „EuroCreditBank” S.A.</w:t>
            </w:r>
          </w:p>
        </w:tc>
        <w:tc>
          <w:tcPr>
            <w:tcW w:w="817" w:type="dxa"/>
          </w:tcPr>
          <w:p w14:paraId="2D7D05D1"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21,019</w:t>
            </w:r>
          </w:p>
        </w:tc>
        <w:tc>
          <w:tcPr>
            <w:tcW w:w="772" w:type="dxa"/>
            <w:shd w:val="clear" w:color="auto" w:fill="FBE4D5" w:themeFill="accent2" w:themeFillTint="33"/>
            <w:vAlign w:val="center"/>
          </w:tcPr>
          <w:p w14:paraId="3054E90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447DBEE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2710ED86"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4F74E61A"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52AC44A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35D32A11"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01018EC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3CEBEB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22</w:t>
            </w:r>
          </w:p>
        </w:tc>
      </w:tr>
      <w:tr w:rsidR="000C6F5D" w:rsidRPr="000C6F5D" w14:paraId="2F153DA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A4F1AD8"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„Ceramica-T”</w:t>
            </w:r>
          </w:p>
        </w:tc>
        <w:tc>
          <w:tcPr>
            <w:tcW w:w="817" w:type="dxa"/>
          </w:tcPr>
          <w:p w14:paraId="47C5CEC3"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60,191</w:t>
            </w:r>
          </w:p>
        </w:tc>
        <w:tc>
          <w:tcPr>
            <w:tcW w:w="772" w:type="dxa"/>
            <w:shd w:val="clear" w:color="auto" w:fill="FBE4D5" w:themeFill="accent2" w:themeFillTint="33"/>
            <w:vAlign w:val="center"/>
          </w:tcPr>
          <w:p w14:paraId="0A99DB7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4B8643A5"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78DDE6BB"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73E9934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62C535CF"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42AE26A2" w14:textId="77777777" w:rsidR="000C6F5D" w:rsidRPr="00091A56" w:rsidRDefault="000C6F5D" w:rsidP="009143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2E0CE5E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3FDD7D1B"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29</w:t>
            </w:r>
          </w:p>
        </w:tc>
      </w:tr>
      <w:tr w:rsidR="000C6F5D" w:rsidRPr="000C6F5D" w14:paraId="4559B97B"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CEA8555"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Întreprinderea mixtă „Jolly-Alon” S.A.</w:t>
            </w:r>
          </w:p>
        </w:tc>
        <w:tc>
          <w:tcPr>
            <w:tcW w:w="817" w:type="dxa"/>
          </w:tcPr>
          <w:p w14:paraId="2C09F608"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34,962</w:t>
            </w:r>
          </w:p>
        </w:tc>
        <w:tc>
          <w:tcPr>
            <w:tcW w:w="772" w:type="dxa"/>
            <w:shd w:val="clear" w:color="auto" w:fill="FBE4D5" w:themeFill="accent2" w:themeFillTint="33"/>
            <w:vAlign w:val="center"/>
          </w:tcPr>
          <w:p w14:paraId="153056D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7A7F557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01FE58E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15A6337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2411655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4A6A079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1208" w:type="dxa"/>
          </w:tcPr>
          <w:p w14:paraId="60B2C44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522065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13</w:t>
            </w:r>
          </w:p>
        </w:tc>
      </w:tr>
      <w:tr w:rsidR="000C6F5D" w:rsidRPr="000C6F5D" w14:paraId="47801BB9"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1E2D6BEB" w14:textId="5DE67021"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Hotelul „Chişinău”</w:t>
            </w:r>
          </w:p>
        </w:tc>
        <w:tc>
          <w:tcPr>
            <w:tcW w:w="817" w:type="dxa"/>
          </w:tcPr>
          <w:p w14:paraId="4F91CDBE"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60,179</w:t>
            </w:r>
          </w:p>
        </w:tc>
        <w:tc>
          <w:tcPr>
            <w:tcW w:w="772" w:type="dxa"/>
            <w:shd w:val="clear" w:color="auto" w:fill="FBE4D5" w:themeFill="accent2" w:themeFillTint="33"/>
            <w:vAlign w:val="center"/>
          </w:tcPr>
          <w:p w14:paraId="278ED4C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2D85BF9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7F12FF6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16DC27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16D2C61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2F06F65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39253D1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64A5CB96"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14</w:t>
            </w:r>
          </w:p>
        </w:tc>
      </w:tr>
      <w:tr w:rsidR="00A17B3B" w:rsidRPr="000C6F5D" w14:paraId="1EBDCB21"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18B46712"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„Artizana-Folc”</w:t>
            </w:r>
          </w:p>
        </w:tc>
        <w:tc>
          <w:tcPr>
            <w:tcW w:w="817" w:type="dxa"/>
          </w:tcPr>
          <w:p w14:paraId="5BE2CF5D"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0,465</w:t>
            </w:r>
          </w:p>
        </w:tc>
        <w:tc>
          <w:tcPr>
            <w:tcW w:w="772" w:type="dxa"/>
          </w:tcPr>
          <w:p w14:paraId="273A1AF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tcPr>
          <w:p w14:paraId="7B29836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tcPr>
          <w:p w14:paraId="02A38C3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tcPr>
          <w:p w14:paraId="57470CF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tcPr>
          <w:p w14:paraId="5BCA658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insolvabilitate</w:t>
            </w:r>
          </w:p>
        </w:tc>
        <w:tc>
          <w:tcPr>
            <w:tcW w:w="810" w:type="dxa"/>
            <w:vAlign w:val="center"/>
          </w:tcPr>
          <w:p w14:paraId="7EA51905"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A17B3B" w:rsidRPr="000C6F5D" w14:paraId="3B91E2C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22683A2"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„Sudor”</w:t>
            </w:r>
          </w:p>
        </w:tc>
        <w:tc>
          <w:tcPr>
            <w:tcW w:w="817" w:type="dxa"/>
          </w:tcPr>
          <w:p w14:paraId="4A94C51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0,169</w:t>
            </w:r>
          </w:p>
        </w:tc>
        <w:tc>
          <w:tcPr>
            <w:tcW w:w="772" w:type="dxa"/>
            <w:shd w:val="clear" w:color="auto" w:fill="FBE4D5" w:themeFill="accent2" w:themeFillTint="33"/>
            <w:vAlign w:val="center"/>
          </w:tcPr>
          <w:p w14:paraId="485A5BF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4D873E0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38" w:type="dxa"/>
          </w:tcPr>
          <w:p w14:paraId="5863022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6955B4A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tcPr>
          <w:p w14:paraId="180076D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22" w:type="dxa"/>
          </w:tcPr>
          <w:p w14:paraId="64DCA9F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1208" w:type="dxa"/>
          </w:tcPr>
          <w:p w14:paraId="0072477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3B2CAA66"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3</w:t>
            </w:r>
          </w:p>
        </w:tc>
      </w:tr>
      <w:tr w:rsidR="000C6F5D" w:rsidRPr="000C6F5D" w14:paraId="1E29A2B0"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66B685F2"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„Amelioratorul”</w:t>
            </w:r>
          </w:p>
        </w:tc>
        <w:tc>
          <w:tcPr>
            <w:tcW w:w="817" w:type="dxa"/>
          </w:tcPr>
          <w:p w14:paraId="033D8CF4"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99,385</w:t>
            </w:r>
          </w:p>
        </w:tc>
        <w:tc>
          <w:tcPr>
            <w:tcW w:w="772" w:type="dxa"/>
            <w:shd w:val="clear" w:color="auto" w:fill="FBE4D5" w:themeFill="accent2" w:themeFillTint="33"/>
            <w:vAlign w:val="center"/>
          </w:tcPr>
          <w:p w14:paraId="6B551FA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3BACB15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6B1C862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4053C32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6871F373"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7695658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1208" w:type="dxa"/>
          </w:tcPr>
          <w:p w14:paraId="5C64FBA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291823FE"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18</w:t>
            </w:r>
          </w:p>
        </w:tc>
      </w:tr>
      <w:tr w:rsidR="000C6F5D" w:rsidRPr="000C6F5D" w14:paraId="531FA21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E53047E"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„Aqua-Prut”</w:t>
            </w:r>
          </w:p>
        </w:tc>
        <w:tc>
          <w:tcPr>
            <w:tcW w:w="817" w:type="dxa"/>
          </w:tcPr>
          <w:p w14:paraId="11E0255A"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76,50</w:t>
            </w:r>
          </w:p>
        </w:tc>
        <w:tc>
          <w:tcPr>
            <w:tcW w:w="772" w:type="dxa"/>
            <w:shd w:val="clear" w:color="auto" w:fill="FBE4D5" w:themeFill="accent2" w:themeFillTint="33"/>
            <w:vAlign w:val="center"/>
          </w:tcPr>
          <w:p w14:paraId="5F059D6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75752D1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8" w:type="dxa"/>
            <w:shd w:val="clear" w:color="auto" w:fill="FBE4D5" w:themeFill="accent2" w:themeFillTint="33"/>
            <w:vAlign w:val="center"/>
          </w:tcPr>
          <w:p w14:paraId="2B50E5E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36" w:type="dxa"/>
            <w:shd w:val="clear" w:color="auto" w:fill="FBE4D5" w:themeFill="accent2" w:themeFillTint="33"/>
            <w:vAlign w:val="center"/>
          </w:tcPr>
          <w:p w14:paraId="5990176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92" w:type="dxa"/>
            <w:shd w:val="clear" w:color="auto" w:fill="FBE4D5" w:themeFill="accent2" w:themeFillTint="33"/>
            <w:vAlign w:val="center"/>
          </w:tcPr>
          <w:p w14:paraId="07DE670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7A23D34E"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hAnsiTheme="majorHAnsi" w:cstheme="majorHAnsi"/>
                <w:sz w:val="17"/>
                <w:szCs w:val="17"/>
                <w:lang w:val="ro-MD"/>
              </w:rPr>
              <w:t>În Listă</w:t>
            </w:r>
          </w:p>
        </w:tc>
        <w:tc>
          <w:tcPr>
            <w:tcW w:w="1208" w:type="dxa"/>
            <w:shd w:val="clear" w:color="auto" w:fill="FBE4D5" w:themeFill="accent2" w:themeFillTint="33"/>
            <w:vAlign w:val="center"/>
          </w:tcPr>
          <w:p w14:paraId="4B6E4E0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sz w:val="17"/>
                <w:szCs w:val="17"/>
                <w:lang w:val="ro-MD"/>
              </w:rPr>
              <w:t>În Listă</w:t>
            </w:r>
          </w:p>
        </w:tc>
        <w:tc>
          <w:tcPr>
            <w:tcW w:w="810" w:type="dxa"/>
            <w:vAlign w:val="center"/>
          </w:tcPr>
          <w:p w14:paraId="61B40B3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26</w:t>
            </w:r>
          </w:p>
        </w:tc>
      </w:tr>
      <w:tr w:rsidR="000C6F5D" w:rsidRPr="000C6F5D" w14:paraId="1247836E"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F9AF78A"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„Basarabia-Nord”</w:t>
            </w:r>
          </w:p>
        </w:tc>
        <w:tc>
          <w:tcPr>
            <w:tcW w:w="817" w:type="dxa"/>
          </w:tcPr>
          <w:p w14:paraId="7717747F"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0,072</w:t>
            </w:r>
          </w:p>
        </w:tc>
        <w:tc>
          <w:tcPr>
            <w:tcW w:w="772" w:type="dxa"/>
          </w:tcPr>
          <w:p w14:paraId="59DD26A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p>
        </w:tc>
        <w:tc>
          <w:tcPr>
            <w:tcW w:w="792" w:type="dxa"/>
          </w:tcPr>
          <w:p w14:paraId="1420612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393D085D"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tcPr>
          <w:p w14:paraId="7576ABC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92" w:type="dxa"/>
            <w:shd w:val="clear" w:color="auto" w:fill="FBE4D5" w:themeFill="accent2" w:themeFillTint="33"/>
            <w:vAlign w:val="center"/>
          </w:tcPr>
          <w:p w14:paraId="64A8E2E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În Listă</w:t>
            </w:r>
          </w:p>
        </w:tc>
        <w:tc>
          <w:tcPr>
            <w:tcW w:w="722" w:type="dxa"/>
            <w:shd w:val="clear" w:color="auto" w:fill="FBE4D5" w:themeFill="accent2" w:themeFillTint="33"/>
            <w:vAlign w:val="center"/>
          </w:tcPr>
          <w:p w14:paraId="3E14E00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1208" w:type="dxa"/>
          </w:tcPr>
          <w:p w14:paraId="41E343E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46B1138B"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6</w:t>
            </w:r>
          </w:p>
        </w:tc>
      </w:tr>
      <w:tr w:rsidR="00A17B3B" w:rsidRPr="000C6F5D" w14:paraId="6184BFF4"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C89D4D2" w14:textId="6BBF70C1"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 xml:space="preserve">S.A. Fabrica </w:t>
            </w:r>
            <w:r w:rsidR="00733D0E">
              <w:rPr>
                <w:rFonts w:asciiTheme="majorHAnsi" w:hAnsiTheme="majorHAnsi"/>
                <w:b w:val="0"/>
                <w:bCs w:val="0"/>
                <w:color w:val="000000"/>
                <w:sz w:val="18"/>
                <w:szCs w:val="18"/>
                <w:lang w:val="ro-MD"/>
              </w:rPr>
              <w:t xml:space="preserve">de </w:t>
            </w:r>
            <w:r w:rsidRPr="000C6F5D">
              <w:rPr>
                <w:rFonts w:asciiTheme="majorHAnsi" w:hAnsiTheme="majorHAnsi"/>
                <w:b w:val="0"/>
                <w:bCs w:val="0"/>
                <w:color w:val="000000"/>
                <w:sz w:val="18"/>
                <w:szCs w:val="18"/>
                <w:lang w:val="ro-MD"/>
              </w:rPr>
              <w:t>vinuri „Vinăria-Bardar”</w:t>
            </w:r>
          </w:p>
        </w:tc>
        <w:tc>
          <w:tcPr>
            <w:tcW w:w="817" w:type="dxa"/>
          </w:tcPr>
          <w:p w14:paraId="2EB66F88"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0,005</w:t>
            </w:r>
          </w:p>
        </w:tc>
        <w:tc>
          <w:tcPr>
            <w:tcW w:w="772" w:type="dxa"/>
          </w:tcPr>
          <w:p w14:paraId="27E175D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p>
        </w:tc>
        <w:tc>
          <w:tcPr>
            <w:tcW w:w="792" w:type="dxa"/>
          </w:tcPr>
          <w:p w14:paraId="0F71C2B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38" w:type="dxa"/>
          </w:tcPr>
          <w:p w14:paraId="1A47E6F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36" w:type="dxa"/>
            <w:shd w:val="clear" w:color="auto" w:fill="FBE4D5" w:themeFill="accent2" w:themeFillTint="33"/>
          </w:tcPr>
          <w:p w14:paraId="537518B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 xml:space="preserve">Expus/ </w:t>
            </w: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92" w:type="dxa"/>
          </w:tcPr>
          <w:p w14:paraId="4E4286D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693BB5D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1208" w:type="dxa"/>
          </w:tcPr>
          <w:p w14:paraId="32BB6A0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5AE014A4"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0C6F5D" w:rsidRPr="000C6F5D" w14:paraId="040AD85F"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3CC4CE74" w14:textId="52BBD86A" w:rsidR="000C6F5D" w:rsidRPr="000C6F5D" w:rsidRDefault="000C6F5D" w:rsidP="009143D7">
            <w:pPr>
              <w:rPr>
                <w:rFonts w:ascii="Georgia" w:eastAsia="Times New Roman" w:hAnsi="Georgia" w:cs="Times New Roman"/>
                <w:color w:val="538135" w:themeColor="accent6" w:themeShade="BF"/>
                <w:sz w:val="20"/>
                <w:szCs w:val="20"/>
                <w:lang w:val="ro-MD"/>
              </w:rPr>
            </w:pPr>
            <w:r w:rsidRPr="000C6F5D">
              <w:rPr>
                <w:rFonts w:asciiTheme="majorHAnsi" w:hAnsiTheme="majorHAnsi"/>
                <w:b w:val="0"/>
                <w:bCs w:val="0"/>
                <w:sz w:val="18"/>
                <w:szCs w:val="18"/>
                <w:lang w:val="ro-MD"/>
              </w:rPr>
              <w:t xml:space="preserve">S.A. </w:t>
            </w:r>
            <w:r w:rsidR="00733D0E">
              <w:rPr>
                <w:rFonts w:asciiTheme="majorHAnsi" w:hAnsiTheme="majorHAnsi"/>
                <w:b w:val="0"/>
                <w:bCs w:val="0"/>
                <w:sz w:val="18"/>
                <w:szCs w:val="18"/>
                <w:lang w:val="ro-MD"/>
              </w:rPr>
              <w:t>„</w:t>
            </w:r>
            <w:r w:rsidRPr="000C6F5D">
              <w:rPr>
                <w:rFonts w:asciiTheme="majorHAnsi" w:hAnsiTheme="majorHAnsi"/>
                <w:b w:val="0"/>
                <w:bCs w:val="0"/>
                <w:sz w:val="18"/>
                <w:szCs w:val="18"/>
                <w:lang w:val="ro-MD"/>
              </w:rPr>
              <w:t>Farmaco”</w:t>
            </w:r>
          </w:p>
        </w:tc>
        <w:tc>
          <w:tcPr>
            <w:tcW w:w="817" w:type="dxa"/>
          </w:tcPr>
          <w:p w14:paraId="653117AC"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38135" w:themeColor="accent6" w:themeShade="BF"/>
                <w:sz w:val="18"/>
                <w:szCs w:val="18"/>
                <w:lang w:val="ro-MD"/>
              </w:rPr>
            </w:pPr>
            <w:r w:rsidRPr="000C6F5D">
              <w:rPr>
                <w:rFonts w:asciiTheme="majorHAnsi" w:hAnsiTheme="majorHAnsi" w:cstheme="majorHAnsi"/>
                <w:sz w:val="18"/>
                <w:szCs w:val="18"/>
                <w:lang w:val="ro-MD"/>
              </w:rPr>
              <w:t>94,61</w:t>
            </w:r>
          </w:p>
        </w:tc>
        <w:tc>
          <w:tcPr>
            <w:tcW w:w="772" w:type="dxa"/>
          </w:tcPr>
          <w:p w14:paraId="2766120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shd w:val="clear" w:color="auto" w:fill="FBE4D5" w:themeFill="accent2" w:themeFillTint="33"/>
          </w:tcPr>
          <w:p w14:paraId="11CE69A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 Vândut</w:t>
            </w:r>
          </w:p>
        </w:tc>
        <w:tc>
          <w:tcPr>
            <w:tcW w:w="738" w:type="dxa"/>
          </w:tcPr>
          <w:p w14:paraId="36B77CE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tcPr>
          <w:p w14:paraId="383FE9A9"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92" w:type="dxa"/>
          </w:tcPr>
          <w:p w14:paraId="06F3CB4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22" w:type="dxa"/>
          </w:tcPr>
          <w:p w14:paraId="51C9C57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1208" w:type="dxa"/>
          </w:tcPr>
          <w:p w14:paraId="44AA722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B0F0"/>
                <w:sz w:val="17"/>
                <w:szCs w:val="17"/>
                <w:lang w:val="ro-MD"/>
              </w:rPr>
            </w:pPr>
          </w:p>
        </w:tc>
        <w:tc>
          <w:tcPr>
            <w:tcW w:w="810" w:type="dxa"/>
            <w:vAlign w:val="center"/>
          </w:tcPr>
          <w:p w14:paraId="59EA13EA"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w:t>
            </w:r>
          </w:p>
        </w:tc>
      </w:tr>
      <w:tr w:rsidR="00A17B3B" w:rsidRPr="000C6F5D" w14:paraId="7BC520FD"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2F1B5841" w14:textId="2B09023F" w:rsidR="000C6F5D" w:rsidRPr="000C6F5D" w:rsidRDefault="000C6F5D" w:rsidP="009143D7">
            <w:pPr>
              <w:rPr>
                <w:rFonts w:ascii="Georgia" w:eastAsia="Times New Roman" w:hAnsi="Georgia" w:cs="Times New Roman"/>
                <w:color w:val="333333"/>
                <w:sz w:val="20"/>
                <w:szCs w:val="20"/>
                <w:lang w:val="ro-MD"/>
              </w:rPr>
            </w:pPr>
            <w:r w:rsidRPr="000C6F5D">
              <w:rPr>
                <w:rFonts w:asciiTheme="majorHAnsi" w:hAnsiTheme="majorHAnsi"/>
                <w:b w:val="0"/>
                <w:bCs w:val="0"/>
                <w:color w:val="000000"/>
                <w:sz w:val="18"/>
                <w:szCs w:val="18"/>
                <w:lang w:val="ro-MD"/>
              </w:rPr>
              <w:t>S.A.</w:t>
            </w:r>
            <w:r w:rsidR="00733D0E">
              <w:rPr>
                <w:rFonts w:asciiTheme="majorHAnsi" w:hAnsiTheme="majorHAnsi"/>
                <w:b w:val="0"/>
                <w:bCs w:val="0"/>
                <w:color w:val="000000"/>
                <w:sz w:val="18"/>
                <w:szCs w:val="18"/>
                <w:lang w:val="ro-MD"/>
              </w:rPr>
              <w:t xml:space="preserve"> „</w:t>
            </w:r>
            <w:r w:rsidRPr="000C6F5D">
              <w:rPr>
                <w:rFonts w:asciiTheme="majorHAnsi" w:hAnsiTheme="majorHAnsi"/>
                <w:b w:val="0"/>
                <w:bCs w:val="0"/>
                <w:color w:val="000000"/>
                <w:sz w:val="18"/>
                <w:szCs w:val="18"/>
                <w:lang w:val="ro-MD"/>
              </w:rPr>
              <w:t xml:space="preserve"> Flamingo 96”</w:t>
            </w:r>
          </w:p>
        </w:tc>
        <w:tc>
          <w:tcPr>
            <w:tcW w:w="817" w:type="dxa"/>
          </w:tcPr>
          <w:p w14:paraId="471581BE"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28,893</w:t>
            </w:r>
          </w:p>
        </w:tc>
        <w:tc>
          <w:tcPr>
            <w:tcW w:w="772" w:type="dxa"/>
          </w:tcPr>
          <w:p w14:paraId="1F1F1E7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tcPr>
          <w:p w14:paraId="07E120F7"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tcPr>
          <w:p w14:paraId="62BA53C2"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tcPr>
          <w:p w14:paraId="212C23E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tcPr>
          <w:p w14:paraId="35691F84"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insolvabilitate</w:t>
            </w:r>
          </w:p>
        </w:tc>
        <w:tc>
          <w:tcPr>
            <w:tcW w:w="810" w:type="dxa"/>
            <w:vAlign w:val="center"/>
          </w:tcPr>
          <w:p w14:paraId="1CEAEE4F"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A17B3B" w:rsidRPr="000C6F5D" w14:paraId="1828FAE2"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548F9760"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„Unprodlact”</w:t>
            </w:r>
          </w:p>
        </w:tc>
        <w:tc>
          <w:tcPr>
            <w:tcW w:w="817" w:type="dxa"/>
          </w:tcPr>
          <w:p w14:paraId="23AF1552"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4,270</w:t>
            </w:r>
          </w:p>
        </w:tc>
        <w:tc>
          <w:tcPr>
            <w:tcW w:w="772" w:type="dxa"/>
          </w:tcPr>
          <w:p w14:paraId="0ED19D4B"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tcPr>
          <w:p w14:paraId="1A8C0A0F"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shd w:val="clear" w:color="auto" w:fill="FBE4D5" w:themeFill="accent2" w:themeFillTint="33"/>
          </w:tcPr>
          <w:p w14:paraId="096AA3B1"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36" w:type="dxa"/>
            <w:shd w:val="clear" w:color="auto" w:fill="FBE4D5" w:themeFill="accent2" w:themeFillTint="33"/>
          </w:tcPr>
          <w:p w14:paraId="5B16604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7"/>
                <w:szCs w:val="17"/>
                <w:lang w:val="ro-MD"/>
              </w:rPr>
            </w:pPr>
            <w:r w:rsidRPr="00091A56">
              <w:rPr>
                <w:rFonts w:asciiTheme="majorHAnsi" w:hAnsiTheme="majorHAnsi" w:cstheme="majorHAnsi"/>
                <w:color w:val="FF0000"/>
                <w:sz w:val="17"/>
                <w:szCs w:val="17"/>
                <w:lang w:val="ro-MD"/>
              </w:rPr>
              <w:t>Exclus</w:t>
            </w:r>
          </w:p>
        </w:tc>
        <w:tc>
          <w:tcPr>
            <w:tcW w:w="2722" w:type="dxa"/>
            <w:gridSpan w:val="3"/>
          </w:tcPr>
          <w:p w14:paraId="0478F06C"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r w:rsidRPr="00091A56">
              <w:rPr>
                <w:rFonts w:asciiTheme="majorHAnsi" w:hAnsiTheme="majorHAnsi" w:cstheme="majorHAnsi"/>
                <w:color w:val="2E74B5" w:themeColor="accent1" w:themeShade="BF"/>
                <w:sz w:val="17"/>
                <w:szCs w:val="17"/>
                <w:lang w:val="ro-MD"/>
              </w:rPr>
              <w:t>Proces de insolvabilitate</w:t>
            </w:r>
          </w:p>
        </w:tc>
        <w:tc>
          <w:tcPr>
            <w:tcW w:w="810" w:type="dxa"/>
            <w:vAlign w:val="center"/>
          </w:tcPr>
          <w:p w14:paraId="2EAC042D"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1</w:t>
            </w:r>
          </w:p>
        </w:tc>
      </w:tr>
      <w:tr w:rsidR="007D16B2" w:rsidRPr="000C6F5D" w14:paraId="6CDA890C" w14:textId="77777777" w:rsidTr="00A17B3B">
        <w:tc>
          <w:tcPr>
            <w:cnfStyle w:val="001000000000" w:firstRow="0" w:lastRow="0" w:firstColumn="1" w:lastColumn="0" w:oddVBand="0" w:evenVBand="0" w:oddHBand="0" w:evenHBand="0" w:firstRowFirstColumn="0" w:firstRowLastColumn="0" w:lastRowFirstColumn="0" w:lastRowLastColumn="0"/>
            <w:tcW w:w="2058" w:type="dxa"/>
          </w:tcPr>
          <w:p w14:paraId="772D5CFB" w14:textId="77777777" w:rsidR="000C6F5D" w:rsidRPr="000C6F5D" w:rsidRDefault="000C6F5D" w:rsidP="009143D7">
            <w:pPr>
              <w:rPr>
                <w:rFonts w:asciiTheme="majorHAnsi" w:hAnsiTheme="majorHAnsi"/>
                <w:b w:val="0"/>
                <w:bCs w:val="0"/>
                <w:color w:val="000000"/>
                <w:sz w:val="18"/>
                <w:szCs w:val="18"/>
                <w:lang w:val="ro-MD"/>
              </w:rPr>
            </w:pPr>
            <w:r w:rsidRPr="000C6F5D">
              <w:rPr>
                <w:rFonts w:asciiTheme="majorHAnsi" w:hAnsiTheme="majorHAnsi"/>
                <w:b w:val="0"/>
                <w:bCs w:val="0"/>
                <w:color w:val="000000"/>
                <w:sz w:val="18"/>
                <w:szCs w:val="18"/>
                <w:lang w:val="ro-MD"/>
              </w:rPr>
              <w:t>S.A. Fabrica de unt din Florești</w:t>
            </w:r>
          </w:p>
        </w:tc>
        <w:tc>
          <w:tcPr>
            <w:tcW w:w="817" w:type="dxa"/>
          </w:tcPr>
          <w:p w14:paraId="225501D2" w14:textId="77777777" w:rsidR="000C6F5D" w:rsidRPr="000C6F5D"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0,365</w:t>
            </w:r>
          </w:p>
        </w:tc>
        <w:tc>
          <w:tcPr>
            <w:tcW w:w="772" w:type="dxa"/>
          </w:tcPr>
          <w:p w14:paraId="323399DA"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792" w:type="dxa"/>
          </w:tcPr>
          <w:p w14:paraId="00A1FB6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8" w:type="dxa"/>
          </w:tcPr>
          <w:p w14:paraId="6135F1D5"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p>
        </w:tc>
        <w:tc>
          <w:tcPr>
            <w:tcW w:w="736" w:type="dxa"/>
            <w:shd w:val="clear" w:color="auto" w:fill="FBE4D5" w:themeFill="accent2" w:themeFillTint="33"/>
            <w:vAlign w:val="center"/>
          </w:tcPr>
          <w:p w14:paraId="6D8B75A8"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hAnsiTheme="majorHAnsi" w:cstheme="majorHAnsi"/>
                <w:sz w:val="17"/>
                <w:szCs w:val="17"/>
                <w:lang w:val="ro-MD"/>
              </w:rPr>
              <w:t>Expus</w:t>
            </w:r>
          </w:p>
        </w:tc>
        <w:tc>
          <w:tcPr>
            <w:tcW w:w="792" w:type="dxa"/>
            <w:shd w:val="clear" w:color="auto" w:fill="FBE4D5" w:themeFill="accent2" w:themeFillTint="33"/>
            <w:vAlign w:val="center"/>
          </w:tcPr>
          <w:p w14:paraId="1A2DAE5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val="ro-MD"/>
              </w:rPr>
            </w:pPr>
            <w:r w:rsidRPr="00091A56">
              <w:rPr>
                <w:rFonts w:asciiTheme="majorHAnsi" w:eastAsia="Times New Roman" w:hAnsiTheme="majorHAnsi" w:cstheme="majorHAnsi"/>
                <w:color w:val="00B050"/>
                <w:sz w:val="17"/>
                <w:szCs w:val="17"/>
                <w:u w:color="C5E0B3" w:themeColor="accent6" w:themeTint="66"/>
                <w:lang w:val="ro-MD" w:eastAsia="ro-RO"/>
              </w:rPr>
              <w:t>Vândut</w:t>
            </w:r>
          </w:p>
        </w:tc>
        <w:tc>
          <w:tcPr>
            <w:tcW w:w="722" w:type="dxa"/>
          </w:tcPr>
          <w:p w14:paraId="6584E556"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7"/>
                <w:szCs w:val="17"/>
                <w:lang w:val="ro-MD"/>
              </w:rPr>
            </w:pPr>
          </w:p>
        </w:tc>
        <w:tc>
          <w:tcPr>
            <w:tcW w:w="1208" w:type="dxa"/>
          </w:tcPr>
          <w:p w14:paraId="365F0FE0" w14:textId="77777777" w:rsidR="000C6F5D" w:rsidRPr="00091A56" w:rsidRDefault="000C6F5D" w:rsidP="009143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sz w:val="17"/>
                <w:szCs w:val="17"/>
                <w:lang w:val="ro-MD"/>
              </w:rPr>
            </w:pPr>
          </w:p>
        </w:tc>
        <w:tc>
          <w:tcPr>
            <w:tcW w:w="810" w:type="dxa"/>
            <w:vAlign w:val="center"/>
          </w:tcPr>
          <w:p w14:paraId="77F0D2F9" w14:textId="77777777" w:rsidR="000C6F5D" w:rsidRPr="000C6F5D" w:rsidRDefault="000C6F5D" w:rsidP="0009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5D">
              <w:rPr>
                <w:rFonts w:asciiTheme="majorHAnsi" w:hAnsiTheme="majorHAnsi" w:cstheme="majorHAnsi"/>
                <w:color w:val="000000"/>
                <w:sz w:val="18"/>
                <w:szCs w:val="18"/>
                <w:lang w:val="ro-MD"/>
              </w:rPr>
              <w:t>5</w:t>
            </w:r>
          </w:p>
        </w:tc>
      </w:tr>
    </w:tbl>
    <w:p w14:paraId="7872FEC8" w14:textId="40CCE551" w:rsidR="000377D2" w:rsidRPr="00E511BA" w:rsidRDefault="00630463" w:rsidP="00604955">
      <w:pPr>
        <w:spacing w:after="0"/>
        <w:jc w:val="both"/>
        <w:rPr>
          <w:rFonts w:asciiTheme="majorHAnsi" w:hAnsiTheme="majorHAnsi" w:cstheme="majorHAnsi"/>
          <w:i/>
          <w:sz w:val="20"/>
          <w:szCs w:val="20"/>
          <w:lang w:val="ro-MD"/>
        </w:rPr>
      </w:pPr>
      <w:r w:rsidRPr="00E511BA">
        <w:rPr>
          <w:rFonts w:asciiTheme="majorHAnsi" w:hAnsiTheme="majorHAnsi" w:cstheme="majorHAnsi"/>
          <w:b/>
          <w:i/>
          <w:color w:val="000000"/>
          <w:sz w:val="20"/>
          <w:szCs w:val="20"/>
          <w:lang w:val="ro-MD"/>
        </w:rPr>
        <w:t xml:space="preserve">*Notă: </w:t>
      </w:r>
      <w:r w:rsidR="000377D2" w:rsidRPr="00E511BA">
        <w:rPr>
          <w:rFonts w:asciiTheme="majorHAnsi" w:hAnsiTheme="majorHAnsi" w:cstheme="majorHAnsi"/>
          <w:i/>
          <w:sz w:val="20"/>
          <w:szCs w:val="20"/>
          <w:lang w:val="ro-MD"/>
        </w:rPr>
        <w:t xml:space="preserve">A fost instituit moratoriu asupra proceselor în derulare ce vizează privatizarea </w:t>
      </w:r>
      <w:r w:rsidR="0086356D" w:rsidRPr="00E511BA">
        <w:rPr>
          <w:rFonts w:asciiTheme="majorHAnsi" w:hAnsiTheme="majorHAnsi" w:cstheme="majorHAnsi"/>
          <w:i/>
          <w:sz w:val="20"/>
          <w:szCs w:val="20"/>
          <w:lang w:val="ro-MD"/>
        </w:rPr>
        <w:t xml:space="preserve">(a se vedea Nota </w:t>
      </w:r>
      <w:r w:rsidR="00604955" w:rsidRPr="00E511BA">
        <w:rPr>
          <w:rFonts w:asciiTheme="majorHAnsi" w:hAnsiTheme="majorHAnsi" w:cstheme="majorHAnsi"/>
          <w:i/>
          <w:sz w:val="20"/>
          <w:szCs w:val="20"/>
          <w:lang w:val="ro-MD"/>
        </w:rPr>
        <w:t xml:space="preserve">din pct.2.3. din prezentul </w:t>
      </w:r>
      <w:r w:rsidR="0086356D" w:rsidRPr="00E511BA">
        <w:rPr>
          <w:rFonts w:asciiTheme="majorHAnsi" w:hAnsiTheme="majorHAnsi" w:cstheme="majorHAnsi"/>
          <w:i/>
          <w:sz w:val="20"/>
          <w:szCs w:val="20"/>
          <w:lang w:val="ro-MD"/>
        </w:rPr>
        <w:t>Raport).</w:t>
      </w:r>
    </w:p>
    <w:p w14:paraId="2F278B65" w14:textId="2708270A" w:rsidR="00FF09A8" w:rsidRPr="00E511BA" w:rsidRDefault="00FF09A8" w:rsidP="00FF09A8">
      <w:pPr>
        <w:spacing w:after="0" w:line="276" w:lineRule="auto"/>
        <w:jc w:val="both"/>
        <w:rPr>
          <w:rFonts w:asciiTheme="majorHAnsi" w:hAnsiTheme="majorHAnsi" w:cs="Times New Roman"/>
          <w:b/>
          <w:i/>
          <w:sz w:val="20"/>
          <w:szCs w:val="20"/>
          <w:shd w:val="clear" w:color="auto" w:fill="FFFFFF"/>
          <w:lang w:val="ro-MD"/>
        </w:rPr>
      </w:pPr>
      <w:r w:rsidRPr="00E511BA">
        <w:rPr>
          <w:rFonts w:asciiTheme="majorHAnsi" w:hAnsiTheme="majorHAnsi" w:cstheme="majorHAnsi"/>
          <w:b/>
          <w:i/>
          <w:sz w:val="20"/>
          <w:szCs w:val="20"/>
          <w:lang w:val="ro-RO"/>
        </w:rPr>
        <w:t>**„Exclus”</w:t>
      </w:r>
      <w:r w:rsidRPr="00E511BA">
        <w:rPr>
          <w:rFonts w:asciiTheme="majorHAnsi" w:hAnsiTheme="majorHAnsi" w:cstheme="majorHAnsi"/>
          <w:i/>
          <w:sz w:val="20"/>
          <w:szCs w:val="20"/>
          <w:lang w:val="ro-RO"/>
        </w:rPr>
        <w:t xml:space="preserve"> – denotă faptul că portofoliile statului din societățile pe acțiuni vizate nu au mai fost expuse la privatizare (prin publicarea </w:t>
      </w:r>
      <w:r w:rsidRPr="00E511BA">
        <w:rPr>
          <w:rFonts w:asciiTheme="majorHAnsi" w:hAnsiTheme="majorHAnsi"/>
          <w:i/>
          <w:sz w:val="20"/>
          <w:szCs w:val="20"/>
          <w:lang w:val="ro-RO"/>
        </w:rPr>
        <w:t>Comunicatelor informative privind desfășurarea licitațiilor „cu strigare” pe piața reglementată  pentru privatizarea acțiunilor proprietate publică de stat din societățile pe acțiuni</w:t>
      </w:r>
      <w:r w:rsidRPr="00E511BA">
        <w:rPr>
          <w:rFonts w:asciiTheme="majorHAnsi" w:hAnsiTheme="majorHAnsi" w:cstheme="majorHAnsi"/>
          <w:i/>
          <w:sz w:val="20"/>
          <w:szCs w:val="20"/>
          <w:lang w:val="ro-RO"/>
        </w:rPr>
        <w:t>)</w:t>
      </w:r>
      <w:r w:rsidR="00733D0E">
        <w:rPr>
          <w:rFonts w:asciiTheme="majorHAnsi" w:hAnsiTheme="majorHAnsi" w:cstheme="majorHAnsi"/>
          <w:i/>
          <w:sz w:val="20"/>
          <w:szCs w:val="20"/>
          <w:lang w:val="ro-RO"/>
        </w:rPr>
        <w:t>,</w:t>
      </w:r>
      <w:r w:rsidRPr="00E511BA">
        <w:rPr>
          <w:rFonts w:asciiTheme="majorHAnsi" w:hAnsiTheme="majorHAnsi" w:cstheme="majorHAnsi"/>
          <w:i/>
          <w:sz w:val="20"/>
          <w:szCs w:val="20"/>
          <w:lang w:val="ro-RO"/>
        </w:rPr>
        <w:t xml:space="preserve"> din diferite motive: excluderea acestora din Lista bunurilor proprietate de stat supuse privatizării (Anexa nr. 2 la Hotărârea Guvernului nr. 945 din </w:t>
      </w:r>
      <w:r w:rsidRPr="00E511BA">
        <w:rPr>
          <w:rFonts w:asciiTheme="majorHAnsi" w:hAnsiTheme="majorHAnsi" w:cstheme="majorHAnsi"/>
          <w:bCs/>
          <w:sz w:val="20"/>
          <w:szCs w:val="20"/>
        </w:rPr>
        <w:t>20.08.2007</w:t>
      </w:r>
      <w:r w:rsidRPr="00E511BA">
        <w:rPr>
          <w:rFonts w:asciiTheme="majorHAnsi" w:hAnsiTheme="majorHAnsi" w:cstheme="majorHAnsi"/>
          <w:i/>
          <w:sz w:val="20"/>
          <w:szCs w:val="20"/>
          <w:lang w:val="ro-RO"/>
        </w:rPr>
        <w:t>); intrarea societăților pe acțiuni respective în procedură de insolvabilitate; revizuirea  modalității de expunere în funcție de importanța bunului pentru economia națională (de exemplu, S.A .</w:t>
      </w:r>
      <w:r w:rsidR="004722D4">
        <w:rPr>
          <w:rFonts w:asciiTheme="majorHAnsi" w:hAnsiTheme="majorHAnsi" w:cstheme="majorHAnsi"/>
          <w:i/>
          <w:sz w:val="20"/>
          <w:szCs w:val="20"/>
          <w:lang w:val="ro-RO"/>
        </w:rPr>
        <w:t>„</w:t>
      </w:r>
      <w:r w:rsidRPr="00E511BA">
        <w:rPr>
          <w:rFonts w:asciiTheme="majorHAnsi" w:hAnsiTheme="majorHAnsi" w:cstheme="majorHAnsi"/>
          <w:i/>
          <w:sz w:val="20"/>
          <w:szCs w:val="20"/>
          <w:lang w:val="ro-RO"/>
        </w:rPr>
        <w:t>Barza Albă”).</w:t>
      </w:r>
    </w:p>
    <w:p w14:paraId="4D6AA1EE" w14:textId="35B20118" w:rsidR="00F73A16" w:rsidRPr="00E511BA" w:rsidRDefault="00F73A16" w:rsidP="000377D2">
      <w:pPr>
        <w:spacing w:after="0"/>
        <w:jc w:val="both"/>
        <w:rPr>
          <w:rFonts w:asciiTheme="majorHAnsi" w:hAnsiTheme="majorHAnsi"/>
          <w:b/>
          <w:i/>
          <w:sz w:val="20"/>
          <w:szCs w:val="20"/>
          <w:lang w:val="ro-MD"/>
        </w:rPr>
      </w:pPr>
      <w:r w:rsidRPr="00E511BA">
        <w:rPr>
          <w:rFonts w:asciiTheme="majorHAnsi" w:hAnsiTheme="majorHAnsi"/>
          <w:b/>
          <w:i/>
          <w:color w:val="000000"/>
          <w:sz w:val="20"/>
          <w:szCs w:val="20"/>
          <w:lang w:val="ro-MD"/>
        </w:rPr>
        <w:t>Sursă:</w:t>
      </w:r>
      <w:r w:rsidRPr="00E511BA">
        <w:rPr>
          <w:rFonts w:asciiTheme="majorHAnsi" w:hAnsiTheme="majorHAnsi"/>
          <w:i/>
          <w:color w:val="000000"/>
          <w:sz w:val="20"/>
          <w:szCs w:val="20"/>
          <w:lang w:val="ro-MD"/>
        </w:rPr>
        <w:t xml:space="preserve"> </w:t>
      </w:r>
      <w:r w:rsidR="00D34E2A" w:rsidRPr="00E511BA">
        <w:rPr>
          <w:rFonts w:asciiTheme="majorHAnsi" w:hAnsiTheme="majorHAnsi"/>
          <w:i/>
          <w:color w:val="000000"/>
          <w:sz w:val="20"/>
          <w:szCs w:val="20"/>
          <w:lang w:val="ro-MD"/>
        </w:rPr>
        <w:t xml:space="preserve"> Lista </w:t>
      </w:r>
      <w:r w:rsidR="00D34E2A" w:rsidRPr="00E511BA">
        <w:rPr>
          <w:rFonts w:asciiTheme="majorHAnsi" w:hAnsiTheme="majorHAnsi" w:cstheme="majorHAnsi"/>
          <w:i/>
          <w:sz w:val="20"/>
          <w:szCs w:val="20"/>
          <w:lang w:val="ro-MD"/>
        </w:rPr>
        <w:t xml:space="preserve">bunurilor proprietate de stat supuse privatizării, aprobată prin </w:t>
      </w:r>
      <w:r w:rsidR="00630463" w:rsidRPr="00E511BA">
        <w:rPr>
          <w:rFonts w:asciiTheme="majorHAnsi" w:hAnsiTheme="majorHAnsi" w:cstheme="majorHAnsi"/>
          <w:i/>
          <w:color w:val="000000"/>
          <w:sz w:val="20"/>
          <w:szCs w:val="20"/>
          <w:lang w:val="ro-MD"/>
        </w:rPr>
        <w:t>Anexa</w:t>
      </w:r>
      <w:r w:rsidR="00630463" w:rsidRPr="00E511BA">
        <w:rPr>
          <w:rFonts w:asciiTheme="majorHAnsi" w:hAnsiTheme="majorHAnsi"/>
          <w:i/>
          <w:color w:val="000000"/>
          <w:sz w:val="20"/>
          <w:szCs w:val="20"/>
          <w:lang w:val="ro-MD"/>
        </w:rPr>
        <w:t xml:space="preserve"> nr.2 din HG nr.945 din 20.08.20017 „Cu privire la </w:t>
      </w:r>
      <w:r w:rsidR="00630463" w:rsidRPr="00E511BA">
        <w:rPr>
          <w:rFonts w:asciiTheme="majorHAnsi" w:hAnsiTheme="majorHAnsi"/>
          <w:bCs/>
          <w:i/>
          <w:color w:val="000000"/>
          <w:sz w:val="20"/>
          <w:szCs w:val="20"/>
          <w:lang w:val="ro-RO"/>
        </w:rPr>
        <w:t xml:space="preserve">măsurile de realizare a Legii nr.121-XVI din 4 mai 2007 privind administrarea și deetatizarea proprietății publice”; </w:t>
      </w:r>
      <w:r w:rsidR="00630463" w:rsidRPr="00E511BA">
        <w:rPr>
          <w:rFonts w:asciiTheme="majorHAnsi" w:hAnsiTheme="majorHAnsi"/>
          <w:i/>
          <w:color w:val="000000"/>
          <w:sz w:val="20"/>
          <w:szCs w:val="20"/>
          <w:lang w:val="ro-MD"/>
        </w:rPr>
        <w:t>Procesele-verbale ale ședințelor Comisiei privind stabilir</w:t>
      </w:r>
      <w:r w:rsidR="008143D1" w:rsidRPr="00E511BA">
        <w:rPr>
          <w:rFonts w:asciiTheme="majorHAnsi" w:hAnsiTheme="majorHAnsi"/>
          <w:i/>
          <w:color w:val="000000"/>
          <w:sz w:val="20"/>
          <w:szCs w:val="20"/>
          <w:lang w:val="ro-MD"/>
        </w:rPr>
        <w:t xml:space="preserve">ea prețurilor de </w:t>
      </w:r>
      <w:r w:rsidR="008143D1" w:rsidRPr="00E511BA">
        <w:rPr>
          <w:rFonts w:asciiTheme="majorHAnsi" w:hAnsiTheme="majorHAnsi"/>
          <w:i/>
          <w:color w:val="000000"/>
          <w:sz w:val="20"/>
          <w:szCs w:val="20"/>
          <w:lang w:val="ro-RO"/>
        </w:rPr>
        <w:t>vânzare</w:t>
      </w:r>
      <w:r w:rsidR="00630463" w:rsidRPr="00E511BA">
        <w:rPr>
          <w:rFonts w:asciiTheme="majorHAnsi" w:hAnsiTheme="majorHAnsi"/>
          <w:i/>
          <w:color w:val="000000"/>
          <w:sz w:val="20"/>
          <w:szCs w:val="20"/>
          <w:lang w:val="ro-RO"/>
        </w:rPr>
        <w:t xml:space="preserve"> a valorilor mobiliare proprietate publică a statului ce vor fi expuse pe piața reglementată prin licitație </w:t>
      </w:r>
      <w:r w:rsidR="00704B7D" w:rsidRPr="00E511BA">
        <w:rPr>
          <w:rFonts w:asciiTheme="majorHAnsi" w:hAnsiTheme="majorHAnsi"/>
          <w:i/>
          <w:color w:val="000000"/>
          <w:sz w:val="20"/>
          <w:szCs w:val="20"/>
        </w:rPr>
        <w:t>„</w:t>
      </w:r>
      <w:r w:rsidR="00630463" w:rsidRPr="00E511BA">
        <w:rPr>
          <w:rFonts w:asciiTheme="majorHAnsi" w:hAnsiTheme="majorHAnsi"/>
          <w:i/>
          <w:color w:val="000000"/>
          <w:sz w:val="20"/>
          <w:szCs w:val="20"/>
        </w:rPr>
        <w:t>cu strigare”,</w:t>
      </w:r>
      <w:r w:rsidR="00630463" w:rsidRPr="00E511BA">
        <w:rPr>
          <w:rFonts w:asciiTheme="majorHAnsi" w:hAnsiTheme="majorHAnsi"/>
          <w:i/>
          <w:color w:val="000000"/>
          <w:sz w:val="20"/>
          <w:szCs w:val="20"/>
          <w:lang w:val="ro-RO"/>
        </w:rPr>
        <w:t xml:space="preserve"> în pachete unice; Comunicatele informative privind desfășurarea licitațiilor </w:t>
      </w:r>
      <w:r w:rsidR="00F94014" w:rsidRPr="00E511BA">
        <w:rPr>
          <w:rFonts w:asciiTheme="majorHAnsi" w:hAnsiTheme="majorHAnsi"/>
          <w:i/>
          <w:color w:val="000000"/>
          <w:sz w:val="20"/>
          <w:szCs w:val="20"/>
        </w:rPr>
        <w:t>„</w:t>
      </w:r>
      <w:r w:rsidR="00630463" w:rsidRPr="00E511BA">
        <w:rPr>
          <w:rFonts w:asciiTheme="majorHAnsi" w:hAnsiTheme="majorHAnsi"/>
          <w:i/>
          <w:color w:val="000000"/>
          <w:sz w:val="20"/>
          <w:szCs w:val="20"/>
          <w:lang w:val="ro-RO"/>
        </w:rPr>
        <w:t xml:space="preserve">cu strigare” pe piața reglementată  pentru privatizarea acțiunilor proprietate publică de stat din </w:t>
      </w:r>
      <w:r w:rsidR="004722D4">
        <w:rPr>
          <w:rFonts w:asciiTheme="majorHAnsi" w:hAnsiTheme="majorHAnsi"/>
          <w:i/>
          <w:color w:val="000000"/>
          <w:sz w:val="20"/>
          <w:szCs w:val="20"/>
          <w:lang w:val="ro-RO"/>
        </w:rPr>
        <w:t>s</w:t>
      </w:r>
      <w:r w:rsidR="00630463" w:rsidRPr="00E511BA">
        <w:rPr>
          <w:rFonts w:asciiTheme="majorHAnsi" w:hAnsiTheme="majorHAnsi"/>
          <w:i/>
          <w:color w:val="000000"/>
          <w:sz w:val="20"/>
          <w:szCs w:val="20"/>
          <w:lang w:val="ro-RO"/>
        </w:rPr>
        <w:t xml:space="preserve">ocietățile pe </w:t>
      </w:r>
      <w:r w:rsidR="004722D4">
        <w:rPr>
          <w:rFonts w:asciiTheme="majorHAnsi" w:hAnsiTheme="majorHAnsi"/>
          <w:i/>
          <w:color w:val="000000"/>
          <w:sz w:val="20"/>
          <w:szCs w:val="20"/>
          <w:lang w:val="ro-RO"/>
        </w:rPr>
        <w:t>a</w:t>
      </w:r>
      <w:r w:rsidR="00630463" w:rsidRPr="00E511BA">
        <w:rPr>
          <w:rFonts w:asciiTheme="majorHAnsi" w:hAnsiTheme="majorHAnsi"/>
          <w:i/>
          <w:color w:val="000000"/>
          <w:sz w:val="20"/>
          <w:szCs w:val="20"/>
          <w:lang w:val="ro-RO"/>
        </w:rPr>
        <w:t>cțiuni, în loturi unice.</w:t>
      </w:r>
    </w:p>
    <w:p w14:paraId="1695F407" w14:textId="77777777" w:rsidR="00F73A16" w:rsidRDefault="00F73A16" w:rsidP="00CD5128">
      <w:pPr>
        <w:spacing w:after="0" w:line="276" w:lineRule="auto"/>
        <w:jc w:val="center"/>
        <w:rPr>
          <w:rFonts w:asciiTheme="majorHAnsi" w:hAnsiTheme="majorHAnsi"/>
          <w:b/>
          <w:i/>
          <w:sz w:val="24"/>
          <w:szCs w:val="24"/>
          <w:lang w:val="ro-MD"/>
        </w:rPr>
      </w:pPr>
    </w:p>
    <w:p w14:paraId="3A909526" w14:textId="77777777" w:rsidR="003B578B" w:rsidRDefault="003B578B" w:rsidP="00CD5128">
      <w:pPr>
        <w:spacing w:after="0" w:line="276" w:lineRule="auto"/>
        <w:jc w:val="center"/>
        <w:rPr>
          <w:rFonts w:asciiTheme="majorHAnsi" w:hAnsiTheme="majorHAnsi"/>
          <w:b/>
          <w:i/>
          <w:sz w:val="24"/>
          <w:szCs w:val="24"/>
          <w:lang w:val="ro-MD"/>
        </w:rPr>
        <w:sectPr w:rsidR="003B578B" w:rsidSect="00A17B3B">
          <w:pgSz w:w="11906" w:h="16838" w:code="9"/>
          <w:pgMar w:top="1138" w:right="746" w:bottom="1411" w:left="1699" w:header="720" w:footer="720" w:gutter="0"/>
          <w:cols w:space="708"/>
          <w:docGrid w:linePitch="360"/>
        </w:sectPr>
      </w:pPr>
    </w:p>
    <w:p w14:paraId="6F817394" w14:textId="44370CF0" w:rsidR="00CD5128" w:rsidRDefault="003E1ACD" w:rsidP="00CD5128">
      <w:pPr>
        <w:spacing w:after="0" w:line="276" w:lineRule="auto"/>
        <w:jc w:val="center"/>
        <w:rPr>
          <w:rFonts w:asciiTheme="majorHAnsi" w:hAnsiTheme="majorHAnsi"/>
          <w:b/>
          <w:i/>
          <w:sz w:val="24"/>
          <w:szCs w:val="24"/>
          <w:lang w:val="ro-MD"/>
        </w:rPr>
      </w:pPr>
      <w:r>
        <w:rPr>
          <w:rFonts w:asciiTheme="majorHAnsi" w:hAnsiTheme="majorHAnsi"/>
          <w:b/>
          <w:i/>
          <w:sz w:val="24"/>
          <w:szCs w:val="24"/>
          <w:lang w:val="ro-MD"/>
        </w:rPr>
        <w:t xml:space="preserve">Sinteza </w:t>
      </w:r>
      <w:r w:rsidR="00D67A8A">
        <w:rPr>
          <w:rFonts w:asciiTheme="majorHAnsi" w:hAnsiTheme="majorHAnsi"/>
          <w:b/>
          <w:i/>
          <w:sz w:val="24"/>
          <w:szCs w:val="24"/>
          <w:lang w:val="ro-MD"/>
        </w:rPr>
        <w:t>obiectelor privatizate prin</w:t>
      </w:r>
      <w:r w:rsidR="00A24E95">
        <w:rPr>
          <w:rFonts w:asciiTheme="majorHAnsi" w:hAnsiTheme="majorHAnsi"/>
          <w:b/>
          <w:i/>
          <w:sz w:val="24"/>
          <w:szCs w:val="24"/>
          <w:lang w:val="ro-MD"/>
        </w:rPr>
        <w:t xml:space="preserve"> vânzare la</w:t>
      </w:r>
      <w:r w:rsidR="00D67A8A">
        <w:rPr>
          <w:rFonts w:asciiTheme="majorHAnsi" w:hAnsiTheme="majorHAnsi"/>
          <w:b/>
          <w:i/>
          <w:sz w:val="24"/>
          <w:szCs w:val="24"/>
          <w:lang w:val="ro-MD"/>
        </w:rPr>
        <w:t xml:space="preserve"> licitații</w:t>
      </w:r>
      <w:r w:rsidR="00CD5128" w:rsidRPr="007D4514">
        <w:rPr>
          <w:rFonts w:asciiTheme="majorHAnsi" w:hAnsiTheme="majorHAnsi"/>
          <w:b/>
          <w:i/>
          <w:sz w:val="24"/>
          <w:szCs w:val="24"/>
          <w:lang w:val="ro-MD"/>
        </w:rPr>
        <w:t xml:space="preserve"> </w:t>
      </w:r>
      <w:r>
        <w:rPr>
          <w:rFonts w:asciiTheme="majorHAnsi" w:hAnsiTheme="majorHAnsi"/>
          <w:b/>
          <w:i/>
          <w:sz w:val="24"/>
          <w:szCs w:val="24"/>
          <w:lang w:val="ro-MD"/>
        </w:rPr>
        <w:t>pe anii</w:t>
      </w:r>
      <w:r w:rsidR="00CD5128" w:rsidRPr="007D4514">
        <w:rPr>
          <w:rFonts w:asciiTheme="majorHAnsi" w:hAnsiTheme="majorHAnsi"/>
          <w:b/>
          <w:i/>
          <w:sz w:val="24"/>
          <w:szCs w:val="24"/>
          <w:lang w:val="ro-MD"/>
        </w:rPr>
        <w:t xml:space="preserve"> 201</w:t>
      </w:r>
      <w:r w:rsidR="00D67A8A">
        <w:rPr>
          <w:rFonts w:asciiTheme="majorHAnsi" w:hAnsiTheme="majorHAnsi"/>
          <w:b/>
          <w:i/>
          <w:sz w:val="24"/>
          <w:szCs w:val="24"/>
          <w:lang w:val="ro-MD"/>
        </w:rPr>
        <w:t>3</w:t>
      </w:r>
      <w:r w:rsidR="00CD5128" w:rsidRPr="007D4514">
        <w:rPr>
          <w:rFonts w:asciiTheme="majorHAnsi" w:hAnsiTheme="majorHAnsi"/>
          <w:b/>
          <w:i/>
          <w:sz w:val="24"/>
          <w:szCs w:val="24"/>
          <w:lang w:val="ro-MD"/>
        </w:rPr>
        <w:t>-20</w:t>
      </w:r>
      <w:r w:rsidR="00D67A8A">
        <w:rPr>
          <w:rFonts w:asciiTheme="majorHAnsi" w:hAnsiTheme="majorHAnsi"/>
          <w:b/>
          <w:i/>
          <w:sz w:val="24"/>
          <w:szCs w:val="24"/>
          <w:lang w:val="ro-MD"/>
        </w:rPr>
        <w:t>19</w:t>
      </w:r>
    </w:p>
    <w:tbl>
      <w:tblPr>
        <w:tblStyle w:val="-12"/>
        <w:tblW w:w="14035" w:type="dxa"/>
        <w:jc w:val="center"/>
        <w:tblLook w:val="04A0" w:firstRow="1" w:lastRow="0" w:firstColumn="1" w:lastColumn="0" w:noHBand="0" w:noVBand="1"/>
      </w:tblPr>
      <w:tblGrid>
        <w:gridCol w:w="715"/>
        <w:gridCol w:w="3836"/>
        <w:gridCol w:w="2322"/>
        <w:gridCol w:w="1389"/>
        <w:gridCol w:w="1428"/>
        <w:gridCol w:w="15"/>
        <w:gridCol w:w="1414"/>
        <w:gridCol w:w="29"/>
        <w:gridCol w:w="1399"/>
        <w:gridCol w:w="44"/>
        <w:gridCol w:w="1444"/>
      </w:tblGrid>
      <w:tr w:rsidR="00FF2EB8" w:rsidRPr="00FF2EB8" w14:paraId="6B1BFFD1" w14:textId="77777777" w:rsidTr="001577A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F2F2F2" w:themeFill="background1" w:themeFillShade="F2"/>
            <w:vAlign w:val="center"/>
          </w:tcPr>
          <w:p w14:paraId="78B510E8" w14:textId="77777777" w:rsidR="00FF2EB8" w:rsidRPr="00FF2EB8" w:rsidRDefault="00FF2EB8"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Nr. d/o</w:t>
            </w:r>
          </w:p>
        </w:tc>
        <w:tc>
          <w:tcPr>
            <w:tcW w:w="3836" w:type="dxa"/>
            <w:shd w:val="clear" w:color="auto" w:fill="F2F2F2" w:themeFill="background1" w:themeFillShade="F2"/>
            <w:vAlign w:val="center"/>
          </w:tcPr>
          <w:p w14:paraId="55569E39"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Denumirea obiectelor privatizate</w:t>
            </w:r>
          </w:p>
        </w:tc>
        <w:tc>
          <w:tcPr>
            <w:tcW w:w="2322" w:type="dxa"/>
            <w:shd w:val="clear" w:color="auto" w:fill="F2F2F2" w:themeFill="background1" w:themeFillShade="F2"/>
            <w:vAlign w:val="center"/>
          </w:tcPr>
          <w:p w14:paraId="7700D9FA"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Adresa amplasării obiectelor privatizate</w:t>
            </w:r>
          </w:p>
        </w:tc>
        <w:tc>
          <w:tcPr>
            <w:tcW w:w="1389" w:type="dxa"/>
            <w:shd w:val="clear" w:color="auto" w:fill="F2F2F2" w:themeFill="background1" w:themeFillShade="F2"/>
            <w:vAlign w:val="center"/>
          </w:tcPr>
          <w:p w14:paraId="76B753E3"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Tipul licitației</w:t>
            </w:r>
          </w:p>
          <w:p w14:paraId="721A2645"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6"/>
                <w:szCs w:val="18"/>
                <w:lang w:val="ro-MD"/>
              </w:rPr>
            </w:pPr>
            <w:r w:rsidRPr="00FF2EB8">
              <w:rPr>
                <w:rFonts w:asciiTheme="majorHAnsi" w:hAnsiTheme="majorHAnsi"/>
                <w:b w:val="0"/>
                <w:i/>
                <w:color w:val="000000"/>
                <w:sz w:val="16"/>
                <w:szCs w:val="18"/>
                <w:lang w:val="ro-MD"/>
              </w:rPr>
              <w:t>(cu strigare/</w:t>
            </w:r>
          </w:p>
          <w:p w14:paraId="703B1A2D"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b w:val="0"/>
                <w:i/>
                <w:color w:val="000000"/>
                <w:sz w:val="16"/>
                <w:szCs w:val="18"/>
                <w:lang w:val="ro-MD"/>
              </w:rPr>
              <w:t>cu reducere)</w:t>
            </w:r>
          </w:p>
        </w:tc>
        <w:tc>
          <w:tcPr>
            <w:tcW w:w="1428" w:type="dxa"/>
            <w:shd w:val="clear" w:color="auto" w:fill="F2F2F2" w:themeFill="background1" w:themeFillShade="F2"/>
            <w:vAlign w:val="center"/>
          </w:tcPr>
          <w:p w14:paraId="322B5C5E" w14:textId="77777777" w:rsidR="00076253"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Valoarea de piață a obiectelor privatizat</w:t>
            </w:r>
            <w:r w:rsidR="00076253">
              <w:rPr>
                <w:rFonts w:asciiTheme="majorHAnsi" w:hAnsiTheme="majorHAnsi"/>
                <w:color w:val="000000"/>
                <w:sz w:val="18"/>
                <w:szCs w:val="18"/>
                <w:lang w:val="ro-MD"/>
              </w:rPr>
              <w:t>e, potrivit evaluărilor externe</w:t>
            </w:r>
          </w:p>
          <w:p w14:paraId="26682CF5" w14:textId="6102595E"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b w:val="0"/>
                <w:i/>
                <w:color w:val="000000"/>
                <w:sz w:val="18"/>
                <w:szCs w:val="18"/>
                <w:lang w:val="ro-MD"/>
              </w:rPr>
              <w:t>(mii lei)</w:t>
            </w:r>
          </w:p>
        </w:tc>
        <w:tc>
          <w:tcPr>
            <w:tcW w:w="1429" w:type="dxa"/>
            <w:gridSpan w:val="2"/>
            <w:shd w:val="clear" w:color="auto" w:fill="F2F2F2" w:themeFill="background1" w:themeFillShade="F2"/>
            <w:vAlign w:val="center"/>
          </w:tcPr>
          <w:p w14:paraId="0591692E"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Valoarea obiectelor privatizate, potrivit contractelor de vânzare-cumpărare aferente </w:t>
            </w:r>
          </w:p>
          <w:p w14:paraId="367CC9B3"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FF2EB8">
              <w:rPr>
                <w:rFonts w:asciiTheme="majorHAnsi" w:hAnsiTheme="majorHAnsi"/>
                <w:b w:val="0"/>
                <w:i/>
                <w:color w:val="000000"/>
                <w:sz w:val="18"/>
                <w:szCs w:val="18"/>
                <w:lang w:val="ro-MD"/>
              </w:rPr>
              <w:t>(mii lei)</w:t>
            </w:r>
          </w:p>
        </w:tc>
        <w:tc>
          <w:tcPr>
            <w:tcW w:w="1428" w:type="dxa"/>
            <w:gridSpan w:val="2"/>
            <w:shd w:val="clear" w:color="auto" w:fill="F2F2F2" w:themeFill="background1" w:themeFillShade="F2"/>
            <w:vAlign w:val="center"/>
          </w:tcPr>
          <w:p w14:paraId="6C52B682" w14:textId="5FC72D59"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Diferența dintre valoarea </w:t>
            </w:r>
            <w:r>
              <w:rPr>
                <w:rFonts w:asciiTheme="majorHAnsi" w:hAnsiTheme="majorHAnsi"/>
                <w:color w:val="000000"/>
                <w:sz w:val="18"/>
                <w:szCs w:val="18"/>
                <w:lang w:val="ro-MD"/>
              </w:rPr>
              <w:t>de vânzare</w:t>
            </w:r>
            <w:r w:rsidRPr="00FF2EB8">
              <w:rPr>
                <w:rFonts w:asciiTheme="majorHAnsi" w:hAnsiTheme="majorHAnsi"/>
                <w:color w:val="000000"/>
                <w:sz w:val="18"/>
                <w:szCs w:val="18"/>
                <w:lang w:val="ro-MD"/>
              </w:rPr>
              <w:t xml:space="preserve"> și valoarea </w:t>
            </w:r>
            <w:r>
              <w:rPr>
                <w:rFonts w:asciiTheme="majorHAnsi" w:hAnsiTheme="majorHAnsi"/>
                <w:color w:val="000000"/>
                <w:sz w:val="18"/>
                <w:szCs w:val="18"/>
                <w:lang w:val="ro-MD"/>
              </w:rPr>
              <w:t>evaluată</w:t>
            </w:r>
          </w:p>
          <w:p w14:paraId="3C309B4D"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FF2EB8">
              <w:rPr>
                <w:rFonts w:asciiTheme="majorHAnsi" w:hAnsiTheme="majorHAnsi"/>
                <w:b w:val="0"/>
                <w:i/>
                <w:color w:val="000000"/>
                <w:sz w:val="18"/>
                <w:szCs w:val="18"/>
                <w:lang w:val="ro-MD"/>
              </w:rPr>
              <w:t>(mii lei)</w:t>
            </w:r>
          </w:p>
        </w:tc>
        <w:tc>
          <w:tcPr>
            <w:tcW w:w="1488" w:type="dxa"/>
            <w:gridSpan w:val="2"/>
            <w:shd w:val="clear" w:color="auto" w:fill="F2F2F2" w:themeFill="background1" w:themeFillShade="F2"/>
            <w:vAlign w:val="center"/>
          </w:tcPr>
          <w:p w14:paraId="2FC2BF67" w14:textId="1041A589"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Numărul de expuneri la licitații a</w:t>
            </w:r>
            <w:r w:rsidR="004722D4">
              <w:rPr>
                <w:rFonts w:asciiTheme="majorHAnsi" w:hAnsiTheme="majorHAnsi"/>
                <w:color w:val="000000"/>
                <w:sz w:val="18"/>
                <w:szCs w:val="18"/>
                <w:lang w:val="ro-MD"/>
              </w:rPr>
              <w:t>le</w:t>
            </w:r>
            <w:r w:rsidRPr="00FF2EB8">
              <w:rPr>
                <w:rFonts w:asciiTheme="majorHAnsi" w:hAnsiTheme="majorHAnsi"/>
                <w:color w:val="000000"/>
                <w:sz w:val="18"/>
                <w:szCs w:val="18"/>
                <w:lang w:val="ro-MD"/>
              </w:rPr>
              <w:t xml:space="preserve"> obiectivelor privatizate</w:t>
            </w:r>
          </w:p>
          <w:p w14:paraId="5D359182" w14:textId="77777777" w:rsidR="00FF2EB8" w:rsidRPr="00FF2EB8" w:rsidRDefault="00FF2EB8" w:rsidP="00FF2E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FF2EB8">
              <w:rPr>
                <w:rFonts w:asciiTheme="majorHAnsi" w:hAnsiTheme="majorHAnsi"/>
                <w:b w:val="0"/>
                <w:i/>
                <w:sz w:val="14"/>
                <w:szCs w:val="18"/>
                <w:lang w:val="ro-MD"/>
              </w:rPr>
              <w:t>(În perioada anilor 2013-2019)</w:t>
            </w:r>
          </w:p>
        </w:tc>
      </w:tr>
      <w:tr w:rsidR="00FF2EB8" w:rsidRPr="00FF2EB8" w14:paraId="6C6827D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0FC75081" w14:textId="77777777" w:rsidR="00FF2EB8" w:rsidRPr="00FF2EB8" w:rsidRDefault="00FF2EB8"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2013:</w:t>
            </w:r>
          </w:p>
        </w:tc>
      </w:tr>
      <w:tr w:rsidR="00FF2EB8" w:rsidRPr="00FF2EB8" w14:paraId="5C41A2A4"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72CD9881"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w:t>
            </w:r>
          </w:p>
        </w:tc>
        <w:tc>
          <w:tcPr>
            <w:tcW w:w="3836" w:type="dxa"/>
          </w:tcPr>
          <w:p w14:paraId="546083A0" w14:textId="1DD92DEF"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FF2EB8">
              <w:rPr>
                <w:rFonts w:asciiTheme="majorHAnsi" w:hAnsiTheme="majorHAnsi" w:cstheme="majorHAnsi"/>
                <w:color w:val="000000"/>
                <w:sz w:val="18"/>
                <w:szCs w:val="18"/>
                <w:lang w:val="ro-MD"/>
              </w:rPr>
              <w:t>Construcție nefinalizat</w:t>
            </w:r>
            <w:r w:rsidR="004722D4">
              <w:rPr>
                <w:rFonts w:asciiTheme="majorHAnsi" w:hAnsiTheme="majorHAnsi" w:cstheme="majorHAnsi"/>
                <w:color w:val="000000"/>
                <w:sz w:val="18"/>
                <w:szCs w:val="18"/>
                <w:lang w:val="ro-MD"/>
              </w:rPr>
              <w:t>ă</w:t>
            </w:r>
            <w:r w:rsidRPr="00FF2EB8">
              <w:rPr>
                <w:rFonts w:asciiTheme="majorHAnsi" w:hAnsiTheme="majorHAnsi" w:cstheme="majorHAnsi"/>
                <w:color w:val="000000"/>
                <w:sz w:val="18"/>
                <w:szCs w:val="18"/>
                <w:lang w:val="ro-MD"/>
              </w:rPr>
              <w:t xml:space="preserve"> -Grădinița de copii</w:t>
            </w:r>
          </w:p>
        </w:tc>
        <w:tc>
          <w:tcPr>
            <w:tcW w:w="2322" w:type="dxa"/>
            <w:vAlign w:val="center"/>
          </w:tcPr>
          <w:p w14:paraId="15A66738" w14:textId="3D865F4E"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FF2EB8">
              <w:rPr>
                <w:rFonts w:asciiTheme="majorHAnsi" w:hAnsiTheme="majorHAnsi" w:cstheme="majorHAnsi"/>
                <w:color w:val="000000"/>
                <w:sz w:val="18"/>
                <w:szCs w:val="18"/>
                <w:lang w:val="ro-MD"/>
              </w:rPr>
              <w:t>r-</w:t>
            </w:r>
            <w:r w:rsidR="004722D4">
              <w:rPr>
                <w:rFonts w:asciiTheme="majorHAnsi" w:hAnsiTheme="majorHAnsi" w:cstheme="majorHAnsi"/>
                <w:color w:val="000000"/>
                <w:sz w:val="18"/>
                <w:szCs w:val="18"/>
                <w:lang w:val="ro-MD"/>
              </w:rPr>
              <w:t>n</w:t>
            </w:r>
            <w:r w:rsidRPr="00FF2EB8">
              <w:rPr>
                <w:rFonts w:asciiTheme="majorHAnsi" w:hAnsiTheme="majorHAnsi" w:cstheme="majorHAnsi"/>
                <w:color w:val="000000"/>
                <w:sz w:val="18"/>
                <w:szCs w:val="18"/>
                <w:lang w:val="ro-MD"/>
              </w:rPr>
              <w:t>ul Șoldănești, s. Cob</w:t>
            </w:r>
            <w:r w:rsidR="004722D4">
              <w:rPr>
                <w:rFonts w:asciiTheme="majorHAnsi" w:hAnsiTheme="majorHAnsi" w:cstheme="majorHAnsi"/>
                <w:color w:val="000000"/>
                <w:sz w:val="18"/>
                <w:szCs w:val="18"/>
                <w:lang w:val="ro-MD"/>
              </w:rPr>
              <w:t>â</w:t>
            </w:r>
            <w:r w:rsidRPr="00FF2EB8">
              <w:rPr>
                <w:rFonts w:asciiTheme="majorHAnsi" w:hAnsiTheme="majorHAnsi" w:cstheme="majorHAnsi"/>
                <w:color w:val="000000"/>
                <w:sz w:val="18"/>
                <w:szCs w:val="18"/>
                <w:lang w:val="ro-MD"/>
              </w:rPr>
              <w:t>lea</w:t>
            </w:r>
          </w:p>
        </w:tc>
        <w:tc>
          <w:tcPr>
            <w:tcW w:w="1389" w:type="dxa"/>
            <w:vAlign w:val="center"/>
          </w:tcPr>
          <w:p w14:paraId="2BD29DD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6"/>
                <w:szCs w:val="18"/>
                <w:lang w:val="ro-MD"/>
              </w:rPr>
              <w:t>cu reducere</w:t>
            </w:r>
          </w:p>
        </w:tc>
        <w:tc>
          <w:tcPr>
            <w:tcW w:w="1428" w:type="dxa"/>
            <w:vAlign w:val="center"/>
          </w:tcPr>
          <w:p w14:paraId="49FF354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FF2EB8">
              <w:rPr>
                <w:rFonts w:asciiTheme="majorHAnsi" w:hAnsiTheme="majorHAnsi" w:cstheme="majorHAnsi"/>
                <w:color w:val="000000"/>
                <w:sz w:val="18"/>
                <w:szCs w:val="18"/>
                <w:lang w:val="ro-MD"/>
              </w:rPr>
              <w:t>55,0</w:t>
            </w:r>
          </w:p>
        </w:tc>
        <w:tc>
          <w:tcPr>
            <w:tcW w:w="1429" w:type="dxa"/>
            <w:gridSpan w:val="2"/>
            <w:vAlign w:val="center"/>
          </w:tcPr>
          <w:p w14:paraId="5EABA04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FF2EB8">
              <w:rPr>
                <w:rFonts w:asciiTheme="majorHAnsi" w:hAnsiTheme="majorHAnsi" w:cstheme="majorHAnsi"/>
                <w:color w:val="000000"/>
                <w:sz w:val="18"/>
                <w:szCs w:val="18"/>
                <w:lang w:val="ro-MD"/>
              </w:rPr>
              <w:t>36,0</w:t>
            </w:r>
          </w:p>
        </w:tc>
        <w:tc>
          <w:tcPr>
            <w:tcW w:w="1428" w:type="dxa"/>
            <w:gridSpan w:val="2"/>
            <w:vAlign w:val="center"/>
          </w:tcPr>
          <w:p w14:paraId="7930F2E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923ADD">
              <w:rPr>
                <w:rFonts w:asciiTheme="majorHAnsi" w:hAnsiTheme="majorHAnsi"/>
                <w:color w:val="FF0000"/>
                <w:sz w:val="18"/>
                <w:szCs w:val="18"/>
                <w:lang w:val="ro-MD"/>
              </w:rPr>
              <w:t>-19,0</w:t>
            </w:r>
          </w:p>
        </w:tc>
        <w:tc>
          <w:tcPr>
            <w:tcW w:w="1488" w:type="dxa"/>
            <w:gridSpan w:val="2"/>
            <w:vAlign w:val="center"/>
          </w:tcPr>
          <w:p w14:paraId="65E34E5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0CEE7CD2"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5D096683"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w:t>
            </w:r>
          </w:p>
        </w:tc>
        <w:tc>
          <w:tcPr>
            <w:tcW w:w="3836" w:type="dxa"/>
          </w:tcPr>
          <w:p w14:paraId="4CAE8FDF"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Complex de bunuri imobile; Drumul L36 Lipcani-Duruitoarea Nouă, km 17+000</w:t>
            </w:r>
          </w:p>
        </w:tc>
        <w:tc>
          <w:tcPr>
            <w:tcW w:w="2322" w:type="dxa"/>
            <w:vAlign w:val="center"/>
          </w:tcPr>
          <w:p w14:paraId="5FD24782" w14:textId="13F8F83E"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r-</w:t>
            </w:r>
            <w:r w:rsidR="004722D4">
              <w:rPr>
                <w:rFonts w:asciiTheme="majorHAnsi" w:hAnsiTheme="majorHAnsi" w:cstheme="majorHAnsi"/>
                <w:sz w:val="18"/>
                <w:szCs w:val="18"/>
                <w:lang w:val="ro-MD"/>
              </w:rPr>
              <w:t>n</w:t>
            </w:r>
            <w:r w:rsidRPr="00FF2EB8">
              <w:rPr>
                <w:rFonts w:asciiTheme="majorHAnsi" w:hAnsiTheme="majorHAnsi" w:cstheme="majorHAnsi"/>
                <w:sz w:val="18"/>
                <w:szCs w:val="18"/>
                <w:lang w:val="ro-MD"/>
              </w:rPr>
              <w:t>ul Briceni, s. Tețcani</w:t>
            </w:r>
          </w:p>
        </w:tc>
        <w:tc>
          <w:tcPr>
            <w:tcW w:w="1389" w:type="dxa"/>
            <w:vAlign w:val="center"/>
          </w:tcPr>
          <w:p w14:paraId="210E3CD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ro-MD"/>
              </w:rPr>
            </w:pPr>
            <w:r w:rsidRPr="00FF2EB8">
              <w:rPr>
                <w:rFonts w:asciiTheme="majorHAnsi" w:hAnsiTheme="majorHAnsi"/>
                <w:color w:val="000000"/>
                <w:sz w:val="16"/>
                <w:szCs w:val="16"/>
                <w:lang w:val="ro-MD"/>
              </w:rPr>
              <w:t>cu strigare</w:t>
            </w:r>
          </w:p>
        </w:tc>
        <w:tc>
          <w:tcPr>
            <w:tcW w:w="1428" w:type="dxa"/>
            <w:vAlign w:val="center"/>
          </w:tcPr>
          <w:p w14:paraId="3A40CC3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50,0</w:t>
            </w:r>
          </w:p>
        </w:tc>
        <w:tc>
          <w:tcPr>
            <w:tcW w:w="1429" w:type="dxa"/>
            <w:gridSpan w:val="2"/>
            <w:vAlign w:val="center"/>
          </w:tcPr>
          <w:p w14:paraId="62E61D3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60,0</w:t>
            </w:r>
          </w:p>
        </w:tc>
        <w:tc>
          <w:tcPr>
            <w:tcW w:w="1428" w:type="dxa"/>
            <w:gridSpan w:val="2"/>
            <w:vAlign w:val="center"/>
          </w:tcPr>
          <w:p w14:paraId="30FC71C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+10,0</w:t>
            </w:r>
          </w:p>
        </w:tc>
        <w:tc>
          <w:tcPr>
            <w:tcW w:w="1488" w:type="dxa"/>
            <w:gridSpan w:val="2"/>
            <w:vAlign w:val="center"/>
          </w:tcPr>
          <w:p w14:paraId="5FA6614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3E9FB1B7"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34373538"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3</w:t>
            </w:r>
          </w:p>
        </w:tc>
        <w:tc>
          <w:tcPr>
            <w:tcW w:w="3836" w:type="dxa"/>
            <w:vAlign w:val="center"/>
          </w:tcPr>
          <w:p w14:paraId="45017046"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Baza de odihnă „Sălcioara”</w:t>
            </w:r>
          </w:p>
        </w:tc>
        <w:tc>
          <w:tcPr>
            <w:tcW w:w="2322" w:type="dxa"/>
          </w:tcPr>
          <w:p w14:paraId="633CF97B"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mun. Chișinău, or. Vadul lui Vodă</w:t>
            </w:r>
          </w:p>
        </w:tc>
        <w:tc>
          <w:tcPr>
            <w:tcW w:w="1389" w:type="dxa"/>
            <w:vAlign w:val="center"/>
          </w:tcPr>
          <w:p w14:paraId="353BCB8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51FC172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280,0</w:t>
            </w:r>
          </w:p>
        </w:tc>
        <w:tc>
          <w:tcPr>
            <w:tcW w:w="1429" w:type="dxa"/>
            <w:gridSpan w:val="2"/>
            <w:vAlign w:val="center"/>
          </w:tcPr>
          <w:p w14:paraId="4F11A2A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840,0</w:t>
            </w:r>
          </w:p>
        </w:tc>
        <w:tc>
          <w:tcPr>
            <w:tcW w:w="1428" w:type="dxa"/>
            <w:gridSpan w:val="2"/>
            <w:vAlign w:val="center"/>
          </w:tcPr>
          <w:p w14:paraId="7299352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+560,0</w:t>
            </w:r>
          </w:p>
        </w:tc>
        <w:tc>
          <w:tcPr>
            <w:tcW w:w="1488" w:type="dxa"/>
            <w:gridSpan w:val="2"/>
            <w:vAlign w:val="center"/>
          </w:tcPr>
          <w:p w14:paraId="7A98451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5F513815" w14:textId="77777777" w:rsidTr="00731D52">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0F718709" w14:textId="77777777" w:rsidR="00FF2EB8" w:rsidRPr="00FF2EB8" w:rsidRDefault="00FF2EB8" w:rsidP="00731D52">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4</w:t>
            </w:r>
          </w:p>
        </w:tc>
        <w:tc>
          <w:tcPr>
            <w:tcW w:w="3836" w:type="dxa"/>
            <w:vAlign w:val="center"/>
          </w:tcPr>
          <w:p w14:paraId="115617AC"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Î.S. „Școala Auto” Comrat</w:t>
            </w:r>
          </w:p>
        </w:tc>
        <w:tc>
          <w:tcPr>
            <w:tcW w:w="2322" w:type="dxa"/>
          </w:tcPr>
          <w:p w14:paraId="2ED6EC30"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UTA Găgăuzia, mun. Comrat, str. Gorkii, 11</w:t>
            </w:r>
          </w:p>
        </w:tc>
        <w:tc>
          <w:tcPr>
            <w:tcW w:w="1389" w:type="dxa"/>
            <w:vAlign w:val="center"/>
          </w:tcPr>
          <w:p w14:paraId="062FCAF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72899A2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1 131,8</w:t>
            </w:r>
          </w:p>
        </w:tc>
        <w:tc>
          <w:tcPr>
            <w:tcW w:w="1429" w:type="dxa"/>
            <w:gridSpan w:val="2"/>
            <w:vAlign w:val="center"/>
          </w:tcPr>
          <w:p w14:paraId="23EAB34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1 320,0</w:t>
            </w:r>
          </w:p>
        </w:tc>
        <w:tc>
          <w:tcPr>
            <w:tcW w:w="1428" w:type="dxa"/>
            <w:gridSpan w:val="2"/>
            <w:vAlign w:val="center"/>
          </w:tcPr>
          <w:p w14:paraId="7DEBF21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+188,2</w:t>
            </w:r>
          </w:p>
        </w:tc>
        <w:tc>
          <w:tcPr>
            <w:tcW w:w="1488" w:type="dxa"/>
            <w:gridSpan w:val="2"/>
            <w:vAlign w:val="center"/>
          </w:tcPr>
          <w:p w14:paraId="5FB2897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65EF9707"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49E155E5" w14:textId="77777777" w:rsidR="00FF2EB8" w:rsidRPr="00FF2EB8" w:rsidRDefault="00FF2EB8" w:rsidP="00FF2EB8">
            <w:pPr>
              <w:jc w:val="center"/>
              <w:rPr>
                <w:rFonts w:asciiTheme="majorHAnsi" w:hAnsiTheme="majorHAnsi"/>
                <w:color w:val="000000"/>
                <w:sz w:val="18"/>
                <w:szCs w:val="18"/>
                <w:lang w:val="ro-MD"/>
              </w:rPr>
            </w:pPr>
          </w:p>
        </w:tc>
        <w:tc>
          <w:tcPr>
            <w:tcW w:w="3836" w:type="dxa"/>
            <w:vAlign w:val="center"/>
          </w:tcPr>
          <w:p w14:paraId="64A90AFB"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Total, a. 2013</w:t>
            </w:r>
          </w:p>
        </w:tc>
        <w:tc>
          <w:tcPr>
            <w:tcW w:w="2322" w:type="dxa"/>
          </w:tcPr>
          <w:p w14:paraId="44172264"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p>
        </w:tc>
        <w:tc>
          <w:tcPr>
            <w:tcW w:w="1389" w:type="dxa"/>
            <w:vAlign w:val="center"/>
          </w:tcPr>
          <w:p w14:paraId="468F1CB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6"/>
                <w:lang w:val="ro-MD"/>
              </w:rPr>
            </w:pPr>
            <w:r w:rsidRPr="00FF2EB8">
              <w:rPr>
                <w:rFonts w:asciiTheme="majorHAnsi" w:hAnsiTheme="majorHAnsi"/>
                <w:b/>
                <w:color w:val="000000"/>
                <w:sz w:val="16"/>
                <w:szCs w:val="16"/>
                <w:lang w:val="ro-MD"/>
              </w:rPr>
              <w:t>x</w:t>
            </w:r>
          </w:p>
        </w:tc>
        <w:tc>
          <w:tcPr>
            <w:tcW w:w="1428" w:type="dxa"/>
            <w:vAlign w:val="center"/>
          </w:tcPr>
          <w:p w14:paraId="7B4C54E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1 516,8</w:t>
            </w:r>
          </w:p>
        </w:tc>
        <w:tc>
          <w:tcPr>
            <w:tcW w:w="1429" w:type="dxa"/>
            <w:gridSpan w:val="2"/>
            <w:vAlign w:val="center"/>
          </w:tcPr>
          <w:p w14:paraId="3A62921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2 256,0</w:t>
            </w:r>
          </w:p>
        </w:tc>
        <w:tc>
          <w:tcPr>
            <w:tcW w:w="1428" w:type="dxa"/>
            <w:gridSpan w:val="2"/>
            <w:vAlign w:val="center"/>
          </w:tcPr>
          <w:p w14:paraId="728A4FC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+739,2</w:t>
            </w:r>
          </w:p>
        </w:tc>
        <w:tc>
          <w:tcPr>
            <w:tcW w:w="1488" w:type="dxa"/>
            <w:gridSpan w:val="2"/>
            <w:vAlign w:val="center"/>
          </w:tcPr>
          <w:p w14:paraId="3F2412BC" w14:textId="6D4FE71F" w:rsidR="00FF2EB8" w:rsidRPr="00FF2EB8" w:rsidRDefault="004722D4"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r w:rsidR="00FF2EB8" w:rsidRPr="00FF2EB8" w14:paraId="1CBC36F1"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16C19D4C" w14:textId="77777777" w:rsidR="00FF2EB8" w:rsidRPr="00FF2EB8" w:rsidRDefault="00FF2EB8"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2014:</w:t>
            </w:r>
          </w:p>
        </w:tc>
      </w:tr>
      <w:tr w:rsidR="00FF2EB8" w:rsidRPr="00FF2EB8" w14:paraId="6F812CB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7B947637"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5</w:t>
            </w:r>
          </w:p>
        </w:tc>
        <w:tc>
          <w:tcPr>
            <w:tcW w:w="3836" w:type="dxa"/>
            <w:vAlign w:val="center"/>
          </w:tcPr>
          <w:p w14:paraId="098824CE" w14:textId="6BF72C8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Construcție nefinalizat</w:t>
            </w:r>
            <w:r w:rsidR="004722D4">
              <w:rPr>
                <w:rFonts w:asciiTheme="majorHAnsi" w:hAnsiTheme="majorHAnsi"/>
                <w:color w:val="000000"/>
                <w:sz w:val="18"/>
                <w:szCs w:val="18"/>
                <w:lang w:val="ro-MD"/>
              </w:rPr>
              <w:t>ă</w:t>
            </w:r>
            <w:r w:rsidRPr="00FF2EB8">
              <w:rPr>
                <w:rFonts w:asciiTheme="majorHAnsi" w:hAnsiTheme="majorHAnsi"/>
                <w:color w:val="000000"/>
                <w:sz w:val="18"/>
                <w:szCs w:val="18"/>
                <w:lang w:val="ro-MD"/>
              </w:rPr>
              <w:t xml:space="preserve"> -Clădirea Primăriei</w:t>
            </w:r>
          </w:p>
        </w:tc>
        <w:tc>
          <w:tcPr>
            <w:tcW w:w="2322" w:type="dxa"/>
            <w:vAlign w:val="center"/>
          </w:tcPr>
          <w:p w14:paraId="46F89A06" w14:textId="12DFAC73"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4722D4">
              <w:rPr>
                <w:rFonts w:asciiTheme="majorHAnsi" w:hAnsiTheme="majorHAnsi"/>
                <w:color w:val="000000"/>
                <w:sz w:val="18"/>
                <w:szCs w:val="18"/>
                <w:lang w:val="ro-MD"/>
              </w:rPr>
              <w:t>n</w:t>
            </w:r>
            <w:r w:rsidRPr="00FF2EB8">
              <w:rPr>
                <w:rFonts w:asciiTheme="majorHAnsi" w:hAnsiTheme="majorHAnsi"/>
                <w:color w:val="000000"/>
                <w:sz w:val="18"/>
                <w:szCs w:val="18"/>
                <w:lang w:val="ro-MD"/>
              </w:rPr>
              <w:t>ul Anenii Noi , s. Șerpeni</w:t>
            </w:r>
          </w:p>
        </w:tc>
        <w:tc>
          <w:tcPr>
            <w:tcW w:w="1389" w:type="dxa"/>
            <w:vAlign w:val="center"/>
          </w:tcPr>
          <w:p w14:paraId="4A39B1F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6"/>
                <w:szCs w:val="18"/>
                <w:lang w:val="ro-MD"/>
              </w:rPr>
              <w:t>cu reducere</w:t>
            </w:r>
          </w:p>
        </w:tc>
        <w:tc>
          <w:tcPr>
            <w:tcW w:w="1428" w:type="dxa"/>
            <w:vAlign w:val="center"/>
          </w:tcPr>
          <w:p w14:paraId="226C5B9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142,0</w:t>
            </w:r>
          </w:p>
        </w:tc>
        <w:tc>
          <w:tcPr>
            <w:tcW w:w="1429" w:type="dxa"/>
            <w:gridSpan w:val="2"/>
            <w:vAlign w:val="center"/>
          </w:tcPr>
          <w:p w14:paraId="320399E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70,0</w:t>
            </w:r>
          </w:p>
        </w:tc>
        <w:tc>
          <w:tcPr>
            <w:tcW w:w="1428" w:type="dxa"/>
            <w:gridSpan w:val="2"/>
            <w:vAlign w:val="center"/>
          </w:tcPr>
          <w:p w14:paraId="4F344D7F" w14:textId="77777777" w:rsidR="00FF2EB8" w:rsidRPr="00923ADD"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szCs w:val="18"/>
                <w:lang w:val="ro-MD"/>
              </w:rPr>
            </w:pPr>
            <w:r w:rsidRPr="00923ADD">
              <w:rPr>
                <w:rFonts w:asciiTheme="majorHAnsi" w:hAnsiTheme="majorHAnsi"/>
                <w:color w:val="FF0000"/>
                <w:sz w:val="18"/>
                <w:szCs w:val="18"/>
                <w:lang w:val="ro-MD"/>
              </w:rPr>
              <w:t>-72,0</w:t>
            </w:r>
          </w:p>
        </w:tc>
        <w:tc>
          <w:tcPr>
            <w:tcW w:w="1488" w:type="dxa"/>
            <w:gridSpan w:val="2"/>
            <w:vAlign w:val="center"/>
          </w:tcPr>
          <w:p w14:paraId="248DD06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24D5638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499DBA94"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6</w:t>
            </w:r>
          </w:p>
        </w:tc>
        <w:tc>
          <w:tcPr>
            <w:tcW w:w="3836" w:type="dxa"/>
            <w:vAlign w:val="center"/>
          </w:tcPr>
          <w:p w14:paraId="430BA5E5" w14:textId="23D0D302"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Construcție nefinalizat</w:t>
            </w:r>
            <w:r w:rsidR="004722D4">
              <w:rPr>
                <w:rFonts w:asciiTheme="majorHAnsi" w:hAnsiTheme="majorHAnsi"/>
                <w:color w:val="000000"/>
                <w:sz w:val="18"/>
                <w:szCs w:val="18"/>
                <w:lang w:val="ro-MD"/>
              </w:rPr>
              <w:t>ă</w:t>
            </w:r>
            <w:r w:rsidRPr="00FF2EB8">
              <w:rPr>
                <w:rFonts w:asciiTheme="majorHAnsi" w:hAnsiTheme="majorHAnsi"/>
                <w:color w:val="000000"/>
                <w:sz w:val="18"/>
                <w:szCs w:val="18"/>
                <w:lang w:val="ro-MD"/>
              </w:rPr>
              <w:t xml:space="preserve"> </w:t>
            </w:r>
            <w:r w:rsidR="007D7506">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Școal</w:t>
            </w:r>
            <w:r w:rsidR="004722D4">
              <w:rPr>
                <w:rFonts w:asciiTheme="majorHAnsi" w:hAnsiTheme="majorHAnsi"/>
                <w:color w:val="000000"/>
                <w:sz w:val="18"/>
                <w:szCs w:val="18"/>
                <w:lang w:val="ro-MD"/>
              </w:rPr>
              <w:t>a</w:t>
            </w:r>
          </w:p>
        </w:tc>
        <w:tc>
          <w:tcPr>
            <w:tcW w:w="2322" w:type="dxa"/>
            <w:vAlign w:val="center"/>
          </w:tcPr>
          <w:p w14:paraId="30E80BC6" w14:textId="4343D5FF"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4722D4">
              <w:rPr>
                <w:rFonts w:asciiTheme="majorHAnsi" w:hAnsiTheme="majorHAnsi"/>
                <w:color w:val="000000"/>
                <w:sz w:val="18"/>
                <w:szCs w:val="18"/>
                <w:lang w:val="ro-MD"/>
              </w:rPr>
              <w:t>n</w:t>
            </w:r>
            <w:r w:rsidRPr="00FF2EB8">
              <w:rPr>
                <w:rFonts w:asciiTheme="majorHAnsi" w:hAnsiTheme="majorHAnsi"/>
                <w:color w:val="000000"/>
                <w:sz w:val="18"/>
                <w:szCs w:val="18"/>
                <w:lang w:val="ro-MD"/>
              </w:rPr>
              <w:t>ul Nisporeni , s. Drojdieni</w:t>
            </w:r>
          </w:p>
        </w:tc>
        <w:tc>
          <w:tcPr>
            <w:tcW w:w="1389" w:type="dxa"/>
            <w:vAlign w:val="center"/>
          </w:tcPr>
          <w:p w14:paraId="51186CA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6"/>
                <w:szCs w:val="18"/>
                <w:lang w:val="ro-MD"/>
              </w:rPr>
              <w:t>cu reducere</w:t>
            </w:r>
          </w:p>
        </w:tc>
        <w:tc>
          <w:tcPr>
            <w:tcW w:w="1428" w:type="dxa"/>
            <w:vAlign w:val="center"/>
          </w:tcPr>
          <w:p w14:paraId="310CB4E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95,8</w:t>
            </w:r>
          </w:p>
        </w:tc>
        <w:tc>
          <w:tcPr>
            <w:tcW w:w="1429" w:type="dxa"/>
            <w:gridSpan w:val="2"/>
            <w:vAlign w:val="center"/>
          </w:tcPr>
          <w:p w14:paraId="4F840BC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66,0</w:t>
            </w:r>
          </w:p>
        </w:tc>
        <w:tc>
          <w:tcPr>
            <w:tcW w:w="1428" w:type="dxa"/>
            <w:gridSpan w:val="2"/>
            <w:vAlign w:val="center"/>
          </w:tcPr>
          <w:p w14:paraId="17C3DA29" w14:textId="77777777" w:rsidR="00FF2EB8" w:rsidRPr="00923ADD"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szCs w:val="18"/>
                <w:lang w:val="ro-MD"/>
              </w:rPr>
            </w:pPr>
            <w:r w:rsidRPr="00923ADD">
              <w:rPr>
                <w:rFonts w:asciiTheme="majorHAnsi" w:hAnsiTheme="majorHAnsi"/>
                <w:color w:val="FF0000"/>
                <w:sz w:val="18"/>
                <w:szCs w:val="18"/>
                <w:lang w:val="ro-MD"/>
              </w:rPr>
              <w:t>-29,8</w:t>
            </w:r>
          </w:p>
        </w:tc>
        <w:tc>
          <w:tcPr>
            <w:tcW w:w="1488" w:type="dxa"/>
            <w:gridSpan w:val="2"/>
            <w:vAlign w:val="center"/>
          </w:tcPr>
          <w:p w14:paraId="4F9511B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w:t>
            </w:r>
          </w:p>
        </w:tc>
      </w:tr>
      <w:tr w:rsidR="00FF2EB8" w:rsidRPr="00FF2EB8" w14:paraId="0CACE26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29575DC0"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7</w:t>
            </w:r>
          </w:p>
        </w:tc>
        <w:tc>
          <w:tcPr>
            <w:tcW w:w="3836" w:type="dxa"/>
            <w:vAlign w:val="center"/>
          </w:tcPr>
          <w:p w14:paraId="17B45B54" w14:textId="5D03413B"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Întreprinderea de reparație a mijloacelor de uz casnic „Remb</w:t>
            </w:r>
            <w:r w:rsidR="004722D4">
              <w:rPr>
                <w:rFonts w:asciiTheme="majorHAnsi" w:hAnsiTheme="majorHAnsi" w:cstheme="majorHAnsi"/>
                <w:sz w:val="18"/>
                <w:szCs w:val="18"/>
                <w:lang w:val="ro-MD"/>
              </w:rPr>
              <w:t>â</w:t>
            </w:r>
            <w:r w:rsidRPr="00FF2EB8">
              <w:rPr>
                <w:rFonts w:asciiTheme="majorHAnsi" w:hAnsiTheme="majorHAnsi" w:cstheme="majorHAnsi"/>
                <w:sz w:val="18"/>
                <w:szCs w:val="18"/>
                <w:lang w:val="ro-MD"/>
              </w:rPr>
              <w:t>ttehnica”</w:t>
            </w:r>
          </w:p>
        </w:tc>
        <w:tc>
          <w:tcPr>
            <w:tcW w:w="2322" w:type="dxa"/>
            <w:vAlign w:val="center"/>
          </w:tcPr>
          <w:p w14:paraId="7D20716A" w14:textId="2943A0E0"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 xml:space="preserve">or. Anenii Noi, </w:t>
            </w:r>
            <w:r w:rsidR="004722D4">
              <w:rPr>
                <w:rFonts w:asciiTheme="majorHAnsi" w:hAnsiTheme="majorHAnsi" w:cstheme="majorHAnsi"/>
                <w:sz w:val="18"/>
                <w:szCs w:val="18"/>
                <w:lang w:val="ro-MD"/>
              </w:rPr>
              <w:t>s</w:t>
            </w:r>
            <w:r w:rsidRPr="00FF2EB8">
              <w:rPr>
                <w:rFonts w:asciiTheme="majorHAnsi" w:hAnsiTheme="majorHAnsi" w:cstheme="majorHAnsi"/>
                <w:sz w:val="18"/>
                <w:szCs w:val="18"/>
                <w:lang w:val="ro-MD"/>
              </w:rPr>
              <w:t>tr. Conc</w:t>
            </w:r>
            <w:r w:rsidR="004722D4">
              <w:rPr>
                <w:rFonts w:asciiTheme="majorHAnsi" w:hAnsiTheme="majorHAnsi" w:cstheme="majorHAnsi"/>
                <w:sz w:val="18"/>
                <w:szCs w:val="18"/>
                <w:lang w:val="ro-MD"/>
              </w:rPr>
              <w:t>i</w:t>
            </w:r>
            <w:r w:rsidRPr="00FF2EB8">
              <w:rPr>
                <w:rFonts w:asciiTheme="majorHAnsi" w:hAnsiTheme="majorHAnsi" w:cstheme="majorHAnsi"/>
                <w:sz w:val="18"/>
                <w:szCs w:val="18"/>
                <w:lang w:val="ro-MD"/>
              </w:rPr>
              <w:t>lierii Naționale, nr.10</w:t>
            </w:r>
          </w:p>
        </w:tc>
        <w:tc>
          <w:tcPr>
            <w:tcW w:w="1389" w:type="dxa"/>
            <w:vAlign w:val="center"/>
          </w:tcPr>
          <w:p w14:paraId="60ABEFC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3F1ACAA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131,6</w:t>
            </w:r>
          </w:p>
        </w:tc>
        <w:tc>
          <w:tcPr>
            <w:tcW w:w="1429" w:type="dxa"/>
            <w:gridSpan w:val="2"/>
            <w:vAlign w:val="center"/>
          </w:tcPr>
          <w:p w14:paraId="01DD8AA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488,4</w:t>
            </w:r>
          </w:p>
        </w:tc>
        <w:tc>
          <w:tcPr>
            <w:tcW w:w="1428" w:type="dxa"/>
            <w:gridSpan w:val="2"/>
            <w:vAlign w:val="center"/>
          </w:tcPr>
          <w:p w14:paraId="2B1D6A5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+356,8</w:t>
            </w:r>
          </w:p>
        </w:tc>
        <w:tc>
          <w:tcPr>
            <w:tcW w:w="1488" w:type="dxa"/>
            <w:gridSpan w:val="2"/>
            <w:vAlign w:val="center"/>
          </w:tcPr>
          <w:p w14:paraId="228613A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6442ADD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5F768978"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8</w:t>
            </w:r>
          </w:p>
        </w:tc>
        <w:tc>
          <w:tcPr>
            <w:tcW w:w="3836" w:type="dxa"/>
            <w:vAlign w:val="center"/>
          </w:tcPr>
          <w:p w14:paraId="6184AAB1"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eastAsia="Times New Roman" w:hAnsiTheme="majorHAnsi" w:cstheme="majorHAnsi"/>
                <w:sz w:val="18"/>
                <w:szCs w:val="18"/>
                <w:lang w:val="ro-MD" w:eastAsia="ro-RO"/>
              </w:rPr>
              <w:t xml:space="preserve">Î.S. „Direcția de Reparații și  Construcții”  </w:t>
            </w:r>
          </w:p>
        </w:tc>
        <w:tc>
          <w:tcPr>
            <w:tcW w:w="2322" w:type="dxa"/>
            <w:vAlign w:val="center"/>
          </w:tcPr>
          <w:p w14:paraId="399529EF"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mun. Chișinău, sect. Botanica, str-la Muncești, 4</w:t>
            </w:r>
          </w:p>
        </w:tc>
        <w:tc>
          <w:tcPr>
            <w:tcW w:w="1389" w:type="dxa"/>
            <w:vAlign w:val="center"/>
          </w:tcPr>
          <w:p w14:paraId="2A76834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1F97F3C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1 879,7</w:t>
            </w:r>
          </w:p>
        </w:tc>
        <w:tc>
          <w:tcPr>
            <w:tcW w:w="1429" w:type="dxa"/>
            <w:gridSpan w:val="2"/>
            <w:vAlign w:val="center"/>
          </w:tcPr>
          <w:p w14:paraId="236F9B6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2 100,0</w:t>
            </w:r>
          </w:p>
        </w:tc>
        <w:tc>
          <w:tcPr>
            <w:tcW w:w="1428" w:type="dxa"/>
            <w:gridSpan w:val="2"/>
            <w:vAlign w:val="center"/>
          </w:tcPr>
          <w:p w14:paraId="0BA9287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+220,3</w:t>
            </w:r>
          </w:p>
        </w:tc>
        <w:tc>
          <w:tcPr>
            <w:tcW w:w="1488" w:type="dxa"/>
            <w:gridSpan w:val="2"/>
            <w:vAlign w:val="center"/>
          </w:tcPr>
          <w:p w14:paraId="73822E9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43429244"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6D13566F"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9</w:t>
            </w:r>
          </w:p>
        </w:tc>
        <w:tc>
          <w:tcPr>
            <w:tcW w:w="3836" w:type="dxa"/>
            <w:vAlign w:val="center"/>
          </w:tcPr>
          <w:p w14:paraId="19E7D7EA" w14:textId="705C1732"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 xml:space="preserve">Î.S. de producție și comerț </w:t>
            </w:r>
            <w:r w:rsidR="004722D4">
              <w:rPr>
                <w:rFonts w:asciiTheme="majorHAnsi" w:hAnsiTheme="majorHAnsi" w:cstheme="majorHAnsi"/>
                <w:sz w:val="18"/>
                <w:szCs w:val="18"/>
                <w:lang w:val="ro-MD"/>
              </w:rPr>
              <w:t>„</w:t>
            </w:r>
            <w:r w:rsidRPr="00FF2EB8">
              <w:rPr>
                <w:rFonts w:asciiTheme="majorHAnsi" w:hAnsiTheme="majorHAnsi" w:cstheme="majorHAnsi"/>
                <w:sz w:val="18"/>
                <w:szCs w:val="18"/>
                <w:lang w:val="ro-MD"/>
              </w:rPr>
              <w:t>Didactica”</w:t>
            </w:r>
          </w:p>
        </w:tc>
        <w:tc>
          <w:tcPr>
            <w:tcW w:w="2322" w:type="dxa"/>
            <w:vAlign w:val="center"/>
          </w:tcPr>
          <w:p w14:paraId="6E52DB96"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mun. Chișinău, str. Columna, 118</w:t>
            </w:r>
          </w:p>
        </w:tc>
        <w:tc>
          <w:tcPr>
            <w:tcW w:w="1389" w:type="dxa"/>
            <w:vAlign w:val="center"/>
          </w:tcPr>
          <w:p w14:paraId="7BBEF07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671B0F1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1 376,8</w:t>
            </w:r>
          </w:p>
        </w:tc>
        <w:tc>
          <w:tcPr>
            <w:tcW w:w="1429" w:type="dxa"/>
            <w:gridSpan w:val="2"/>
            <w:vAlign w:val="center"/>
          </w:tcPr>
          <w:p w14:paraId="141DEE4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1 540,0</w:t>
            </w:r>
          </w:p>
        </w:tc>
        <w:tc>
          <w:tcPr>
            <w:tcW w:w="1428" w:type="dxa"/>
            <w:gridSpan w:val="2"/>
            <w:vAlign w:val="center"/>
          </w:tcPr>
          <w:p w14:paraId="5B4B9B6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+163,2</w:t>
            </w:r>
          </w:p>
        </w:tc>
        <w:tc>
          <w:tcPr>
            <w:tcW w:w="1488" w:type="dxa"/>
            <w:gridSpan w:val="2"/>
            <w:vAlign w:val="center"/>
          </w:tcPr>
          <w:p w14:paraId="7E955DF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30D27C71"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6BF203C1"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10</w:t>
            </w:r>
          </w:p>
        </w:tc>
        <w:tc>
          <w:tcPr>
            <w:tcW w:w="3836" w:type="dxa"/>
            <w:vAlign w:val="center"/>
          </w:tcPr>
          <w:p w14:paraId="3E870723" w14:textId="6F1DBB1F"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 xml:space="preserve">Institutul de </w:t>
            </w:r>
            <w:r w:rsidR="004722D4">
              <w:rPr>
                <w:rFonts w:asciiTheme="majorHAnsi" w:hAnsiTheme="majorHAnsi" w:cstheme="majorHAnsi"/>
                <w:sz w:val="18"/>
                <w:szCs w:val="18"/>
                <w:lang w:val="ro-MD"/>
              </w:rPr>
              <w:t>s</w:t>
            </w:r>
            <w:r w:rsidRPr="00FF2EB8">
              <w:rPr>
                <w:rFonts w:asciiTheme="majorHAnsi" w:hAnsiTheme="majorHAnsi" w:cstheme="majorHAnsi"/>
                <w:sz w:val="18"/>
                <w:szCs w:val="18"/>
                <w:lang w:val="ro-MD"/>
              </w:rPr>
              <w:t>tat de proiectări „Industrial Proiect”</w:t>
            </w:r>
          </w:p>
        </w:tc>
        <w:tc>
          <w:tcPr>
            <w:tcW w:w="2322" w:type="dxa"/>
            <w:vAlign w:val="center"/>
          </w:tcPr>
          <w:p w14:paraId="5D29A5A7"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mun. Chișinău, str. Gh. Tudor, 5</w:t>
            </w:r>
          </w:p>
        </w:tc>
        <w:tc>
          <w:tcPr>
            <w:tcW w:w="1389" w:type="dxa"/>
            <w:vAlign w:val="center"/>
          </w:tcPr>
          <w:p w14:paraId="21C4CCA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15EB624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47,7</w:t>
            </w:r>
          </w:p>
        </w:tc>
        <w:tc>
          <w:tcPr>
            <w:tcW w:w="1429" w:type="dxa"/>
            <w:gridSpan w:val="2"/>
            <w:vAlign w:val="center"/>
          </w:tcPr>
          <w:p w14:paraId="0227230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220,0</w:t>
            </w:r>
          </w:p>
        </w:tc>
        <w:tc>
          <w:tcPr>
            <w:tcW w:w="1428" w:type="dxa"/>
            <w:gridSpan w:val="2"/>
            <w:vAlign w:val="center"/>
          </w:tcPr>
          <w:p w14:paraId="327885F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+172,3</w:t>
            </w:r>
          </w:p>
        </w:tc>
        <w:tc>
          <w:tcPr>
            <w:tcW w:w="1488" w:type="dxa"/>
            <w:gridSpan w:val="2"/>
            <w:vAlign w:val="center"/>
          </w:tcPr>
          <w:p w14:paraId="54B7F8D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2E25377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15FCCC33"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11</w:t>
            </w:r>
          </w:p>
        </w:tc>
        <w:tc>
          <w:tcPr>
            <w:tcW w:w="3836" w:type="dxa"/>
            <w:vAlign w:val="center"/>
          </w:tcPr>
          <w:p w14:paraId="1E328F81"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Î.S. Combinatul de instruire prin cursuri din Bălți</w:t>
            </w:r>
          </w:p>
        </w:tc>
        <w:tc>
          <w:tcPr>
            <w:tcW w:w="2322" w:type="dxa"/>
            <w:vAlign w:val="center"/>
          </w:tcPr>
          <w:p w14:paraId="14B80C93" w14:textId="4D23826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mun. Bălți, str. Feroviar</w:t>
            </w:r>
            <w:r w:rsidR="00804EE7">
              <w:rPr>
                <w:rFonts w:asciiTheme="majorHAnsi" w:hAnsiTheme="majorHAnsi" w:cstheme="majorHAnsi"/>
                <w:sz w:val="18"/>
                <w:szCs w:val="18"/>
                <w:lang w:val="ro-MD"/>
              </w:rPr>
              <w:t>i</w:t>
            </w:r>
            <w:r w:rsidRPr="00FF2EB8">
              <w:rPr>
                <w:rFonts w:asciiTheme="majorHAnsi" w:hAnsiTheme="majorHAnsi" w:cstheme="majorHAnsi"/>
                <w:sz w:val="18"/>
                <w:szCs w:val="18"/>
                <w:lang w:val="ro-MD"/>
              </w:rPr>
              <w:t>lor, 91</w:t>
            </w:r>
          </w:p>
        </w:tc>
        <w:tc>
          <w:tcPr>
            <w:tcW w:w="1389" w:type="dxa"/>
            <w:vAlign w:val="center"/>
          </w:tcPr>
          <w:p w14:paraId="73C72C8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3B04420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2 337,5</w:t>
            </w:r>
          </w:p>
        </w:tc>
        <w:tc>
          <w:tcPr>
            <w:tcW w:w="1429" w:type="dxa"/>
            <w:gridSpan w:val="2"/>
            <w:vAlign w:val="center"/>
          </w:tcPr>
          <w:p w14:paraId="2D662B0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2 250,0</w:t>
            </w:r>
          </w:p>
        </w:tc>
        <w:tc>
          <w:tcPr>
            <w:tcW w:w="1428" w:type="dxa"/>
            <w:gridSpan w:val="2"/>
            <w:vAlign w:val="center"/>
          </w:tcPr>
          <w:p w14:paraId="438CE077" w14:textId="77777777" w:rsidR="00FF2EB8" w:rsidRPr="00923ADD"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szCs w:val="18"/>
                <w:lang w:val="ro-MD"/>
              </w:rPr>
            </w:pPr>
            <w:r w:rsidRPr="00923ADD">
              <w:rPr>
                <w:rFonts w:asciiTheme="majorHAnsi" w:hAnsiTheme="majorHAnsi"/>
                <w:color w:val="FF0000"/>
                <w:sz w:val="18"/>
                <w:szCs w:val="18"/>
                <w:lang w:val="ro-MD"/>
              </w:rPr>
              <w:t>-87,5</w:t>
            </w:r>
          </w:p>
        </w:tc>
        <w:tc>
          <w:tcPr>
            <w:tcW w:w="1488" w:type="dxa"/>
            <w:gridSpan w:val="2"/>
            <w:vAlign w:val="center"/>
          </w:tcPr>
          <w:p w14:paraId="0E8C0EE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4BF92D7C"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64CDD839"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12</w:t>
            </w:r>
          </w:p>
        </w:tc>
        <w:tc>
          <w:tcPr>
            <w:tcW w:w="3836" w:type="dxa"/>
            <w:vAlign w:val="center"/>
          </w:tcPr>
          <w:p w14:paraId="47ECF68C" w14:textId="37148BAD"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Construcție nefinalizată</w:t>
            </w:r>
            <w:r w:rsidR="004722D4">
              <w:rPr>
                <w:rFonts w:asciiTheme="majorHAnsi" w:hAnsiTheme="majorHAnsi" w:cstheme="majorHAnsi"/>
                <w:sz w:val="18"/>
                <w:szCs w:val="18"/>
                <w:lang w:val="ro-MD"/>
              </w:rPr>
              <w:t xml:space="preserve">- </w:t>
            </w:r>
            <w:r w:rsidRPr="00FF2EB8">
              <w:rPr>
                <w:rFonts w:asciiTheme="majorHAnsi" w:hAnsiTheme="majorHAnsi" w:cstheme="majorHAnsi"/>
                <w:sz w:val="18"/>
                <w:szCs w:val="18"/>
                <w:lang w:val="ro-MD"/>
              </w:rPr>
              <w:t xml:space="preserve"> Club</w:t>
            </w:r>
            <w:r w:rsidR="004722D4">
              <w:rPr>
                <w:rFonts w:asciiTheme="majorHAnsi" w:hAnsiTheme="majorHAnsi" w:cstheme="majorHAnsi"/>
                <w:sz w:val="18"/>
                <w:szCs w:val="18"/>
                <w:lang w:val="ro-MD"/>
              </w:rPr>
              <w:t>,</w:t>
            </w:r>
            <w:r w:rsidRPr="00FF2EB8">
              <w:rPr>
                <w:rFonts w:asciiTheme="majorHAnsi" w:hAnsiTheme="majorHAnsi" w:cstheme="majorHAnsi"/>
                <w:sz w:val="18"/>
                <w:szCs w:val="18"/>
                <w:lang w:val="ro-MD"/>
              </w:rPr>
              <w:t xml:space="preserve"> s. Mihailovca</w:t>
            </w:r>
          </w:p>
        </w:tc>
        <w:tc>
          <w:tcPr>
            <w:tcW w:w="2322" w:type="dxa"/>
            <w:vAlign w:val="center"/>
          </w:tcPr>
          <w:p w14:paraId="68BB2BA7" w14:textId="51F1428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s. Mihailovca, r-</w:t>
            </w:r>
            <w:r w:rsidR="00804EE7">
              <w:rPr>
                <w:rFonts w:asciiTheme="majorHAnsi" w:hAnsiTheme="majorHAnsi" w:cstheme="majorHAnsi"/>
                <w:sz w:val="18"/>
                <w:szCs w:val="18"/>
                <w:lang w:val="ro-MD"/>
              </w:rPr>
              <w:t>n</w:t>
            </w:r>
            <w:r w:rsidRPr="00FF2EB8">
              <w:rPr>
                <w:rFonts w:asciiTheme="majorHAnsi" w:hAnsiTheme="majorHAnsi" w:cstheme="majorHAnsi"/>
                <w:sz w:val="18"/>
                <w:szCs w:val="18"/>
                <w:lang w:val="ro-MD"/>
              </w:rPr>
              <w:t>ul S</w:t>
            </w:r>
            <w:r w:rsidR="00804EE7">
              <w:rPr>
                <w:rFonts w:asciiTheme="majorHAnsi" w:hAnsiTheme="majorHAnsi" w:cstheme="majorHAnsi"/>
                <w:sz w:val="18"/>
                <w:szCs w:val="18"/>
                <w:lang w:val="ro-MD"/>
              </w:rPr>
              <w:t>â</w:t>
            </w:r>
            <w:r w:rsidRPr="00FF2EB8">
              <w:rPr>
                <w:rFonts w:asciiTheme="majorHAnsi" w:hAnsiTheme="majorHAnsi" w:cstheme="majorHAnsi"/>
                <w:sz w:val="18"/>
                <w:szCs w:val="18"/>
                <w:lang w:val="ro-MD"/>
              </w:rPr>
              <w:t>ngerei</w:t>
            </w:r>
          </w:p>
        </w:tc>
        <w:tc>
          <w:tcPr>
            <w:tcW w:w="1389" w:type="dxa"/>
            <w:vAlign w:val="center"/>
          </w:tcPr>
          <w:p w14:paraId="6F869AD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19EFA0B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118,0</w:t>
            </w:r>
          </w:p>
        </w:tc>
        <w:tc>
          <w:tcPr>
            <w:tcW w:w="1429" w:type="dxa"/>
            <w:gridSpan w:val="2"/>
            <w:vAlign w:val="center"/>
          </w:tcPr>
          <w:p w14:paraId="18F49E1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105,0</w:t>
            </w:r>
          </w:p>
        </w:tc>
        <w:tc>
          <w:tcPr>
            <w:tcW w:w="1428" w:type="dxa"/>
            <w:gridSpan w:val="2"/>
            <w:vAlign w:val="center"/>
          </w:tcPr>
          <w:p w14:paraId="7B628304" w14:textId="77777777" w:rsidR="00FF2EB8" w:rsidRPr="00923ADD"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szCs w:val="18"/>
                <w:lang w:val="ro-MD"/>
              </w:rPr>
            </w:pPr>
            <w:r w:rsidRPr="00923ADD">
              <w:rPr>
                <w:rFonts w:asciiTheme="majorHAnsi" w:hAnsiTheme="majorHAnsi"/>
                <w:color w:val="FF0000"/>
                <w:sz w:val="18"/>
                <w:szCs w:val="18"/>
                <w:lang w:val="ro-MD"/>
              </w:rPr>
              <w:t>-13,0</w:t>
            </w:r>
          </w:p>
        </w:tc>
        <w:tc>
          <w:tcPr>
            <w:tcW w:w="1488" w:type="dxa"/>
            <w:gridSpan w:val="2"/>
            <w:vAlign w:val="center"/>
          </w:tcPr>
          <w:p w14:paraId="0D49316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w:t>
            </w:r>
          </w:p>
        </w:tc>
      </w:tr>
      <w:tr w:rsidR="00FF2EB8" w:rsidRPr="00FF2EB8" w14:paraId="7074FE47"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3152CB8F"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13</w:t>
            </w:r>
          </w:p>
        </w:tc>
        <w:tc>
          <w:tcPr>
            <w:tcW w:w="3836" w:type="dxa"/>
            <w:vAlign w:val="center"/>
          </w:tcPr>
          <w:p w14:paraId="5057FACD" w14:textId="1ED3B59D"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Complex de bunuri imobile (casă de linie)</w:t>
            </w:r>
            <w:r w:rsidR="004722D4">
              <w:rPr>
                <w:rFonts w:asciiTheme="majorHAnsi" w:hAnsiTheme="majorHAnsi" w:cstheme="majorHAnsi"/>
                <w:sz w:val="18"/>
                <w:szCs w:val="18"/>
                <w:lang w:val="ro-MD"/>
              </w:rPr>
              <w:t>,</w:t>
            </w:r>
            <w:r w:rsidRPr="00FF2EB8">
              <w:rPr>
                <w:rFonts w:asciiTheme="majorHAnsi" w:hAnsiTheme="majorHAnsi" w:cstheme="majorHAnsi"/>
                <w:sz w:val="18"/>
                <w:szCs w:val="18"/>
                <w:lang w:val="ro-MD"/>
              </w:rPr>
              <w:t xml:space="preserve"> Drumul R13 „Bălți-Șoldănești-R</w:t>
            </w:r>
            <w:r w:rsidR="004722D4">
              <w:rPr>
                <w:rFonts w:asciiTheme="majorHAnsi" w:hAnsiTheme="majorHAnsi" w:cstheme="majorHAnsi"/>
                <w:sz w:val="18"/>
                <w:szCs w:val="18"/>
                <w:lang w:val="ro-MD"/>
              </w:rPr>
              <w:t>â</w:t>
            </w:r>
            <w:r w:rsidRPr="00FF2EB8">
              <w:rPr>
                <w:rFonts w:asciiTheme="majorHAnsi" w:hAnsiTheme="majorHAnsi" w:cstheme="majorHAnsi"/>
                <w:sz w:val="18"/>
                <w:szCs w:val="18"/>
                <w:lang w:val="ro-MD"/>
              </w:rPr>
              <w:t>bnița”</w:t>
            </w:r>
          </w:p>
        </w:tc>
        <w:tc>
          <w:tcPr>
            <w:tcW w:w="2322" w:type="dxa"/>
            <w:vAlign w:val="center"/>
          </w:tcPr>
          <w:p w14:paraId="5A3D59BF" w14:textId="220E4D5C"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r-</w:t>
            </w:r>
            <w:r w:rsidR="00804EE7">
              <w:rPr>
                <w:rFonts w:asciiTheme="majorHAnsi" w:hAnsiTheme="majorHAnsi" w:cstheme="majorHAnsi"/>
                <w:sz w:val="18"/>
                <w:szCs w:val="18"/>
                <w:lang w:val="ro-MD"/>
              </w:rPr>
              <w:t>n</w:t>
            </w:r>
            <w:r w:rsidRPr="00FF2EB8">
              <w:rPr>
                <w:rFonts w:asciiTheme="majorHAnsi" w:hAnsiTheme="majorHAnsi" w:cstheme="majorHAnsi"/>
                <w:sz w:val="18"/>
                <w:szCs w:val="18"/>
                <w:lang w:val="ro-MD"/>
              </w:rPr>
              <w:t>ul Șoldănești, s. Olișcani</w:t>
            </w:r>
          </w:p>
        </w:tc>
        <w:tc>
          <w:tcPr>
            <w:tcW w:w="1389" w:type="dxa"/>
            <w:vAlign w:val="center"/>
          </w:tcPr>
          <w:p w14:paraId="7EA8D4F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2DFF0D1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40,0</w:t>
            </w:r>
          </w:p>
        </w:tc>
        <w:tc>
          <w:tcPr>
            <w:tcW w:w="1429" w:type="dxa"/>
            <w:gridSpan w:val="2"/>
            <w:vAlign w:val="center"/>
          </w:tcPr>
          <w:p w14:paraId="2CA6849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72,0</w:t>
            </w:r>
          </w:p>
        </w:tc>
        <w:tc>
          <w:tcPr>
            <w:tcW w:w="1428" w:type="dxa"/>
            <w:gridSpan w:val="2"/>
            <w:vAlign w:val="center"/>
          </w:tcPr>
          <w:p w14:paraId="0B38C4F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+32,0</w:t>
            </w:r>
          </w:p>
        </w:tc>
        <w:tc>
          <w:tcPr>
            <w:tcW w:w="1488" w:type="dxa"/>
            <w:gridSpan w:val="2"/>
            <w:vAlign w:val="center"/>
          </w:tcPr>
          <w:p w14:paraId="1BE9B94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55929E21"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534BD9CF"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14</w:t>
            </w:r>
          </w:p>
        </w:tc>
        <w:tc>
          <w:tcPr>
            <w:tcW w:w="3836" w:type="dxa"/>
            <w:vAlign w:val="center"/>
          </w:tcPr>
          <w:p w14:paraId="1FEFC952" w14:textId="4126FCEE"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 xml:space="preserve">Complex de bunuri imobile (casă de linie) Drumul M14 </w:t>
            </w:r>
            <w:r w:rsidR="004722D4">
              <w:rPr>
                <w:rFonts w:asciiTheme="majorHAnsi" w:hAnsiTheme="majorHAnsi" w:cstheme="majorHAnsi"/>
                <w:sz w:val="18"/>
                <w:szCs w:val="18"/>
                <w:lang w:val="ro-MD"/>
              </w:rPr>
              <w:t>„</w:t>
            </w:r>
            <w:r w:rsidRPr="00FF2EB8">
              <w:rPr>
                <w:rFonts w:asciiTheme="majorHAnsi" w:hAnsiTheme="majorHAnsi" w:cstheme="majorHAnsi"/>
                <w:sz w:val="18"/>
                <w:szCs w:val="18"/>
                <w:lang w:val="ro-MD"/>
              </w:rPr>
              <w:t>Brest-Briceni-Chișinău-Tiraspol-Odesa”</w:t>
            </w:r>
          </w:p>
        </w:tc>
        <w:tc>
          <w:tcPr>
            <w:tcW w:w="2322" w:type="dxa"/>
            <w:vAlign w:val="center"/>
          </w:tcPr>
          <w:p w14:paraId="4D0B1093" w14:textId="479276F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 xml:space="preserve">Drumul M14 </w:t>
            </w:r>
            <w:r w:rsidR="00804EE7">
              <w:rPr>
                <w:rFonts w:asciiTheme="majorHAnsi" w:hAnsiTheme="majorHAnsi" w:cstheme="majorHAnsi"/>
                <w:sz w:val="18"/>
                <w:szCs w:val="18"/>
                <w:lang w:val="ro-MD"/>
              </w:rPr>
              <w:t>„</w:t>
            </w:r>
            <w:r w:rsidRPr="00FF2EB8">
              <w:rPr>
                <w:rFonts w:asciiTheme="majorHAnsi" w:hAnsiTheme="majorHAnsi" w:cstheme="majorHAnsi"/>
                <w:sz w:val="18"/>
                <w:szCs w:val="18"/>
                <w:lang w:val="ro-MD"/>
              </w:rPr>
              <w:t>Brest-Briceni-Chișinău-Tiraspol-Odesa”</w:t>
            </w:r>
          </w:p>
        </w:tc>
        <w:tc>
          <w:tcPr>
            <w:tcW w:w="1389" w:type="dxa"/>
            <w:vAlign w:val="center"/>
          </w:tcPr>
          <w:p w14:paraId="3C87C3A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6"/>
                <w:lang w:val="ro-MD"/>
              </w:rPr>
              <w:t>cu strigare</w:t>
            </w:r>
          </w:p>
        </w:tc>
        <w:tc>
          <w:tcPr>
            <w:tcW w:w="1428" w:type="dxa"/>
            <w:vAlign w:val="center"/>
          </w:tcPr>
          <w:p w14:paraId="3F6A896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20,0</w:t>
            </w:r>
          </w:p>
        </w:tc>
        <w:tc>
          <w:tcPr>
            <w:tcW w:w="1429" w:type="dxa"/>
            <w:gridSpan w:val="2"/>
            <w:vAlign w:val="center"/>
          </w:tcPr>
          <w:p w14:paraId="75253DA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FF2EB8">
              <w:rPr>
                <w:rFonts w:asciiTheme="majorHAnsi" w:hAnsiTheme="majorHAnsi" w:cstheme="majorHAnsi"/>
                <w:sz w:val="18"/>
                <w:szCs w:val="18"/>
                <w:lang w:val="ro-MD"/>
              </w:rPr>
              <w:t>23,0</w:t>
            </w:r>
          </w:p>
        </w:tc>
        <w:tc>
          <w:tcPr>
            <w:tcW w:w="1428" w:type="dxa"/>
            <w:gridSpan w:val="2"/>
            <w:vAlign w:val="center"/>
          </w:tcPr>
          <w:p w14:paraId="30BB33B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+3,0</w:t>
            </w:r>
          </w:p>
        </w:tc>
        <w:tc>
          <w:tcPr>
            <w:tcW w:w="1488" w:type="dxa"/>
            <w:gridSpan w:val="2"/>
            <w:vAlign w:val="center"/>
          </w:tcPr>
          <w:p w14:paraId="18BAE93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2DB100C7"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74C93113" w14:textId="77777777" w:rsidR="00FF2EB8" w:rsidRPr="00FF2EB8" w:rsidRDefault="00FF2EB8" w:rsidP="00FF2EB8">
            <w:pPr>
              <w:jc w:val="center"/>
              <w:rPr>
                <w:rFonts w:asciiTheme="majorHAnsi" w:hAnsiTheme="majorHAnsi"/>
                <w:color w:val="000000"/>
                <w:sz w:val="18"/>
                <w:szCs w:val="18"/>
                <w:lang w:val="ro-MD"/>
              </w:rPr>
            </w:pPr>
          </w:p>
        </w:tc>
        <w:tc>
          <w:tcPr>
            <w:tcW w:w="3836" w:type="dxa"/>
            <w:vAlign w:val="center"/>
          </w:tcPr>
          <w:p w14:paraId="656CA4FB"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Total, a. 2014</w:t>
            </w:r>
          </w:p>
        </w:tc>
        <w:tc>
          <w:tcPr>
            <w:tcW w:w="2322" w:type="dxa"/>
            <w:vAlign w:val="center"/>
          </w:tcPr>
          <w:p w14:paraId="14020D6C"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p>
        </w:tc>
        <w:tc>
          <w:tcPr>
            <w:tcW w:w="1389" w:type="dxa"/>
            <w:vAlign w:val="center"/>
          </w:tcPr>
          <w:p w14:paraId="2DC9B2B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6"/>
                <w:lang w:val="ro-MD"/>
              </w:rPr>
            </w:pPr>
            <w:r w:rsidRPr="00FF2EB8">
              <w:rPr>
                <w:rFonts w:asciiTheme="majorHAnsi" w:hAnsiTheme="majorHAnsi"/>
                <w:b/>
                <w:color w:val="000000"/>
                <w:sz w:val="16"/>
                <w:szCs w:val="16"/>
                <w:lang w:val="ro-MD"/>
              </w:rPr>
              <w:t>x</w:t>
            </w:r>
          </w:p>
        </w:tc>
        <w:tc>
          <w:tcPr>
            <w:tcW w:w="1428" w:type="dxa"/>
            <w:vAlign w:val="center"/>
          </w:tcPr>
          <w:p w14:paraId="2DD9DF1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6 189,1</w:t>
            </w:r>
          </w:p>
        </w:tc>
        <w:tc>
          <w:tcPr>
            <w:tcW w:w="1429" w:type="dxa"/>
            <w:gridSpan w:val="2"/>
            <w:vAlign w:val="center"/>
          </w:tcPr>
          <w:p w14:paraId="1A50293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FF2EB8">
              <w:rPr>
                <w:rFonts w:asciiTheme="majorHAnsi" w:hAnsiTheme="majorHAnsi" w:cstheme="majorHAnsi"/>
                <w:b/>
                <w:sz w:val="18"/>
                <w:szCs w:val="18"/>
                <w:lang w:val="ro-MD"/>
              </w:rPr>
              <w:t>6 934,4</w:t>
            </w:r>
          </w:p>
        </w:tc>
        <w:tc>
          <w:tcPr>
            <w:tcW w:w="1428" w:type="dxa"/>
            <w:gridSpan w:val="2"/>
            <w:vAlign w:val="center"/>
          </w:tcPr>
          <w:p w14:paraId="1049A46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+745,3</w:t>
            </w:r>
          </w:p>
        </w:tc>
        <w:tc>
          <w:tcPr>
            <w:tcW w:w="1488" w:type="dxa"/>
            <w:gridSpan w:val="2"/>
            <w:vAlign w:val="center"/>
          </w:tcPr>
          <w:p w14:paraId="7434EE9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r w:rsidR="00FF2EB8" w:rsidRPr="00FF2EB8" w14:paraId="272B3FB6"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57565C99" w14:textId="77777777" w:rsidR="00FF2EB8" w:rsidRPr="00FF2EB8" w:rsidRDefault="00FF2EB8"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2015:</w:t>
            </w:r>
          </w:p>
        </w:tc>
      </w:tr>
      <w:tr w:rsidR="00FF2EB8" w:rsidRPr="00FF2EB8" w14:paraId="46CA2EDC" w14:textId="77777777" w:rsidTr="00981C55">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4137F2B2"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x</w:t>
            </w:r>
          </w:p>
        </w:tc>
        <w:tc>
          <w:tcPr>
            <w:tcW w:w="3836" w:type="dxa"/>
          </w:tcPr>
          <w:p w14:paraId="1A667EB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2322" w:type="dxa"/>
          </w:tcPr>
          <w:p w14:paraId="6918FDF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1389" w:type="dxa"/>
          </w:tcPr>
          <w:p w14:paraId="7ED3B66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1443" w:type="dxa"/>
            <w:gridSpan w:val="2"/>
          </w:tcPr>
          <w:p w14:paraId="1B08BCA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1443" w:type="dxa"/>
            <w:gridSpan w:val="2"/>
          </w:tcPr>
          <w:p w14:paraId="3939E74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1443" w:type="dxa"/>
            <w:gridSpan w:val="2"/>
            <w:vAlign w:val="center"/>
          </w:tcPr>
          <w:p w14:paraId="7D6A4064" w14:textId="4B20183C" w:rsidR="00FF2EB8" w:rsidRPr="00FF2EB8" w:rsidRDefault="008975FD"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c>
          <w:tcPr>
            <w:tcW w:w="1444" w:type="dxa"/>
          </w:tcPr>
          <w:p w14:paraId="703545F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x</w:t>
            </w:r>
          </w:p>
        </w:tc>
      </w:tr>
      <w:tr w:rsidR="00076253" w:rsidRPr="00FF2EB8" w14:paraId="70E22C50"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70726D90" w14:textId="77777777" w:rsidR="00076253" w:rsidRPr="00FF2EB8" w:rsidRDefault="00076253"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2016:</w:t>
            </w:r>
          </w:p>
        </w:tc>
      </w:tr>
      <w:tr w:rsidR="00FF2EB8" w:rsidRPr="00FF2EB8" w14:paraId="2737232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2FCAF4C5"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15</w:t>
            </w:r>
          </w:p>
        </w:tc>
        <w:tc>
          <w:tcPr>
            <w:tcW w:w="3836" w:type="dxa"/>
          </w:tcPr>
          <w:p w14:paraId="181CFF36"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Obiectul nefinalizat - Club cu rețele inginerești</w:t>
            </w:r>
          </w:p>
        </w:tc>
        <w:tc>
          <w:tcPr>
            <w:tcW w:w="2322" w:type="dxa"/>
          </w:tcPr>
          <w:p w14:paraId="2B7785B2" w14:textId="3BE4DF01"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Călărași, s. Horodiște</w:t>
            </w:r>
          </w:p>
        </w:tc>
        <w:tc>
          <w:tcPr>
            <w:tcW w:w="1389" w:type="dxa"/>
          </w:tcPr>
          <w:p w14:paraId="2350D7A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tcPr>
          <w:p w14:paraId="6F6E014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346,4</w:t>
            </w:r>
          </w:p>
        </w:tc>
        <w:tc>
          <w:tcPr>
            <w:tcW w:w="1429" w:type="dxa"/>
            <w:gridSpan w:val="2"/>
          </w:tcPr>
          <w:p w14:paraId="6A33D1F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382,00</w:t>
            </w:r>
          </w:p>
        </w:tc>
        <w:tc>
          <w:tcPr>
            <w:tcW w:w="1428" w:type="dxa"/>
            <w:gridSpan w:val="2"/>
            <w:vAlign w:val="center"/>
          </w:tcPr>
          <w:p w14:paraId="6109D99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+35,6</w:t>
            </w:r>
          </w:p>
        </w:tc>
        <w:tc>
          <w:tcPr>
            <w:tcW w:w="1488" w:type="dxa"/>
            <w:gridSpan w:val="2"/>
          </w:tcPr>
          <w:p w14:paraId="51EDB49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7</w:t>
            </w:r>
          </w:p>
        </w:tc>
      </w:tr>
      <w:tr w:rsidR="00FF2EB8" w:rsidRPr="00FF2EB8" w14:paraId="0C7C441F"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094BB45C"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16</w:t>
            </w:r>
          </w:p>
        </w:tc>
        <w:tc>
          <w:tcPr>
            <w:tcW w:w="3836" w:type="dxa"/>
          </w:tcPr>
          <w:p w14:paraId="3852DB34" w14:textId="0C1CE79C"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Obiectul nefinalizat - Centru comercial</w:t>
            </w:r>
          </w:p>
        </w:tc>
        <w:tc>
          <w:tcPr>
            <w:tcW w:w="2322" w:type="dxa"/>
          </w:tcPr>
          <w:p w14:paraId="5DB0330E"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UTA Găgăuzia, s. Dezghingea</w:t>
            </w:r>
          </w:p>
        </w:tc>
        <w:tc>
          <w:tcPr>
            <w:tcW w:w="1389" w:type="dxa"/>
          </w:tcPr>
          <w:p w14:paraId="4BA37FC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tcPr>
          <w:p w14:paraId="5A6980A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85,4</w:t>
            </w:r>
          </w:p>
        </w:tc>
        <w:tc>
          <w:tcPr>
            <w:tcW w:w="1429" w:type="dxa"/>
            <w:gridSpan w:val="2"/>
          </w:tcPr>
          <w:p w14:paraId="1C7A846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94,00</w:t>
            </w:r>
          </w:p>
        </w:tc>
        <w:tc>
          <w:tcPr>
            <w:tcW w:w="1428" w:type="dxa"/>
            <w:gridSpan w:val="2"/>
            <w:vAlign w:val="center"/>
          </w:tcPr>
          <w:p w14:paraId="2337350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+8,6</w:t>
            </w:r>
          </w:p>
        </w:tc>
        <w:tc>
          <w:tcPr>
            <w:tcW w:w="1488" w:type="dxa"/>
            <w:gridSpan w:val="2"/>
          </w:tcPr>
          <w:p w14:paraId="17FAD2F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7</w:t>
            </w:r>
          </w:p>
        </w:tc>
      </w:tr>
      <w:tr w:rsidR="00FF2EB8" w:rsidRPr="00FF2EB8" w14:paraId="3F21A81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164E0C71"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17</w:t>
            </w:r>
          </w:p>
        </w:tc>
        <w:tc>
          <w:tcPr>
            <w:tcW w:w="3836" w:type="dxa"/>
          </w:tcPr>
          <w:p w14:paraId="4B4000D9" w14:textId="64FE6293"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Obiectul nefinalizat </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Ambulatoriu</w:t>
            </w:r>
          </w:p>
        </w:tc>
        <w:tc>
          <w:tcPr>
            <w:tcW w:w="2322" w:type="dxa"/>
          </w:tcPr>
          <w:p w14:paraId="716D6EB4" w14:textId="3D7172B3"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 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Strășeni s. Codreanca</w:t>
            </w:r>
          </w:p>
        </w:tc>
        <w:tc>
          <w:tcPr>
            <w:tcW w:w="1389" w:type="dxa"/>
          </w:tcPr>
          <w:p w14:paraId="0E3CE27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tcPr>
          <w:p w14:paraId="50C9628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292,7</w:t>
            </w:r>
          </w:p>
        </w:tc>
        <w:tc>
          <w:tcPr>
            <w:tcW w:w="1429" w:type="dxa"/>
            <w:gridSpan w:val="2"/>
          </w:tcPr>
          <w:p w14:paraId="58D5805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325,00</w:t>
            </w:r>
          </w:p>
        </w:tc>
        <w:tc>
          <w:tcPr>
            <w:tcW w:w="1428" w:type="dxa"/>
            <w:gridSpan w:val="2"/>
            <w:vAlign w:val="center"/>
          </w:tcPr>
          <w:p w14:paraId="11A9D61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+32,3</w:t>
            </w:r>
          </w:p>
        </w:tc>
        <w:tc>
          <w:tcPr>
            <w:tcW w:w="1488" w:type="dxa"/>
            <w:gridSpan w:val="2"/>
          </w:tcPr>
          <w:p w14:paraId="3B86D83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w:t>
            </w:r>
          </w:p>
        </w:tc>
      </w:tr>
      <w:tr w:rsidR="00FF2EB8" w:rsidRPr="00FF2EB8" w14:paraId="1E9B085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093A9310" w14:textId="77777777" w:rsidR="00FF2EB8" w:rsidRPr="00FF2EB8" w:rsidRDefault="00FF2EB8" w:rsidP="00FF2EB8">
            <w:pPr>
              <w:jc w:val="center"/>
              <w:rPr>
                <w:rFonts w:asciiTheme="majorHAnsi" w:hAnsiTheme="majorHAnsi"/>
                <w:color w:val="000000"/>
                <w:sz w:val="18"/>
                <w:szCs w:val="18"/>
                <w:lang w:val="ro-MD"/>
              </w:rPr>
            </w:pPr>
          </w:p>
        </w:tc>
        <w:tc>
          <w:tcPr>
            <w:tcW w:w="3836" w:type="dxa"/>
          </w:tcPr>
          <w:p w14:paraId="27288755"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cstheme="majorHAnsi"/>
                <w:b/>
                <w:sz w:val="18"/>
                <w:szCs w:val="18"/>
                <w:lang w:val="ro-MD"/>
              </w:rPr>
              <w:t>Total, a. 2016</w:t>
            </w:r>
          </w:p>
        </w:tc>
        <w:tc>
          <w:tcPr>
            <w:tcW w:w="2322" w:type="dxa"/>
          </w:tcPr>
          <w:p w14:paraId="58DC9C6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389" w:type="dxa"/>
          </w:tcPr>
          <w:p w14:paraId="2268CAB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8"/>
                <w:lang w:val="ro-MD"/>
              </w:rPr>
            </w:pPr>
            <w:r w:rsidRPr="00FF2EB8">
              <w:rPr>
                <w:rFonts w:asciiTheme="majorHAnsi" w:hAnsiTheme="majorHAnsi"/>
                <w:b/>
                <w:color w:val="000000"/>
                <w:sz w:val="16"/>
                <w:szCs w:val="18"/>
                <w:lang w:val="ro-MD"/>
              </w:rPr>
              <w:t>x</w:t>
            </w:r>
          </w:p>
        </w:tc>
        <w:tc>
          <w:tcPr>
            <w:tcW w:w="1428" w:type="dxa"/>
          </w:tcPr>
          <w:p w14:paraId="2935001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724,5</w:t>
            </w:r>
          </w:p>
        </w:tc>
        <w:tc>
          <w:tcPr>
            <w:tcW w:w="1429" w:type="dxa"/>
            <w:gridSpan w:val="2"/>
          </w:tcPr>
          <w:p w14:paraId="7151E5C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801,0</w:t>
            </w:r>
          </w:p>
        </w:tc>
        <w:tc>
          <w:tcPr>
            <w:tcW w:w="1428" w:type="dxa"/>
            <w:gridSpan w:val="2"/>
            <w:vAlign w:val="center"/>
          </w:tcPr>
          <w:p w14:paraId="6DE9A2B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+76,5</w:t>
            </w:r>
          </w:p>
        </w:tc>
        <w:tc>
          <w:tcPr>
            <w:tcW w:w="1488" w:type="dxa"/>
            <w:gridSpan w:val="2"/>
          </w:tcPr>
          <w:p w14:paraId="37143DF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r w:rsidR="00076253" w:rsidRPr="00FF2EB8" w14:paraId="581D25F8"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26BA6764" w14:textId="77777777" w:rsidR="00076253" w:rsidRPr="00FF2EB8" w:rsidRDefault="00076253"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2017:</w:t>
            </w:r>
          </w:p>
        </w:tc>
      </w:tr>
      <w:tr w:rsidR="00FF2EB8" w:rsidRPr="00FF2EB8" w14:paraId="7DF1ED24"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71466F3C"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18</w:t>
            </w:r>
          </w:p>
        </w:tc>
        <w:tc>
          <w:tcPr>
            <w:tcW w:w="3836" w:type="dxa"/>
          </w:tcPr>
          <w:p w14:paraId="36265053" w14:textId="646B9F6D"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Obiectul nefinalizat </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Cinematograf</w:t>
            </w:r>
          </w:p>
        </w:tc>
        <w:tc>
          <w:tcPr>
            <w:tcW w:w="2322" w:type="dxa"/>
          </w:tcPr>
          <w:p w14:paraId="76E45FFC"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or. Taraclia , str. V. Cebanov</w:t>
            </w:r>
          </w:p>
        </w:tc>
        <w:tc>
          <w:tcPr>
            <w:tcW w:w="1389" w:type="dxa"/>
            <w:vAlign w:val="center"/>
          </w:tcPr>
          <w:p w14:paraId="32432C9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5612D2B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67,3</w:t>
            </w:r>
          </w:p>
        </w:tc>
        <w:tc>
          <w:tcPr>
            <w:tcW w:w="1429" w:type="dxa"/>
            <w:gridSpan w:val="2"/>
            <w:vAlign w:val="center"/>
          </w:tcPr>
          <w:p w14:paraId="2B2A3D8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98,0</w:t>
            </w:r>
          </w:p>
        </w:tc>
        <w:tc>
          <w:tcPr>
            <w:tcW w:w="1428" w:type="dxa"/>
            <w:gridSpan w:val="2"/>
            <w:vAlign w:val="center"/>
          </w:tcPr>
          <w:p w14:paraId="0E871A5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+30,7</w:t>
            </w:r>
          </w:p>
        </w:tc>
        <w:tc>
          <w:tcPr>
            <w:tcW w:w="1488" w:type="dxa"/>
            <w:gridSpan w:val="2"/>
            <w:vAlign w:val="center"/>
          </w:tcPr>
          <w:p w14:paraId="700B561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w:t>
            </w:r>
          </w:p>
        </w:tc>
      </w:tr>
      <w:tr w:rsidR="00FF2EB8" w:rsidRPr="00FF2EB8" w14:paraId="270C1E51"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452380FA"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19</w:t>
            </w:r>
          </w:p>
        </w:tc>
        <w:tc>
          <w:tcPr>
            <w:tcW w:w="3836" w:type="dxa"/>
          </w:tcPr>
          <w:p w14:paraId="7E17DD3E" w14:textId="70C0DB6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Obiectul nefinalizat </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Ambulatoriu</w:t>
            </w:r>
          </w:p>
        </w:tc>
        <w:tc>
          <w:tcPr>
            <w:tcW w:w="2322" w:type="dxa"/>
          </w:tcPr>
          <w:p w14:paraId="748F9F56" w14:textId="0EDE5AFD"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Călărași, s. Vălcineț</w:t>
            </w:r>
          </w:p>
        </w:tc>
        <w:tc>
          <w:tcPr>
            <w:tcW w:w="1389" w:type="dxa"/>
            <w:vAlign w:val="center"/>
          </w:tcPr>
          <w:p w14:paraId="44E0A45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790DB8C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108,0</w:t>
            </w:r>
          </w:p>
        </w:tc>
        <w:tc>
          <w:tcPr>
            <w:tcW w:w="1429" w:type="dxa"/>
            <w:gridSpan w:val="2"/>
            <w:vAlign w:val="center"/>
          </w:tcPr>
          <w:p w14:paraId="1E76B15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125,0</w:t>
            </w:r>
          </w:p>
        </w:tc>
        <w:tc>
          <w:tcPr>
            <w:tcW w:w="1428" w:type="dxa"/>
            <w:gridSpan w:val="2"/>
            <w:vAlign w:val="center"/>
          </w:tcPr>
          <w:p w14:paraId="4A7D303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+17,0</w:t>
            </w:r>
          </w:p>
        </w:tc>
        <w:tc>
          <w:tcPr>
            <w:tcW w:w="1488" w:type="dxa"/>
            <w:gridSpan w:val="2"/>
            <w:vAlign w:val="center"/>
          </w:tcPr>
          <w:p w14:paraId="3FAE916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39919083" w14:textId="77777777" w:rsidTr="00417266">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16F3C85E"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20</w:t>
            </w:r>
          </w:p>
        </w:tc>
        <w:tc>
          <w:tcPr>
            <w:tcW w:w="3836" w:type="dxa"/>
          </w:tcPr>
          <w:p w14:paraId="215A87CE" w14:textId="2717BB14"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Obiectul nefinalizat - Bloc administrativ al Institutului de Microbiologie și Virusologie</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cu terenul aferent 9,0671 ha</w:t>
            </w:r>
          </w:p>
        </w:tc>
        <w:tc>
          <w:tcPr>
            <w:tcW w:w="2322" w:type="dxa"/>
            <w:vAlign w:val="center"/>
          </w:tcPr>
          <w:p w14:paraId="2918B285" w14:textId="263316A4" w:rsidR="00FF2EB8" w:rsidRPr="00FF2EB8" w:rsidRDefault="00FF2EB8" w:rsidP="0041726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bd</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Dacia 59  </w:t>
            </w:r>
          </w:p>
        </w:tc>
        <w:tc>
          <w:tcPr>
            <w:tcW w:w="1389" w:type="dxa"/>
            <w:vAlign w:val="center"/>
          </w:tcPr>
          <w:p w14:paraId="3385532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1CD32FB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32 000,0</w:t>
            </w:r>
          </w:p>
        </w:tc>
        <w:tc>
          <w:tcPr>
            <w:tcW w:w="1429" w:type="dxa"/>
            <w:gridSpan w:val="2"/>
            <w:vAlign w:val="center"/>
          </w:tcPr>
          <w:p w14:paraId="6CDB778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35 850,0</w:t>
            </w:r>
          </w:p>
        </w:tc>
        <w:tc>
          <w:tcPr>
            <w:tcW w:w="1428" w:type="dxa"/>
            <w:gridSpan w:val="2"/>
            <w:vAlign w:val="center"/>
          </w:tcPr>
          <w:p w14:paraId="3A86027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+3 850,0</w:t>
            </w:r>
          </w:p>
        </w:tc>
        <w:tc>
          <w:tcPr>
            <w:tcW w:w="1488" w:type="dxa"/>
            <w:gridSpan w:val="2"/>
            <w:vAlign w:val="center"/>
          </w:tcPr>
          <w:p w14:paraId="42184EB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w:t>
            </w:r>
          </w:p>
        </w:tc>
      </w:tr>
      <w:tr w:rsidR="00FF2EB8" w:rsidRPr="00FF2EB8" w14:paraId="5CB56A1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2061C1FD"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21</w:t>
            </w:r>
          </w:p>
        </w:tc>
        <w:tc>
          <w:tcPr>
            <w:tcW w:w="3836" w:type="dxa"/>
          </w:tcPr>
          <w:p w14:paraId="615BDCED"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Întreprinderea  Comercială de Stat Magazinul de firmă „Fantezie”</w:t>
            </w:r>
          </w:p>
        </w:tc>
        <w:tc>
          <w:tcPr>
            <w:tcW w:w="2322" w:type="dxa"/>
          </w:tcPr>
          <w:p w14:paraId="1C375E05"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str. Ștefan cel Mare și Sfânt 83</w:t>
            </w:r>
          </w:p>
        </w:tc>
        <w:tc>
          <w:tcPr>
            <w:tcW w:w="1389" w:type="dxa"/>
            <w:vAlign w:val="center"/>
          </w:tcPr>
          <w:p w14:paraId="131EAB3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1A9AA50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-49,7</w:t>
            </w:r>
          </w:p>
        </w:tc>
        <w:tc>
          <w:tcPr>
            <w:tcW w:w="1429" w:type="dxa"/>
            <w:gridSpan w:val="2"/>
            <w:vAlign w:val="center"/>
          </w:tcPr>
          <w:p w14:paraId="39B923A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630,0</w:t>
            </w:r>
          </w:p>
        </w:tc>
        <w:tc>
          <w:tcPr>
            <w:tcW w:w="1428" w:type="dxa"/>
            <w:gridSpan w:val="2"/>
            <w:vAlign w:val="center"/>
          </w:tcPr>
          <w:p w14:paraId="0E98B28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+679,7</w:t>
            </w:r>
          </w:p>
        </w:tc>
        <w:tc>
          <w:tcPr>
            <w:tcW w:w="1488" w:type="dxa"/>
            <w:gridSpan w:val="2"/>
            <w:vAlign w:val="center"/>
          </w:tcPr>
          <w:p w14:paraId="1305B31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w:t>
            </w:r>
          </w:p>
        </w:tc>
      </w:tr>
      <w:tr w:rsidR="00FF2EB8" w:rsidRPr="00FF2EB8" w14:paraId="6627EF75"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36B3557C" w14:textId="77777777" w:rsidR="00FF2EB8" w:rsidRPr="00FF2EB8" w:rsidRDefault="00FF2EB8" w:rsidP="00FF2EB8">
            <w:pPr>
              <w:jc w:val="center"/>
              <w:rPr>
                <w:rFonts w:asciiTheme="majorHAnsi" w:hAnsiTheme="majorHAnsi"/>
                <w:color w:val="000000"/>
                <w:sz w:val="18"/>
                <w:szCs w:val="18"/>
                <w:lang w:val="ro-MD"/>
              </w:rPr>
            </w:pPr>
          </w:p>
        </w:tc>
        <w:tc>
          <w:tcPr>
            <w:tcW w:w="3836" w:type="dxa"/>
          </w:tcPr>
          <w:p w14:paraId="18E3562F"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cstheme="majorHAnsi"/>
                <w:b/>
                <w:sz w:val="18"/>
                <w:szCs w:val="18"/>
                <w:lang w:val="ro-MD"/>
              </w:rPr>
              <w:t>Total, a. 2017</w:t>
            </w:r>
          </w:p>
        </w:tc>
        <w:tc>
          <w:tcPr>
            <w:tcW w:w="2322" w:type="dxa"/>
          </w:tcPr>
          <w:p w14:paraId="646DFE4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389" w:type="dxa"/>
          </w:tcPr>
          <w:p w14:paraId="6AC09BE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8"/>
                <w:lang w:val="ro-MD"/>
              </w:rPr>
            </w:pPr>
            <w:r w:rsidRPr="00FF2EB8">
              <w:rPr>
                <w:rFonts w:asciiTheme="majorHAnsi" w:hAnsiTheme="majorHAnsi"/>
                <w:b/>
                <w:color w:val="000000"/>
                <w:sz w:val="16"/>
                <w:szCs w:val="18"/>
                <w:lang w:val="ro-MD"/>
              </w:rPr>
              <w:t>x</w:t>
            </w:r>
          </w:p>
        </w:tc>
        <w:tc>
          <w:tcPr>
            <w:tcW w:w="1428" w:type="dxa"/>
          </w:tcPr>
          <w:p w14:paraId="7A2A741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32 125,6</w:t>
            </w:r>
          </w:p>
        </w:tc>
        <w:tc>
          <w:tcPr>
            <w:tcW w:w="1429" w:type="dxa"/>
            <w:gridSpan w:val="2"/>
          </w:tcPr>
          <w:p w14:paraId="49B3870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36 703,0</w:t>
            </w:r>
          </w:p>
        </w:tc>
        <w:tc>
          <w:tcPr>
            <w:tcW w:w="1428" w:type="dxa"/>
            <w:gridSpan w:val="2"/>
            <w:vAlign w:val="center"/>
          </w:tcPr>
          <w:p w14:paraId="074F926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+4 577,4</w:t>
            </w:r>
          </w:p>
        </w:tc>
        <w:tc>
          <w:tcPr>
            <w:tcW w:w="1488" w:type="dxa"/>
            <w:gridSpan w:val="2"/>
          </w:tcPr>
          <w:p w14:paraId="12AF324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r w:rsidR="00076253" w:rsidRPr="00FF2EB8" w14:paraId="2FBAFF5E"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7B4C0DD1" w14:textId="77777777" w:rsidR="00076253" w:rsidRPr="00FF2EB8" w:rsidRDefault="00076253"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Anul 2018:</w:t>
            </w:r>
          </w:p>
        </w:tc>
      </w:tr>
      <w:tr w:rsidR="00FF2EB8" w:rsidRPr="00FF2EB8" w14:paraId="6BE44CB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33E3771D"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22</w:t>
            </w:r>
          </w:p>
        </w:tc>
        <w:tc>
          <w:tcPr>
            <w:tcW w:w="3836" w:type="dxa"/>
            <w:vAlign w:val="center"/>
          </w:tcPr>
          <w:p w14:paraId="385D75B1" w14:textId="270D2824"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Construcția - rezervor, 60,0  m</w:t>
            </w:r>
            <w:r w:rsidR="00804EE7" w:rsidRPr="00B27EE4">
              <w:rPr>
                <w:rFonts w:asciiTheme="majorHAnsi" w:hAnsiTheme="majorHAnsi"/>
                <w:color w:val="000000"/>
                <w:sz w:val="18"/>
                <w:szCs w:val="18"/>
                <w:vertAlign w:val="superscript"/>
                <w:lang w:val="ro-MD"/>
              </w:rPr>
              <w:t>2</w:t>
            </w:r>
          </w:p>
        </w:tc>
        <w:tc>
          <w:tcPr>
            <w:tcW w:w="2322" w:type="dxa"/>
            <w:vAlign w:val="center"/>
          </w:tcPr>
          <w:p w14:paraId="7478DF30"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str. Calea Orheiului 127/6</w:t>
            </w:r>
          </w:p>
        </w:tc>
        <w:tc>
          <w:tcPr>
            <w:tcW w:w="1389" w:type="dxa"/>
            <w:vAlign w:val="center"/>
          </w:tcPr>
          <w:p w14:paraId="5C17371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01AA24F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206,0</w:t>
            </w:r>
          </w:p>
        </w:tc>
        <w:tc>
          <w:tcPr>
            <w:tcW w:w="1429" w:type="dxa"/>
            <w:gridSpan w:val="2"/>
            <w:vAlign w:val="center"/>
          </w:tcPr>
          <w:p w14:paraId="77599C0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260,0</w:t>
            </w:r>
          </w:p>
        </w:tc>
        <w:tc>
          <w:tcPr>
            <w:tcW w:w="1428" w:type="dxa"/>
            <w:gridSpan w:val="2"/>
            <w:vAlign w:val="center"/>
          </w:tcPr>
          <w:p w14:paraId="43C3B97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+54,0</w:t>
            </w:r>
          </w:p>
        </w:tc>
        <w:tc>
          <w:tcPr>
            <w:tcW w:w="1488" w:type="dxa"/>
            <w:gridSpan w:val="2"/>
            <w:vAlign w:val="center"/>
          </w:tcPr>
          <w:p w14:paraId="46B0136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w:t>
            </w:r>
          </w:p>
        </w:tc>
      </w:tr>
      <w:tr w:rsidR="00FF2EB8" w:rsidRPr="00FF2EB8" w14:paraId="4C8B0214"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305F4E6A"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23</w:t>
            </w:r>
          </w:p>
        </w:tc>
        <w:tc>
          <w:tcPr>
            <w:tcW w:w="3836" w:type="dxa"/>
            <w:vAlign w:val="center"/>
          </w:tcPr>
          <w:p w14:paraId="534FF4D3"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Complexul de bunuri imobile L376</w:t>
            </w:r>
          </w:p>
        </w:tc>
        <w:tc>
          <w:tcPr>
            <w:tcW w:w="2322" w:type="dxa"/>
            <w:vAlign w:val="center"/>
          </w:tcPr>
          <w:p w14:paraId="3D7024F5" w14:textId="6EA6E724"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Ungheni , s. Cornești</w:t>
            </w:r>
          </w:p>
        </w:tc>
        <w:tc>
          <w:tcPr>
            <w:tcW w:w="1389" w:type="dxa"/>
            <w:vAlign w:val="center"/>
          </w:tcPr>
          <w:p w14:paraId="1246B0D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3CFAAF7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35,7</w:t>
            </w:r>
          </w:p>
        </w:tc>
        <w:tc>
          <w:tcPr>
            <w:tcW w:w="1429" w:type="dxa"/>
            <w:gridSpan w:val="2"/>
            <w:vAlign w:val="center"/>
          </w:tcPr>
          <w:p w14:paraId="7829A0F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60,0</w:t>
            </w:r>
          </w:p>
        </w:tc>
        <w:tc>
          <w:tcPr>
            <w:tcW w:w="1428" w:type="dxa"/>
            <w:gridSpan w:val="2"/>
            <w:vAlign w:val="center"/>
          </w:tcPr>
          <w:p w14:paraId="7011544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+24,3</w:t>
            </w:r>
          </w:p>
        </w:tc>
        <w:tc>
          <w:tcPr>
            <w:tcW w:w="1488" w:type="dxa"/>
            <w:gridSpan w:val="2"/>
            <w:vAlign w:val="center"/>
          </w:tcPr>
          <w:p w14:paraId="63DA661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13</w:t>
            </w:r>
          </w:p>
        </w:tc>
      </w:tr>
      <w:tr w:rsidR="00FF2EB8" w:rsidRPr="00FF2EB8" w14:paraId="2C8C064A"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0BDB99ED"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24</w:t>
            </w:r>
          </w:p>
        </w:tc>
        <w:tc>
          <w:tcPr>
            <w:tcW w:w="3836" w:type="dxa"/>
            <w:vAlign w:val="center"/>
          </w:tcPr>
          <w:p w14:paraId="02ACD8B7"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Î.S. de alimentație publică „Crizantema”</w:t>
            </w:r>
          </w:p>
        </w:tc>
        <w:tc>
          <w:tcPr>
            <w:tcW w:w="2322" w:type="dxa"/>
            <w:vAlign w:val="center"/>
          </w:tcPr>
          <w:p w14:paraId="3C02A020"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mun. Chișinău, str. Academiei 1/A </w:t>
            </w:r>
          </w:p>
        </w:tc>
        <w:tc>
          <w:tcPr>
            <w:tcW w:w="1389" w:type="dxa"/>
            <w:vAlign w:val="center"/>
          </w:tcPr>
          <w:p w14:paraId="4BC5B59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7AD3EA5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5 650,0</w:t>
            </w:r>
          </w:p>
        </w:tc>
        <w:tc>
          <w:tcPr>
            <w:tcW w:w="1429" w:type="dxa"/>
            <w:gridSpan w:val="2"/>
            <w:vAlign w:val="center"/>
          </w:tcPr>
          <w:p w14:paraId="2ED139C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6 600,0</w:t>
            </w:r>
          </w:p>
        </w:tc>
        <w:tc>
          <w:tcPr>
            <w:tcW w:w="1428" w:type="dxa"/>
            <w:gridSpan w:val="2"/>
            <w:vAlign w:val="center"/>
          </w:tcPr>
          <w:p w14:paraId="2BA2A05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+950,0</w:t>
            </w:r>
          </w:p>
        </w:tc>
        <w:tc>
          <w:tcPr>
            <w:tcW w:w="1488" w:type="dxa"/>
            <w:gridSpan w:val="2"/>
            <w:vAlign w:val="center"/>
          </w:tcPr>
          <w:p w14:paraId="18EF39E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75355B09"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12DA1C67"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25</w:t>
            </w:r>
          </w:p>
        </w:tc>
        <w:tc>
          <w:tcPr>
            <w:tcW w:w="3836" w:type="dxa"/>
            <w:vAlign w:val="center"/>
          </w:tcPr>
          <w:p w14:paraId="548054E3"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Î.S. Baza de odihnă „Știința”</w:t>
            </w:r>
          </w:p>
        </w:tc>
        <w:tc>
          <w:tcPr>
            <w:tcW w:w="2322" w:type="dxa"/>
            <w:vAlign w:val="center"/>
          </w:tcPr>
          <w:p w14:paraId="5A456E84" w14:textId="636C1411"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Belgorod-Dnestrovsk,  reg.  Odesa , Ucraina</w:t>
            </w:r>
          </w:p>
        </w:tc>
        <w:tc>
          <w:tcPr>
            <w:tcW w:w="1389" w:type="dxa"/>
            <w:vAlign w:val="center"/>
          </w:tcPr>
          <w:p w14:paraId="34ADA6E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04E9BE4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790,0</w:t>
            </w:r>
          </w:p>
        </w:tc>
        <w:tc>
          <w:tcPr>
            <w:tcW w:w="1429" w:type="dxa"/>
            <w:gridSpan w:val="2"/>
            <w:vAlign w:val="center"/>
          </w:tcPr>
          <w:p w14:paraId="1636282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880,0</w:t>
            </w:r>
          </w:p>
        </w:tc>
        <w:tc>
          <w:tcPr>
            <w:tcW w:w="1428" w:type="dxa"/>
            <w:gridSpan w:val="2"/>
            <w:vAlign w:val="center"/>
          </w:tcPr>
          <w:p w14:paraId="36B0138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+90,0</w:t>
            </w:r>
          </w:p>
        </w:tc>
        <w:tc>
          <w:tcPr>
            <w:tcW w:w="1488" w:type="dxa"/>
            <w:gridSpan w:val="2"/>
            <w:vAlign w:val="center"/>
          </w:tcPr>
          <w:p w14:paraId="1BE9D8F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63C1327B"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1AF26A46"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26</w:t>
            </w:r>
          </w:p>
        </w:tc>
        <w:tc>
          <w:tcPr>
            <w:tcW w:w="3836" w:type="dxa"/>
            <w:vAlign w:val="center"/>
          </w:tcPr>
          <w:p w14:paraId="60E3B899" w14:textId="31181945"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Î.S. „Autobaza Academiei de Științ</w:t>
            </w:r>
            <w:r w:rsidR="00804EE7">
              <w:rPr>
                <w:rFonts w:asciiTheme="majorHAnsi" w:hAnsiTheme="majorHAnsi"/>
                <w:color w:val="000000"/>
                <w:sz w:val="18"/>
                <w:szCs w:val="18"/>
                <w:lang w:val="ro-MD"/>
              </w:rPr>
              <w:t>e</w:t>
            </w:r>
            <w:r w:rsidRPr="00FF2EB8">
              <w:rPr>
                <w:rFonts w:asciiTheme="majorHAnsi" w:hAnsiTheme="majorHAnsi"/>
                <w:color w:val="000000"/>
                <w:sz w:val="18"/>
                <w:szCs w:val="18"/>
                <w:lang w:val="ro-MD"/>
              </w:rPr>
              <w:t xml:space="preserve"> a Moldovei”</w:t>
            </w:r>
          </w:p>
        </w:tc>
        <w:tc>
          <w:tcPr>
            <w:tcW w:w="2322" w:type="dxa"/>
            <w:vAlign w:val="center"/>
          </w:tcPr>
          <w:p w14:paraId="1B2DB620" w14:textId="72D38FD3"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 mun. Chișinău</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str. Spr</w:t>
            </w:r>
            <w:r w:rsidR="00804EE7">
              <w:rPr>
                <w:rFonts w:asciiTheme="majorHAnsi" w:hAnsiTheme="majorHAnsi"/>
                <w:color w:val="000000"/>
                <w:sz w:val="18"/>
                <w:szCs w:val="18"/>
                <w:lang w:val="ro-MD"/>
              </w:rPr>
              <w:t>â</w:t>
            </w:r>
            <w:r w:rsidRPr="00FF2EB8">
              <w:rPr>
                <w:rFonts w:asciiTheme="majorHAnsi" w:hAnsiTheme="majorHAnsi"/>
                <w:color w:val="000000"/>
                <w:sz w:val="18"/>
                <w:szCs w:val="18"/>
                <w:lang w:val="ro-MD"/>
              </w:rPr>
              <w:t xml:space="preserve">ncenoaia </w:t>
            </w:r>
          </w:p>
        </w:tc>
        <w:tc>
          <w:tcPr>
            <w:tcW w:w="1389" w:type="dxa"/>
            <w:vAlign w:val="center"/>
          </w:tcPr>
          <w:p w14:paraId="43B0BCB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6E44C98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6 591,4</w:t>
            </w:r>
          </w:p>
        </w:tc>
        <w:tc>
          <w:tcPr>
            <w:tcW w:w="1429" w:type="dxa"/>
            <w:gridSpan w:val="2"/>
            <w:vAlign w:val="center"/>
          </w:tcPr>
          <w:p w14:paraId="5FF4A62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7 500,0</w:t>
            </w:r>
          </w:p>
        </w:tc>
        <w:tc>
          <w:tcPr>
            <w:tcW w:w="1428" w:type="dxa"/>
            <w:gridSpan w:val="2"/>
            <w:vAlign w:val="center"/>
          </w:tcPr>
          <w:p w14:paraId="4796D2C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+908,6</w:t>
            </w:r>
          </w:p>
        </w:tc>
        <w:tc>
          <w:tcPr>
            <w:tcW w:w="1488" w:type="dxa"/>
            <w:gridSpan w:val="2"/>
            <w:vAlign w:val="center"/>
          </w:tcPr>
          <w:p w14:paraId="001FEC8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w:t>
            </w:r>
          </w:p>
        </w:tc>
      </w:tr>
      <w:tr w:rsidR="00FF2EB8" w:rsidRPr="00FF2EB8" w14:paraId="1BB0AF53"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05BA912C"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27</w:t>
            </w:r>
          </w:p>
        </w:tc>
        <w:tc>
          <w:tcPr>
            <w:tcW w:w="3836" w:type="dxa"/>
            <w:vAlign w:val="center"/>
          </w:tcPr>
          <w:p w14:paraId="616009D7" w14:textId="7F2B95EB"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Complexul de bunuri imobile</w:t>
            </w:r>
            <w:r w:rsidR="00804EE7">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Drumul r38 Vulcănești</w:t>
            </w:r>
          </w:p>
        </w:tc>
        <w:tc>
          <w:tcPr>
            <w:tcW w:w="2322" w:type="dxa"/>
            <w:vAlign w:val="center"/>
          </w:tcPr>
          <w:p w14:paraId="3C667A89" w14:textId="74883316"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r-</w:t>
            </w:r>
            <w:r w:rsidR="00804EE7">
              <w:rPr>
                <w:rFonts w:asciiTheme="majorHAnsi" w:hAnsiTheme="majorHAnsi"/>
                <w:color w:val="000000"/>
                <w:sz w:val="18"/>
                <w:szCs w:val="18"/>
                <w:lang w:val="ro-MD"/>
              </w:rPr>
              <w:t>n</w:t>
            </w:r>
            <w:r w:rsidRPr="00FF2EB8">
              <w:rPr>
                <w:rFonts w:asciiTheme="majorHAnsi" w:hAnsiTheme="majorHAnsi"/>
                <w:color w:val="000000"/>
                <w:sz w:val="18"/>
                <w:szCs w:val="18"/>
                <w:lang w:val="ro-MD"/>
              </w:rPr>
              <w:t>ul Cahul , s. Moscovei</w:t>
            </w:r>
          </w:p>
        </w:tc>
        <w:tc>
          <w:tcPr>
            <w:tcW w:w="1389" w:type="dxa"/>
            <w:vAlign w:val="center"/>
          </w:tcPr>
          <w:p w14:paraId="4277B62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0593F4F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113,2</w:t>
            </w:r>
          </w:p>
        </w:tc>
        <w:tc>
          <w:tcPr>
            <w:tcW w:w="1429" w:type="dxa"/>
            <w:gridSpan w:val="2"/>
            <w:vAlign w:val="center"/>
          </w:tcPr>
          <w:p w14:paraId="1828CEA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125,0</w:t>
            </w:r>
          </w:p>
        </w:tc>
        <w:tc>
          <w:tcPr>
            <w:tcW w:w="1428" w:type="dxa"/>
            <w:gridSpan w:val="2"/>
            <w:vAlign w:val="center"/>
          </w:tcPr>
          <w:p w14:paraId="708C448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+11,8</w:t>
            </w:r>
          </w:p>
        </w:tc>
        <w:tc>
          <w:tcPr>
            <w:tcW w:w="1488" w:type="dxa"/>
            <w:gridSpan w:val="2"/>
            <w:vAlign w:val="center"/>
          </w:tcPr>
          <w:p w14:paraId="502E4F9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14</w:t>
            </w:r>
          </w:p>
        </w:tc>
      </w:tr>
      <w:tr w:rsidR="00FF2EB8" w:rsidRPr="00FF2EB8" w14:paraId="1094A8DE"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6442B79A"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28</w:t>
            </w:r>
          </w:p>
        </w:tc>
        <w:tc>
          <w:tcPr>
            <w:tcW w:w="3836" w:type="dxa"/>
            <w:vAlign w:val="center"/>
          </w:tcPr>
          <w:p w14:paraId="6E8A6E7A" w14:textId="6007065A"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Construcția </w:t>
            </w:r>
            <w:r w:rsidR="00E62BD9">
              <w:rPr>
                <w:rFonts w:asciiTheme="majorHAnsi" w:hAnsiTheme="majorHAnsi"/>
                <w:color w:val="000000"/>
                <w:sz w:val="18"/>
                <w:szCs w:val="18"/>
                <w:lang w:val="ro-MD"/>
              </w:rPr>
              <w:t>s</w:t>
            </w:r>
            <w:r w:rsidRPr="00FF2EB8">
              <w:rPr>
                <w:rFonts w:asciiTheme="majorHAnsi" w:hAnsiTheme="majorHAnsi"/>
                <w:color w:val="000000"/>
                <w:sz w:val="18"/>
                <w:szCs w:val="18"/>
                <w:lang w:val="ro-MD"/>
              </w:rPr>
              <w:t>tați</w:t>
            </w:r>
            <w:r w:rsidR="00E62BD9">
              <w:rPr>
                <w:rFonts w:asciiTheme="majorHAnsi" w:hAnsiTheme="majorHAnsi"/>
                <w:color w:val="000000"/>
                <w:sz w:val="18"/>
                <w:szCs w:val="18"/>
                <w:lang w:val="ro-MD"/>
              </w:rPr>
              <w:t>ei</w:t>
            </w:r>
            <w:r w:rsidRPr="00FF2EB8">
              <w:rPr>
                <w:rFonts w:asciiTheme="majorHAnsi" w:hAnsiTheme="majorHAnsi"/>
                <w:color w:val="000000"/>
                <w:sz w:val="18"/>
                <w:szCs w:val="18"/>
                <w:lang w:val="ro-MD"/>
              </w:rPr>
              <w:t xml:space="preserve"> de pompare</w:t>
            </w:r>
            <w:r w:rsidR="00E62BD9">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99</w:t>
            </w:r>
            <w:r w:rsidR="00E62BD9">
              <w:rPr>
                <w:rFonts w:asciiTheme="majorHAnsi" w:hAnsiTheme="majorHAnsi"/>
                <w:color w:val="000000"/>
                <w:sz w:val="18"/>
                <w:szCs w:val="18"/>
                <w:lang w:val="ro-MD"/>
              </w:rPr>
              <w:t>,0</w:t>
            </w:r>
            <w:r w:rsidRPr="00FF2EB8">
              <w:rPr>
                <w:rFonts w:asciiTheme="majorHAnsi" w:hAnsiTheme="majorHAnsi"/>
                <w:color w:val="000000"/>
                <w:sz w:val="18"/>
                <w:szCs w:val="18"/>
                <w:lang w:val="ro-MD"/>
              </w:rPr>
              <w:t xml:space="preserve"> m</w:t>
            </w:r>
            <w:r w:rsidR="00804EE7" w:rsidRPr="00B27EE4">
              <w:rPr>
                <w:rFonts w:asciiTheme="majorHAnsi" w:hAnsiTheme="majorHAnsi"/>
                <w:color w:val="000000"/>
                <w:sz w:val="18"/>
                <w:szCs w:val="18"/>
                <w:vertAlign w:val="superscript"/>
                <w:lang w:val="ro-MD"/>
              </w:rPr>
              <w:t>2</w:t>
            </w:r>
          </w:p>
        </w:tc>
        <w:tc>
          <w:tcPr>
            <w:tcW w:w="2322" w:type="dxa"/>
            <w:vAlign w:val="center"/>
          </w:tcPr>
          <w:p w14:paraId="4FBD2EDD"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str. Calea Orheiului 127/7</w:t>
            </w:r>
          </w:p>
        </w:tc>
        <w:tc>
          <w:tcPr>
            <w:tcW w:w="1389" w:type="dxa"/>
            <w:vAlign w:val="center"/>
          </w:tcPr>
          <w:p w14:paraId="27BBA78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6516DEA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320,0</w:t>
            </w:r>
          </w:p>
        </w:tc>
        <w:tc>
          <w:tcPr>
            <w:tcW w:w="1429" w:type="dxa"/>
            <w:gridSpan w:val="2"/>
            <w:vAlign w:val="center"/>
          </w:tcPr>
          <w:p w14:paraId="39697D9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480,0</w:t>
            </w:r>
          </w:p>
        </w:tc>
        <w:tc>
          <w:tcPr>
            <w:tcW w:w="1428" w:type="dxa"/>
            <w:gridSpan w:val="2"/>
            <w:vAlign w:val="center"/>
          </w:tcPr>
          <w:p w14:paraId="1F05106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MD" w:eastAsia="ro-RO"/>
              </w:rPr>
            </w:pPr>
            <w:r w:rsidRPr="00FF2EB8">
              <w:rPr>
                <w:rFonts w:asciiTheme="majorHAnsi" w:eastAsia="Times New Roman" w:hAnsiTheme="majorHAnsi" w:cstheme="majorHAnsi"/>
                <w:color w:val="000000" w:themeColor="text1"/>
                <w:sz w:val="18"/>
                <w:szCs w:val="18"/>
                <w:lang w:val="ro-MD" w:eastAsia="ro-RO"/>
              </w:rPr>
              <w:t>+160,0</w:t>
            </w:r>
          </w:p>
        </w:tc>
        <w:tc>
          <w:tcPr>
            <w:tcW w:w="1488" w:type="dxa"/>
            <w:gridSpan w:val="2"/>
            <w:vAlign w:val="center"/>
          </w:tcPr>
          <w:p w14:paraId="20524E5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eastAsia="Times New Roman" w:hAnsiTheme="majorHAnsi" w:cstheme="majorHAnsi"/>
                <w:color w:val="000000" w:themeColor="text1"/>
                <w:sz w:val="18"/>
                <w:szCs w:val="18"/>
                <w:lang w:val="ro-MD" w:eastAsia="ro-RO"/>
              </w:rPr>
              <w:t>3</w:t>
            </w:r>
          </w:p>
        </w:tc>
      </w:tr>
      <w:tr w:rsidR="00FF2EB8" w:rsidRPr="00FF2EB8" w14:paraId="01B8C86E"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321EFBC8"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29</w:t>
            </w:r>
          </w:p>
        </w:tc>
        <w:tc>
          <w:tcPr>
            <w:tcW w:w="3836" w:type="dxa"/>
            <w:vAlign w:val="center"/>
          </w:tcPr>
          <w:p w14:paraId="69ADE4CC" w14:textId="35309DD1"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Construcția  depozit</w:t>
            </w:r>
            <w:r w:rsidR="00E62BD9">
              <w:rPr>
                <w:rFonts w:asciiTheme="majorHAnsi" w:hAnsiTheme="majorHAnsi"/>
                <w:color w:val="000000"/>
                <w:sz w:val="18"/>
                <w:szCs w:val="18"/>
                <w:lang w:val="ro-MD"/>
              </w:rPr>
              <w:t>ului</w:t>
            </w:r>
            <w:r w:rsidRPr="00FF2EB8">
              <w:rPr>
                <w:rFonts w:asciiTheme="majorHAnsi" w:hAnsiTheme="majorHAnsi"/>
                <w:color w:val="000000"/>
                <w:sz w:val="18"/>
                <w:szCs w:val="18"/>
                <w:lang w:val="ro-MD"/>
              </w:rPr>
              <w:t xml:space="preserve"> metalic, 558,6 m</w:t>
            </w:r>
            <w:r w:rsidR="00804EE7" w:rsidRPr="00B27EE4">
              <w:rPr>
                <w:rFonts w:asciiTheme="majorHAnsi" w:hAnsiTheme="majorHAnsi"/>
                <w:color w:val="000000"/>
                <w:sz w:val="18"/>
                <w:szCs w:val="18"/>
                <w:vertAlign w:val="superscript"/>
                <w:lang w:val="ro-MD"/>
              </w:rPr>
              <w:t>2</w:t>
            </w:r>
          </w:p>
        </w:tc>
        <w:tc>
          <w:tcPr>
            <w:tcW w:w="2322" w:type="dxa"/>
            <w:vAlign w:val="center"/>
          </w:tcPr>
          <w:p w14:paraId="4F2F4857"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 str. Calea Orheiului 127/3</w:t>
            </w:r>
          </w:p>
        </w:tc>
        <w:tc>
          <w:tcPr>
            <w:tcW w:w="1389" w:type="dxa"/>
            <w:vAlign w:val="center"/>
          </w:tcPr>
          <w:p w14:paraId="63F7107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183F7D6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1 095,0</w:t>
            </w:r>
          </w:p>
        </w:tc>
        <w:tc>
          <w:tcPr>
            <w:tcW w:w="1429" w:type="dxa"/>
            <w:gridSpan w:val="2"/>
            <w:vAlign w:val="center"/>
          </w:tcPr>
          <w:p w14:paraId="56BB6A0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1 205,0</w:t>
            </w:r>
          </w:p>
        </w:tc>
        <w:tc>
          <w:tcPr>
            <w:tcW w:w="1428" w:type="dxa"/>
            <w:gridSpan w:val="2"/>
            <w:vAlign w:val="center"/>
          </w:tcPr>
          <w:p w14:paraId="6EE0826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+110,0</w:t>
            </w:r>
          </w:p>
        </w:tc>
        <w:tc>
          <w:tcPr>
            <w:tcW w:w="1488" w:type="dxa"/>
            <w:gridSpan w:val="2"/>
            <w:vAlign w:val="center"/>
          </w:tcPr>
          <w:p w14:paraId="35F7E27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4</w:t>
            </w:r>
          </w:p>
        </w:tc>
      </w:tr>
      <w:tr w:rsidR="00FF2EB8" w:rsidRPr="00FF2EB8" w14:paraId="1CBD44B1"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28EDD078"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30</w:t>
            </w:r>
          </w:p>
        </w:tc>
        <w:tc>
          <w:tcPr>
            <w:tcW w:w="3836" w:type="dxa"/>
            <w:vAlign w:val="center"/>
          </w:tcPr>
          <w:p w14:paraId="46636164" w14:textId="085FDC1C"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Construcția stație</w:t>
            </w:r>
            <w:r w:rsidR="00E62BD9">
              <w:rPr>
                <w:rFonts w:asciiTheme="majorHAnsi" w:hAnsiTheme="majorHAnsi"/>
                <w:color w:val="000000"/>
                <w:sz w:val="18"/>
                <w:szCs w:val="18"/>
                <w:lang w:val="ro-MD"/>
              </w:rPr>
              <w:t>i</w:t>
            </w:r>
            <w:r w:rsidRPr="00FF2EB8">
              <w:rPr>
                <w:rFonts w:asciiTheme="majorHAnsi" w:hAnsiTheme="majorHAnsi"/>
                <w:color w:val="000000"/>
                <w:sz w:val="18"/>
                <w:szCs w:val="18"/>
                <w:lang w:val="ro-MD"/>
              </w:rPr>
              <w:t xml:space="preserve"> de epurare</w:t>
            </w:r>
            <w:r w:rsidR="00E62BD9">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184,2 m</w:t>
            </w:r>
            <w:r w:rsidR="00804EE7" w:rsidRPr="00B27EE4">
              <w:rPr>
                <w:rFonts w:asciiTheme="majorHAnsi" w:hAnsiTheme="majorHAnsi"/>
                <w:color w:val="000000"/>
                <w:sz w:val="18"/>
                <w:szCs w:val="18"/>
                <w:vertAlign w:val="superscript"/>
                <w:lang w:val="ro-MD"/>
              </w:rPr>
              <w:t>2</w:t>
            </w:r>
          </w:p>
        </w:tc>
        <w:tc>
          <w:tcPr>
            <w:tcW w:w="2322" w:type="dxa"/>
            <w:vAlign w:val="center"/>
          </w:tcPr>
          <w:p w14:paraId="6D9C02FB"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mun. Chișinău , str. Calea Orheiului 127/4  </w:t>
            </w:r>
          </w:p>
        </w:tc>
        <w:tc>
          <w:tcPr>
            <w:tcW w:w="1389" w:type="dxa"/>
            <w:vAlign w:val="center"/>
          </w:tcPr>
          <w:p w14:paraId="152B463B"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3832006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358,0</w:t>
            </w:r>
          </w:p>
        </w:tc>
        <w:tc>
          <w:tcPr>
            <w:tcW w:w="1429" w:type="dxa"/>
            <w:gridSpan w:val="2"/>
            <w:vAlign w:val="center"/>
          </w:tcPr>
          <w:p w14:paraId="7146476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395,0</w:t>
            </w:r>
          </w:p>
        </w:tc>
        <w:tc>
          <w:tcPr>
            <w:tcW w:w="1428" w:type="dxa"/>
            <w:gridSpan w:val="2"/>
            <w:vAlign w:val="center"/>
          </w:tcPr>
          <w:p w14:paraId="302D5DE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+37,0</w:t>
            </w:r>
          </w:p>
        </w:tc>
        <w:tc>
          <w:tcPr>
            <w:tcW w:w="1488" w:type="dxa"/>
            <w:gridSpan w:val="2"/>
            <w:vAlign w:val="center"/>
          </w:tcPr>
          <w:p w14:paraId="57777480"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4</w:t>
            </w:r>
          </w:p>
        </w:tc>
      </w:tr>
      <w:tr w:rsidR="00FF2EB8" w:rsidRPr="00FF2EB8" w14:paraId="72658ED8"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vAlign w:val="center"/>
          </w:tcPr>
          <w:p w14:paraId="24010D40" w14:textId="77777777" w:rsidR="00FF2EB8" w:rsidRPr="00FF2EB8" w:rsidRDefault="00FF2EB8" w:rsidP="00FF2EB8">
            <w:pPr>
              <w:jc w:val="center"/>
              <w:rPr>
                <w:rFonts w:asciiTheme="majorHAnsi" w:hAnsiTheme="majorHAnsi"/>
                <w:b w:val="0"/>
                <w:color w:val="000000"/>
                <w:sz w:val="18"/>
                <w:szCs w:val="18"/>
                <w:lang w:val="ro-MD"/>
              </w:rPr>
            </w:pPr>
            <w:r w:rsidRPr="00FF2EB8">
              <w:rPr>
                <w:rFonts w:asciiTheme="majorHAnsi" w:hAnsiTheme="majorHAnsi"/>
                <w:b w:val="0"/>
                <w:color w:val="000000"/>
                <w:sz w:val="18"/>
                <w:szCs w:val="18"/>
                <w:lang w:val="ro-MD"/>
              </w:rPr>
              <w:t>31</w:t>
            </w:r>
          </w:p>
        </w:tc>
        <w:tc>
          <w:tcPr>
            <w:tcW w:w="3836" w:type="dxa"/>
            <w:vAlign w:val="center"/>
          </w:tcPr>
          <w:p w14:paraId="576606A6" w14:textId="219BA67D"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Construcția stație</w:t>
            </w:r>
            <w:r w:rsidR="00E62BD9">
              <w:rPr>
                <w:rFonts w:asciiTheme="majorHAnsi" w:hAnsiTheme="majorHAnsi"/>
                <w:color w:val="000000"/>
                <w:sz w:val="18"/>
                <w:szCs w:val="18"/>
                <w:lang w:val="ro-MD"/>
              </w:rPr>
              <w:t>i</w:t>
            </w:r>
            <w:r w:rsidRPr="00FF2EB8">
              <w:rPr>
                <w:rFonts w:asciiTheme="majorHAnsi" w:hAnsiTheme="majorHAnsi"/>
                <w:color w:val="000000"/>
                <w:sz w:val="18"/>
                <w:szCs w:val="18"/>
                <w:lang w:val="ro-MD"/>
              </w:rPr>
              <w:t xml:space="preserve"> de epurare</w:t>
            </w:r>
            <w:r w:rsidR="00E62BD9">
              <w:rPr>
                <w:rFonts w:asciiTheme="majorHAnsi" w:hAnsiTheme="majorHAnsi"/>
                <w:color w:val="000000"/>
                <w:sz w:val="18"/>
                <w:szCs w:val="18"/>
                <w:lang w:val="ro-MD"/>
              </w:rPr>
              <w:t>,</w:t>
            </w:r>
            <w:r w:rsidRPr="00FF2EB8">
              <w:rPr>
                <w:rFonts w:asciiTheme="majorHAnsi" w:hAnsiTheme="majorHAnsi"/>
                <w:color w:val="000000"/>
                <w:sz w:val="18"/>
                <w:szCs w:val="18"/>
                <w:lang w:val="ro-MD"/>
              </w:rPr>
              <w:t xml:space="preserve"> 43,5 m</w:t>
            </w:r>
            <w:r w:rsidR="00804EE7" w:rsidRPr="00B27EE4">
              <w:rPr>
                <w:rFonts w:asciiTheme="majorHAnsi" w:hAnsiTheme="majorHAnsi"/>
                <w:color w:val="000000"/>
                <w:sz w:val="18"/>
                <w:szCs w:val="18"/>
                <w:vertAlign w:val="superscript"/>
                <w:lang w:val="ro-MD"/>
              </w:rPr>
              <w:t>2</w:t>
            </w:r>
          </w:p>
        </w:tc>
        <w:tc>
          <w:tcPr>
            <w:tcW w:w="2322" w:type="dxa"/>
            <w:vAlign w:val="center"/>
          </w:tcPr>
          <w:p w14:paraId="0019E334"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mun. Chișinău , str. Calea Orheiului 127/4</w:t>
            </w:r>
          </w:p>
        </w:tc>
        <w:tc>
          <w:tcPr>
            <w:tcW w:w="1389" w:type="dxa"/>
            <w:vAlign w:val="center"/>
          </w:tcPr>
          <w:p w14:paraId="7C2DEDA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lang w:val="ro-MD"/>
              </w:rPr>
            </w:pPr>
            <w:r w:rsidRPr="00FF2EB8">
              <w:rPr>
                <w:rFonts w:asciiTheme="majorHAnsi" w:hAnsiTheme="majorHAnsi"/>
                <w:color w:val="000000"/>
                <w:sz w:val="16"/>
                <w:szCs w:val="18"/>
                <w:lang w:val="ro-MD"/>
              </w:rPr>
              <w:t>cu strigare</w:t>
            </w:r>
          </w:p>
        </w:tc>
        <w:tc>
          <w:tcPr>
            <w:tcW w:w="1428" w:type="dxa"/>
            <w:vAlign w:val="center"/>
          </w:tcPr>
          <w:p w14:paraId="0902D625"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206,0</w:t>
            </w:r>
          </w:p>
        </w:tc>
        <w:tc>
          <w:tcPr>
            <w:tcW w:w="1429" w:type="dxa"/>
            <w:gridSpan w:val="2"/>
            <w:vAlign w:val="center"/>
          </w:tcPr>
          <w:p w14:paraId="4CDE0CA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240,0</w:t>
            </w:r>
          </w:p>
        </w:tc>
        <w:tc>
          <w:tcPr>
            <w:tcW w:w="1428" w:type="dxa"/>
            <w:gridSpan w:val="2"/>
            <w:vAlign w:val="center"/>
          </w:tcPr>
          <w:p w14:paraId="7D9839E2"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+34,0</w:t>
            </w:r>
          </w:p>
        </w:tc>
        <w:tc>
          <w:tcPr>
            <w:tcW w:w="1488" w:type="dxa"/>
            <w:gridSpan w:val="2"/>
            <w:vAlign w:val="center"/>
          </w:tcPr>
          <w:p w14:paraId="53F17D6D"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FF2EB8">
              <w:rPr>
                <w:rFonts w:asciiTheme="majorHAnsi" w:hAnsiTheme="majorHAnsi"/>
                <w:color w:val="000000"/>
                <w:sz w:val="18"/>
                <w:szCs w:val="18"/>
                <w:lang w:val="ro-MD"/>
              </w:rPr>
              <w:t>4</w:t>
            </w:r>
          </w:p>
        </w:tc>
      </w:tr>
      <w:tr w:rsidR="00FF2EB8" w:rsidRPr="00FF2EB8" w14:paraId="6611E62B"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3D25E2EA" w14:textId="77777777" w:rsidR="00FF2EB8" w:rsidRPr="00FF2EB8" w:rsidRDefault="00FF2EB8" w:rsidP="00FF2EB8">
            <w:pPr>
              <w:jc w:val="center"/>
              <w:rPr>
                <w:rFonts w:asciiTheme="majorHAnsi" w:hAnsiTheme="majorHAnsi"/>
                <w:b w:val="0"/>
                <w:color w:val="000000"/>
                <w:sz w:val="18"/>
                <w:szCs w:val="18"/>
                <w:lang w:val="ro-MD"/>
              </w:rPr>
            </w:pPr>
          </w:p>
        </w:tc>
        <w:tc>
          <w:tcPr>
            <w:tcW w:w="3836" w:type="dxa"/>
            <w:vAlign w:val="center"/>
          </w:tcPr>
          <w:p w14:paraId="717EFAF4" w14:textId="77777777" w:rsidR="00FF2EB8" w:rsidRPr="00FF2EB8" w:rsidRDefault="00FF2EB8" w:rsidP="00FF2EB8">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cstheme="majorHAnsi"/>
                <w:b/>
                <w:sz w:val="18"/>
                <w:szCs w:val="18"/>
                <w:lang w:val="ro-MD"/>
              </w:rPr>
              <w:t>Total, a. 2018</w:t>
            </w:r>
          </w:p>
        </w:tc>
        <w:tc>
          <w:tcPr>
            <w:tcW w:w="2322" w:type="dxa"/>
          </w:tcPr>
          <w:p w14:paraId="2F6E5B94"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389" w:type="dxa"/>
          </w:tcPr>
          <w:p w14:paraId="37BBF6D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8"/>
                <w:lang w:val="ro-MD"/>
              </w:rPr>
            </w:pPr>
            <w:r w:rsidRPr="00FF2EB8">
              <w:rPr>
                <w:rFonts w:asciiTheme="majorHAnsi" w:hAnsiTheme="majorHAnsi"/>
                <w:b/>
                <w:color w:val="000000"/>
                <w:sz w:val="16"/>
                <w:szCs w:val="18"/>
                <w:lang w:val="ro-MD"/>
              </w:rPr>
              <w:t>x</w:t>
            </w:r>
          </w:p>
        </w:tc>
        <w:tc>
          <w:tcPr>
            <w:tcW w:w="1428" w:type="dxa"/>
          </w:tcPr>
          <w:p w14:paraId="40F940D1"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sz w:val="18"/>
                <w:szCs w:val="18"/>
                <w:lang w:val="ro-MD"/>
              </w:rPr>
              <w:t>15 365,3</w:t>
            </w:r>
          </w:p>
        </w:tc>
        <w:tc>
          <w:tcPr>
            <w:tcW w:w="1429" w:type="dxa"/>
            <w:gridSpan w:val="2"/>
          </w:tcPr>
          <w:p w14:paraId="353859EF"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17 745,0</w:t>
            </w:r>
          </w:p>
        </w:tc>
        <w:tc>
          <w:tcPr>
            <w:tcW w:w="1428" w:type="dxa"/>
            <w:gridSpan w:val="2"/>
            <w:vAlign w:val="center"/>
          </w:tcPr>
          <w:p w14:paraId="4DDEEEA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+2 379,7</w:t>
            </w:r>
          </w:p>
        </w:tc>
        <w:tc>
          <w:tcPr>
            <w:tcW w:w="1488" w:type="dxa"/>
            <w:gridSpan w:val="2"/>
          </w:tcPr>
          <w:p w14:paraId="7C766BC9"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r w:rsidR="00076253" w:rsidRPr="00FF2EB8" w14:paraId="51FAFD68"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45E73577" w14:textId="77777777" w:rsidR="00076253" w:rsidRPr="00FF2EB8" w:rsidRDefault="00076253" w:rsidP="00FF2EB8">
            <w:pPr>
              <w:jc w:val="center"/>
              <w:rPr>
                <w:rFonts w:asciiTheme="majorHAnsi" w:hAnsiTheme="majorHAnsi"/>
                <w:color w:val="000000"/>
                <w:sz w:val="18"/>
                <w:szCs w:val="18"/>
                <w:lang w:val="ro-MD"/>
              </w:rPr>
            </w:pPr>
            <w:r w:rsidRPr="00FF2EB8">
              <w:rPr>
                <w:rFonts w:asciiTheme="majorHAnsi" w:hAnsiTheme="majorHAnsi"/>
                <w:color w:val="000000"/>
                <w:sz w:val="18"/>
                <w:szCs w:val="18"/>
                <w:lang w:val="ro-MD"/>
              </w:rPr>
              <w:t xml:space="preserve">Anul 2019: </w:t>
            </w:r>
            <w:r w:rsidRPr="00FF2EB8">
              <w:rPr>
                <w:rFonts w:asciiTheme="majorHAnsi" w:hAnsiTheme="majorHAnsi" w:cstheme="majorHAnsi"/>
                <w:i/>
                <w:sz w:val="18"/>
                <w:szCs w:val="18"/>
                <w:lang w:val="ro-MD"/>
              </w:rPr>
              <w:t>A fost instituit moratoriu asupra proceselor în derulare ce vizează privatizarea (a se vedea Nota din pct.2.3. din prezentul Raport).</w:t>
            </w:r>
          </w:p>
        </w:tc>
      </w:tr>
      <w:tr w:rsidR="00FF2EB8" w:rsidRPr="00FF2EB8" w14:paraId="09EB4176" w14:textId="77777777" w:rsidTr="001577A7">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24D85D31" w14:textId="77777777" w:rsidR="00FF2EB8" w:rsidRPr="00FF2EB8" w:rsidRDefault="00FF2EB8" w:rsidP="00FF2EB8">
            <w:pPr>
              <w:jc w:val="center"/>
              <w:rPr>
                <w:rFonts w:asciiTheme="majorHAnsi" w:hAnsiTheme="majorHAnsi"/>
                <w:color w:val="000000"/>
                <w:sz w:val="18"/>
                <w:szCs w:val="18"/>
                <w:lang w:val="ro-MD"/>
              </w:rPr>
            </w:pPr>
          </w:p>
        </w:tc>
        <w:tc>
          <w:tcPr>
            <w:tcW w:w="3836" w:type="dxa"/>
          </w:tcPr>
          <w:p w14:paraId="1B7BF58C"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TOTAL, general:</w:t>
            </w:r>
          </w:p>
        </w:tc>
        <w:tc>
          <w:tcPr>
            <w:tcW w:w="2322" w:type="dxa"/>
          </w:tcPr>
          <w:p w14:paraId="7D87C00A"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389" w:type="dxa"/>
          </w:tcPr>
          <w:p w14:paraId="5BDF4B13"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6"/>
                <w:szCs w:val="18"/>
                <w:lang w:val="ro-MD"/>
              </w:rPr>
            </w:pPr>
            <w:r w:rsidRPr="00FF2EB8">
              <w:rPr>
                <w:rFonts w:asciiTheme="majorHAnsi" w:hAnsiTheme="majorHAnsi"/>
                <w:b/>
                <w:color w:val="000000"/>
                <w:sz w:val="16"/>
                <w:szCs w:val="18"/>
                <w:lang w:val="ro-MD"/>
              </w:rPr>
              <w:t>x</w:t>
            </w:r>
          </w:p>
        </w:tc>
        <w:tc>
          <w:tcPr>
            <w:tcW w:w="1428" w:type="dxa"/>
          </w:tcPr>
          <w:p w14:paraId="204FF318"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55 921,3</w:t>
            </w:r>
          </w:p>
        </w:tc>
        <w:tc>
          <w:tcPr>
            <w:tcW w:w="1429" w:type="dxa"/>
            <w:gridSpan w:val="2"/>
          </w:tcPr>
          <w:p w14:paraId="362D955E"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64 439,4</w:t>
            </w:r>
          </w:p>
        </w:tc>
        <w:tc>
          <w:tcPr>
            <w:tcW w:w="1428" w:type="dxa"/>
            <w:gridSpan w:val="2"/>
            <w:vAlign w:val="center"/>
          </w:tcPr>
          <w:p w14:paraId="0DC81317"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+8 518,1</w:t>
            </w:r>
          </w:p>
        </w:tc>
        <w:tc>
          <w:tcPr>
            <w:tcW w:w="1488" w:type="dxa"/>
            <w:gridSpan w:val="2"/>
          </w:tcPr>
          <w:p w14:paraId="4F9107F6" w14:textId="77777777" w:rsidR="00FF2EB8" w:rsidRPr="00FF2EB8" w:rsidRDefault="00FF2EB8" w:rsidP="00FF2E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F2EB8">
              <w:rPr>
                <w:rFonts w:asciiTheme="majorHAnsi" w:hAnsiTheme="majorHAnsi"/>
                <w:b/>
                <w:color w:val="000000"/>
                <w:sz w:val="18"/>
                <w:szCs w:val="18"/>
                <w:lang w:val="ro-MD"/>
              </w:rPr>
              <w:t>x</w:t>
            </w:r>
          </w:p>
        </w:tc>
      </w:tr>
    </w:tbl>
    <w:p w14:paraId="34660061" w14:textId="566D8CEE" w:rsidR="00C53CA1" w:rsidRPr="000C0B0D" w:rsidRDefault="00C53CA1" w:rsidP="00076253">
      <w:pPr>
        <w:spacing w:after="0"/>
        <w:ind w:right="-21"/>
        <w:jc w:val="both"/>
        <w:rPr>
          <w:rFonts w:asciiTheme="majorHAnsi" w:hAnsiTheme="majorHAnsi"/>
          <w:b/>
          <w:i/>
          <w:color w:val="000000"/>
          <w:sz w:val="20"/>
          <w:szCs w:val="20"/>
          <w:lang w:val="ro-MD"/>
        </w:rPr>
      </w:pPr>
      <w:r w:rsidRPr="000C0B0D">
        <w:rPr>
          <w:rFonts w:asciiTheme="majorHAnsi" w:hAnsiTheme="majorHAnsi"/>
          <w:b/>
          <w:i/>
          <w:color w:val="000000"/>
          <w:sz w:val="20"/>
          <w:szCs w:val="20"/>
          <w:lang w:val="ro-MD"/>
        </w:rPr>
        <w:t>Sursă:</w:t>
      </w:r>
      <w:r w:rsidRPr="000C0B0D">
        <w:rPr>
          <w:rFonts w:asciiTheme="majorHAnsi" w:hAnsiTheme="majorHAnsi"/>
          <w:i/>
          <w:color w:val="000000"/>
          <w:sz w:val="20"/>
          <w:szCs w:val="20"/>
          <w:lang w:val="ro-MD"/>
        </w:rPr>
        <w:t xml:space="preserve"> </w:t>
      </w:r>
      <w:r w:rsidR="0017540C" w:rsidRPr="000C0B0D">
        <w:rPr>
          <w:rFonts w:asciiTheme="majorHAnsi" w:hAnsiTheme="majorHAnsi"/>
          <w:i/>
          <w:color w:val="000000"/>
          <w:sz w:val="20"/>
          <w:szCs w:val="20"/>
          <w:lang w:val="ro-MD"/>
        </w:rPr>
        <w:t xml:space="preserve"> Procesele</w:t>
      </w:r>
      <w:r w:rsidR="00804EE7">
        <w:rPr>
          <w:rFonts w:asciiTheme="majorHAnsi" w:hAnsiTheme="majorHAnsi"/>
          <w:i/>
          <w:color w:val="000000"/>
          <w:sz w:val="20"/>
          <w:szCs w:val="20"/>
          <w:lang w:val="ro-MD"/>
        </w:rPr>
        <w:t>-</w:t>
      </w:r>
      <w:r w:rsidR="0017540C" w:rsidRPr="000C0B0D">
        <w:rPr>
          <w:rFonts w:asciiTheme="majorHAnsi" w:hAnsiTheme="majorHAnsi"/>
          <w:i/>
          <w:color w:val="000000"/>
          <w:sz w:val="20"/>
          <w:szCs w:val="20"/>
          <w:lang w:val="ro-MD"/>
        </w:rPr>
        <w:t>verbale cu privire la expunerea bunurilor proprietate publică de stat la licitații</w:t>
      </w:r>
      <w:r w:rsidR="000E6540" w:rsidRPr="000C0B0D">
        <w:rPr>
          <w:rFonts w:asciiTheme="majorHAnsi" w:hAnsiTheme="majorHAnsi"/>
          <w:i/>
          <w:color w:val="000000"/>
          <w:sz w:val="20"/>
          <w:szCs w:val="20"/>
          <w:lang w:val="ro-MD"/>
        </w:rPr>
        <w:t xml:space="preserve"> pe anii 2013-2018</w:t>
      </w:r>
      <w:r w:rsidR="0017540C" w:rsidRPr="000C0B0D">
        <w:rPr>
          <w:rFonts w:asciiTheme="majorHAnsi" w:hAnsiTheme="majorHAnsi"/>
          <w:i/>
          <w:color w:val="000000"/>
          <w:sz w:val="20"/>
          <w:szCs w:val="20"/>
          <w:lang w:val="ro-MD"/>
        </w:rPr>
        <w:t>; Comunicatele informative publicate în Monitorul Oficial al R</w:t>
      </w:r>
      <w:r w:rsidR="000E6540" w:rsidRPr="000C0B0D">
        <w:rPr>
          <w:rFonts w:asciiTheme="majorHAnsi" w:hAnsiTheme="majorHAnsi"/>
          <w:i/>
          <w:color w:val="000000"/>
          <w:sz w:val="20"/>
          <w:szCs w:val="20"/>
          <w:lang w:val="ro-MD"/>
        </w:rPr>
        <w:t xml:space="preserve">epublicii </w:t>
      </w:r>
      <w:r w:rsidR="0017540C" w:rsidRPr="000C0B0D">
        <w:rPr>
          <w:rFonts w:asciiTheme="majorHAnsi" w:hAnsiTheme="majorHAnsi"/>
          <w:i/>
          <w:color w:val="000000"/>
          <w:sz w:val="20"/>
          <w:szCs w:val="20"/>
          <w:lang w:val="ro-MD"/>
        </w:rPr>
        <w:t>M</w:t>
      </w:r>
      <w:r w:rsidR="000E6540" w:rsidRPr="000C0B0D">
        <w:rPr>
          <w:rFonts w:asciiTheme="majorHAnsi" w:hAnsiTheme="majorHAnsi"/>
          <w:i/>
          <w:color w:val="000000"/>
          <w:sz w:val="20"/>
          <w:szCs w:val="20"/>
          <w:lang w:val="ro-MD"/>
        </w:rPr>
        <w:t>oldova</w:t>
      </w:r>
      <w:r w:rsidR="0017540C" w:rsidRPr="000C0B0D">
        <w:rPr>
          <w:rFonts w:asciiTheme="majorHAnsi" w:hAnsiTheme="majorHAnsi"/>
          <w:i/>
          <w:color w:val="000000"/>
          <w:sz w:val="20"/>
          <w:szCs w:val="20"/>
          <w:lang w:val="ro-MD"/>
        </w:rPr>
        <w:t>; Rapoartele de evaluare</w:t>
      </w:r>
      <w:r w:rsidR="000E6540" w:rsidRPr="000C0B0D">
        <w:rPr>
          <w:rFonts w:asciiTheme="majorHAnsi" w:hAnsiTheme="majorHAnsi"/>
          <w:i/>
          <w:color w:val="000000"/>
          <w:sz w:val="20"/>
          <w:szCs w:val="20"/>
          <w:lang w:val="ro-MD"/>
        </w:rPr>
        <w:t xml:space="preserve"> externă respective</w:t>
      </w:r>
      <w:r w:rsidR="0017540C" w:rsidRPr="000C0B0D">
        <w:rPr>
          <w:rFonts w:asciiTheme="majorHAnsi" w:hAnsiTheme="majorHAnsi"/>
          <w:i/>
          <w:color w:val="000000"/>
          <w:sz w:val="20"/>
          <w:szCs w:val="20"/>
          <w:lang w:val="ro-MD"/>
        </w:rPr>
        <w:t>.</w:t>
      </w:r>
    </w:p>
    <w:p w14:paraId="46051D03" w14:textId="34F84B6D" w:rsidR="00E56E4C" w:rsidRDefault="00E56E4C" w:rsidP="00E56E4C">
      <w:pPr>
        <w:spacing w:after="0" w:line="276" w:lineRule="auto"/>
        <w:jc w:val="center"/>
        <w:rPr>
          <w:rFonts w:asciiTheme="majorHAnsi" w:hAnsiTheme="majorHAnsi"/>
          <w:b/>
          <w:i/>
          <w:sz w:val="24"/>
          <w:szCs w:val="24"/>
          <w:lang w:val="ro-MD"/>
        </w:rPr>
      </w:pPr>
      <w:r>
        <w:rPr>
          <w:rFonts w:asciiTheme="majorHAnsi" w:hAnsiTheme="majorHAnsi"/>
          <w:b/>
          <w:i/>
          <w:sz w:val="24"/>
          <w:szCs w:val="24"/>
          <w:lang w:val="ro-MD"/>
        </w:rPr>
        <w:t>Sinteza portofoliilor de acțiuni privatizate prin vânzare la Bursa de Valori</w:t>
      </w:r>
      <w:r w:rsidR="00C15A92">
        <w:rPr>
          <w:rFonts w:asciiTheme="majorHAnsi" w:hAnsiTheme="majorHAnsi"/>
          <w:b/>
          <w:i/>
          <w:sz w:val="24"/>
          <w:szCs w:val="24"/>
          <w:lang w:val="ro-MD"/>
        </w:rPr>
        <w:t xml:space="preserve"> a Moldovei</w:t>
      </w:r>
      <w:r w:rsidRPr="007D4514">
        <w:rPr>
          <w:rFonts w:asciiTheme="majorHAnsi" w:hAnsiTheme="majorHAnsi"/>
          <w:b/>
          <w:i/>
          <w:sz w:val="24"/>
          <w:szCs w:val="24"/>
          <w:lang w:val="ro-MD"/>
        </w:rPr>
        <w:t xml:space="preserve"> </w:t>
      </w:r>
      <w:r>
        <w:rPr>
          <w:rFonts w:asciiTheme="majorHAnsi" w:hAnsiTheme="majorHAnsi"/>
          <w:b/>
          <w:i/>
          <w:sz w:val="24"/>
          <w:szCs w:val="24"/>
          <w:lang w:val="ro-MD"/>
        </w:rPr>
        <w:t>pe anii</w:t>
      </w:r>
      <w:r w:rsidRPr="007D4514">
        <w:rPr>
          <w:rFonts w:asciiTheme="majorHAnsi" w:hAnsiTheme="majorHAnsi"/>
          <w:b/>
          <w:i/>
          <w:sz w:val="24"/>
          <w:szCs w:val="24"/>
          <w:lang w:val="ro-MD"/>
        </w:rPr>
        <w:t xml:space="preserve"> 201</w:t>
      </w:r>
      <w:r>
        <w:rPr>
          <w:rFonts w:asciiTheme="majorHAnsi" w:hAnsiTheme="majorHAnsi"/>
          <w:b/>
          <w:i/>
          <w:sz w:val="24"/>
          <w:szCs w:val="24"/>
          <w:lang w:val="ro-MD"/>
        </w:rPr>
        <w:t>3</w:t>
      </w:r>
      <w:r w:rsidRPr="007D4514">
        <w:rPr>
          <w:rFonts w:asciiTheme="majorHAnsi" w:hAnsiTheme="majorHAnsi"/>
          <w:b/>
          <w:i/>
          <w:sz w:val="24"/>
          <w:szCs w:val="24"/>
          <w:lang w:val="ro-MD"/>
        </w:rPr>
        <w:t>-20</w:t>
      </w:r>
      <w:r>
        <w:rPr>
          <w:rFonts w:asciiTheme="majorHAnsi" w:hAnsiTheme="majorHAnsi"/>
          <w:b/>
          <w:i/>
          <w:sz w:val="24"/>
          <w:szCs w:val="24"/>
          <w:lang w:val="ro-MD"/>
        </w:rPr>
        <w:t>19</w:t>
      </w:r>
    </w:p>
    <w:tbl>
      <w:tblPr>
        <w:tblStyle w:val="-12"/>
        <w:tblW w:w="14125" w:type="dxa"/>
        <w:tblInd w:w="85" w:type="dxa"/>
        <w:tblLook w:val="04A0" w:firstRow="1" w:lastRow="0" w:firstColumn="1" w:lastColumn="0" w:noHBand="0" w:noVBand="1"/>
      </w:tblPr>
      <w:tblGrid>
        <w:gridCol w:w="469"/>
        <w:gridCol w:w="1705"/>
        <w:gridCol w:w="1593"/>
        <w:gridCol w:w="1592"/>
        <w:gridCol w:w="1076"/>
        <w:gridCol w:w="1286"/>
        <w:gridCol w:w="1286"/>
        <w:gridCol w:w="1286"/>
        <w:gridCol w:w="1286"/>
        <w:gridCol w:w="1286"/>
        <w:gridCol w:w="1260"/>
      </w:tblGrid>
      <w:tr w:rsidR="00A11C9E" w:rsidRPr="008206DB" w14:paraId="22727334" w14:textId="03D7039D" w:rsidTr="00F34470">
        <w:trPr>
          <w:cnfStyle w:val="100000000000" w:firstRow="1" w:lastRow="0" w:firstColumn="0" w:lastColumn="0" w:oddVBand="0" w:evenVBand="0" w:oddHBand="0" w:evenHBand="0" w:firstRowFirstColumn="0" w:firstRowLastColumn="0" w:lastRowFirstColumn="0" w:lastRowLastColumn="0"/>
          <w:trHeight w:val="190"/>
          <w:tblHeader/>
        </w:trPr>
        <w:tc>
          <w:tcPr>
            <w:cnfStyle w:val="001000000000" w:firstRow="0" w:lastRow="0" w:firstColumn="1" w:lastColumn="0" w:oddVBand="0" w:evenVBand="0" w:oddHBand="0" w:evenHBand="0" w:firstRowFirstColumn="0" w:firstRowLastColumn="0" w:lastRowFirstColumn="0" w:lastRowLastColumn="0"/>
            <w:tcW w:w="469" w:type="dxa"/>
            <w:vMerge w:val="restart"/>
            <w:shd w:val="clear" w:color="auto" w:fill="F2F2F2" w:themeFill="background1" w:themeFillShade="F2"/>
            <w:vAlign w:val="center"/>
          </w:tcPr>
          <w:p w14:paraId="50D34E86" w14:textId="77777777" w:rsidR="00A11C9E" w:rsidRPr="008206DB" w:rsidRDefault="00A11C9E" w:rsidP="008206DB">
            <w:pPr>
              <w:jc w:val="center"/>
              <w:rPr>
                <w:rFonts w:asciiTheme="majorHAnsi" w:hAnsiTheme="majorHAnsi"/>
                <w:color w:val="000000"/>
                <w:sz w:val="18"/>
                <w:szCs w:val="18"/>
                <w:lang w:val="ro-MD"/>
              </w:rPr>
            </w:pPr>
            <w:r w:rsidRPr="008206DB">
              <w:rPr>
                <w:rFonts w:asciiTheme="majorHAnsi" w:hAnsiTheme="majorHAnsi"/>
                <w:color w:val="000000"/>
                <w:sz w:val="18"/>
                <w:szCs w:val="18"/>
                <w:lang w:val="ro-MD"/>
              </w:rPr>
              <w:t>Nr. d/o</w:t>
            </w:r>
          </w:p>
        </w:tc>
        <w:tc>
          <w:tcPr>
            <w:tcW w:w="1705" w:type="dxa"/>
            <w:vMerge w:val="restart"/>
            <w:shd w:val="clear" w:color="auto" w:fill="F2F2F2" w:themeFill="background1" w:themeFillShade="F2"/>
            <w:vAlign w:val="center"/>
          </w:tcPr>
          <w:p w14:paraId="55783A2D"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Denumirea societății pe acțiuni expusă privatizării</w:t>
            </w:r>
          </w:p>
        </w:tc>
        <w:tc>
          <w:tcPr>
            <w:tcW w:w="1593" w:type="dxa"/>
            <w:vMerge w:val="restart"/>
            <w:shd w:val="clear" w:color="auto" w:fill="F2F2F2" w:themeFill="background1" w:themeFillShade="F2"/>
            <w:vAlign w:val="center"/>
          </w:tcPr>
          <w:p w14:paraId="005CC5D7"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Adresa amplasării societății pe acțiuni</w:t>
            </w:r>
          </w:p>
        </w:tc>
        <w:tc>
          <w:tcPr>
            <w:tcW w:w="1592" w:type="dxa"/>
            <w:vMerge w:val="restart"/>
            <w:shd w:val="clear" w:color="auto" w:fill="F2F2F2" w:themeFill="background1" w:themeFillShade="F2"/>
            <w:vAlign w:val="center"/>
          </w:tcPr>
          <w:p w14:paraId="021E7564"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Genul principal de activitate desfășurat</w:t>
            </w:r>
          </w:p>
        </w:tc>
        <w:tc>
          <w:tcPr>
            <w:tcW w:w="1076" w:type="dxa"/>
            <w:vMerge w:val="restart"/>
            <w:shd w:val="clear" w:color="auto" w:fill="F2F2F2" w:themeFill="background1" w:themeFillShade="F2"/>
            <w:vAlign w:val="center"/>
          </w:tcPr>
          <w:p w14:paraId="658A3E37" w14:textId="03AA6B01"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Cota</w:t>
            </w:r>
            <w:r w:rsidR="00804EE7">
              <w:rPr>
                <w:rFonts w:asciiTheme="majorHAnsi" w:hAnsiTheme="majorHAnsi"/>
                <w:color w:val="000000"/>
                <w:sz w:val="18"/>
                <w:szCs w:val="18"/>
                <w:lang w:val="ro-MD"/>
              </w:rPr>
              <w:t>-</w:t>
            </w:r>
            <w:r w:rsidRPr="008206DB">
              <w:rPr>
                <w:rFonts w:asciiTheme="majorHAnsi" w:hAnsiTheme="majorHAnsi"/>
                <w:color w:val="000000"/>
                <w:sz w:val="18"/>
                <w:szCs w:val="18"/>
                <w:lang w:val="ro-MD"/>
              </w:rPr>
              <w:t>parte a statului în capitalul social expusă privatizării, %</w:t>
            </w:r>
          </w:p>
        </w:tc>
        <w:tc>
          <w:tcPr>
            <w:tcW w:w="6430" w:type="dxa"/>
            <w:gridSpan w:val="5"/>
            <w:shd w:val="clear" w:color="auto" w:fill="F2F2F2" w:themeFill="background1" w:themeFillShade="F2"/>
            <w:vAlign w:val="center"/>
          </w:tcPr>
          <w:p w14:paraId="0381B7BD"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Portofoliul de acțiuni expus privatizării:</w:t>
            </w:r>
          </w:p>
        </w:tc>
        <w:tc>
          <w:tcPr>
            <w:tcW w:w="1260" w:type="dxa"/>
            <w:vMerge w:val="restart"/>
            <w:shd w:val="clear" w:color="auto" w:fill="F2F2F2" w:themeFill="background1" w:themeFillShade="F2"/>
            <w:vAlign w:val="center"/>
          </w:tcPr>
          <w:p w14:paraId="5E14DA7E" w14:textId="5C468DA7" w:rsidR="00C730BF" w:rsidRDefault="00C730BF" w:rsidP="00C730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292D7A">
              <w:rPr>
                <w:rFonts w:asciiTheme="majorHAnsi" w:hAnsiTheme="majorHAnsi"/>
                <w:color w:val="000000"/>
                <w:sz w:val="18"/>
                <w:szCs w:val="18"/>
                <w:lang w:val="ro-MD"/>
              </w:rPr>
              <w:t xml:space="preserve">Numărul de expuneri la </w:t>
            </w:r>
            <w:r>
              <w:rPr>
                <w:rFonts w:asciiTheme="majorHAnsi" w:hAnsiTheme="majorHAnsi"/>
                <w:color w:val="000000"/>
                <w:sz w:val="18"/>
                <w:szCs w:val="18"/>
                <w:lang w:val="ro-MD"/>
              </w:rPr>
              <w:t>vânzare</w:t>
            </w:r>
          </w:p>
          <w:p w14:paraId="6AB256AE" w14:textId="16FF600F" w:rsidR="00A11C9E" w:rsidRPr="008206DB" w:rsidRDefault="00C730BF" w:rsidP="00C730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C730BF">
              <w:rPr>
                <w:rFonts w:asciiTheme="majorHAnsi" w:hAnsiTheme="majorHAnsi"/>
                <w:b w:val="0"/>
                <w:i/>
                <w:color w:val="000000"/>
                <w:sz w:val="14"/>
                <w:szCs w:val="18"/>
                <w:lang w:val="ro-MD"/>
              </w:rPr>
              <w:t>(în perioada anilor 2013-2019)</w:t>
            </w:r>
          </w:p>
        </w:tc>
      </w:tr>
      <w:tr w:rsidR="00A11C9E" w:rsidRPr="008206DB" w14:paraId="76357647" w14:textId="56B43756" w:rsidTr="00F34470">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469" w:type="dxa"/>
            <w:vMerge/>
            <w:shd w:val="clear" w:color="auto" w:fill="F2F2F2" w:themeFill="background1" w:themeFillShade="F2"/>
            <w:vAlign w:val="center"/>
          </w:tcPr>
          <w:p w14:paraId="1BBA4572" w14:textId="77777777" w:rsidR="00A11C9E" w:rsidRPr="008206DB" w:rsidRDefault="00A11C9E" w:rsidP="008206DB">
            <w:pPr>
              <w:jc w:val="center"/>
              <w:rPr>
                <w:rFonts w:asciiTheme="majorHAnsi" w:hAnsiTheme="majorHAnsi"/>
                <w:color w:val="000000"/>
                <w:sz w:val="18"/>
                <w:szCs w:val="18"/>
                <w:lang w:val="ro-MD"/>
              </w:rPr>
            </w:pPr>
          </w:p>
        </w:tc>
        <w:tc>
          <w:tcPr>
            <w:tcW w:w="1705" w:type="dxa"/>
            <w:vMerge/>
            <w:shd w:val="clear" w:color="auto" w:fill="F2F2F2" w:themeFill="background1" w:themeFillShade="F2"/>
            <w:vAlign w:val="center"/>
          </w:tcPr>
          <w:p w14:paraId="5406D8B1"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93" w:type="dxa"/>
            <w:vMerge/>
            <w:shd w:val="clear" w:color="auto" w:fill="F2F2F2" w:themeFill="background1" w:themeFillShade="F2"/>
            <w:vAlign w:val="center"/>
          </w:tcPr>
          <w:p w14:paraId="25B3D392"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92" w:type="dxa"/>
            <w:vMerge/>
            <w:shd w:val="clear" w:color="auto" w:fill="F2F2F2" w:themeFill="background1" w:themeFillShade="F2"/>
            <w:vAlign w:val="center"/>
          </w:tcPr>
          <w:p w14:paraId="7EC856A3"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076" w:type="dxa"/>
            <w:vMerge/>
            <w:shd w:val="clear" w:color="auto" w:fill="F2F2F2" w:themeFill="background1" w:themeFillShade="F2"/>
            <w:vAlign w:val="center"/>
          </w:tcPr>
          <w:p w14:paraId="66B099CF"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286" w:type="dxa"/>
            <w:shd w:val="clear" w:color="auto" w:fill="F2F2F2" w:themeFill="background1" w:themeFillShade="F2"/>
            <w:vAlign w:val="center"/>
          </w:tcPr>
          <w:p w14:paraId="200977F0"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16"/>
                <w:szCs w:val="18"/>
                <w:lang w:val="ro-MD"/>
              </w:rPr>
            </w:pPr>
            <w:r w:rsidRPr="008206DB">
              <w:rPr>
                <w:rFonts w:asciiTheme="majorHAnsi" w:hAnsiTheme="majorHAnsi"/>
                <w:color w:val="000000"/>
                <w:sz w:val="16"/>
                <w:szCs w:val="18"/>
                <w:lang w:val="ro-MD"/>
              </w:rPr>
              <w:t>Numărul acțiunilor</w:t>
            </w:r>
          </w:p>
        </w:tc>
        <w:tc>
          <w:tcPr>
            <w:tcW w:w="1286" w:type="dxa"/>
            <w:shd w:val="clear" w:color="auto" w:fill="F2F2F2" w:themeFill="background1" w:themeFillShade="F2"/>
            <w:vAlign w:val="center"/>
          </w:tcPr>
          <w:p w14:paraId="264AEE95"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16"/>
                <w:szCs w:val="18"/>
                <w:lang w:val="ro-MD"/>
              </w:rPr>
            </w:pPr>
            <w:r w:rsidRPr="008206DB">
              <w:rPr>
                <w:rFonts w:asciiTheme="majorHAnsi" w:hAnsiTheme="majorHAnsi"/>
                <w:color w:val="000000"/>
                <w:sz w:val="16"/>
                <w:szCs w:val="18"/>
                <w:lang w:val="ro-MD"/>
              </w:rPr>
              <w:t>Prețul nominal al acțiunilor</w:t>
            </w:r>
          </w:p>
          <w:p w14:paraId="23AF8D0B" w14:textId="77777777" w:rsidR="00A11C9E" w:rsidRPr="00C730BF"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color w:val="000000"/>
                <w:sz w:val="16"/>
                <w:szCs w:val="18"/>
                <w:lang w:val="ro-MD"/>
              </w:rPr>
            </w:pPr>
            <w:r w:rsidRPr="00C730BF">
              <w:rPr>
                <w:rFonts w:asciiTheme="majorHAnsi" w:hAnsiTheme="majorHAnsi"/>
                <w:b w:val="0"/>
                <w:i/>
                <w:color w:val="000000"/>
                <w:sz w:val="16"/>
                <w:szCs w:val="18"/>
                <w:lang w:val="ro-MD"/>
              </w:rPr>
              <w:t>(lei)</w:t>
            </w:r>
          </w:p>
        </w:tc>
        <w:tc>
          <w:tcPr>
            <w:tcW w:w="1286" w:type="dxa"/>
            <w:shd w:val="clear" w:color="auto" w:fill="F2F2F2" w:themeFill="background1" w:themeFillShade="F2"/>
            <w:vAlign w:val="center"/>
          </w:tcPr>
          <w:p w14:paraId="20C29A57"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6"/>
                <w:szCs w:val="18"/>
                <w:lang w:val="ro-MD"/>
              </w:rPr>
            </w:pPr>
            <w:r w:rsidRPr="008206DB">
              <w:rPr>
                <w:rFonts w:asciiTheme="majorHAnsi" w:hAnsiTheme="majorHAnsi"/>
                <w:color w:val="000000"/>
                <w:sz w:val="16"/>
                <w:szCs w:val="18"/>
                <w:lang w:val="ro-MD"/>
              </w:rPr>
              <w:t>Valoarea portofoliului, potrivit prețului nominal</w:t>
            </w:r>
          </w:p>
          <w:p w14:paraId="64A7D00C" w14:textId="77777777" w:rsidR="00A11C9E" w:rsidRPr="00C730BF"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6"/>
                <w:szCs w:val="18"/>
                <w:lang w:val="ro-MD"/>
              </w:rPr>
            </w:pPr>
            <w:r w:rsidRPr="00C730BF">
              <w:rPr>
                <w:rFonts w:asciiTheme="majorHAnsi" w:hAnsiTheme="majorHAnsi"/>
                <w:b w:val="0"/>
                <w:i/>
                <w:color w:val="000000"/>
                <w:sz w:val="16"/>
                <w:szCs w:val="18"/>
                <w:lang w:val="ro-MD"/>
              </w:rPr>
              <w:t>(mii lei)</w:t>
            </w:r>
          </w:p>
        </w:tc>
        <w:tc>
          <w:tcPr>
            <w:tcW w:w="1286" w:type="dxa"/>
            <w:shd w:val="clear" w:color="auto" w:fill="F2F2F2" w:themeFill="background1" w:themeFillShade="F2"/>
            <w:vAlign w:val="center"/>
          </w:tcPr>
          <w:p w14:paraId="14E55166"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16"/>
                <w:szCs w:val="18"/>
                <w:lang w:val="ro-MD"/>
              </w:rPr>
            </w:pPr>
            <w:r w:rsidRPr="008206DB">
              <w:rPr>
                <w:rFonts w:asciiTheme="majorHAnsi" w:hAnsiTheme="majorHAnsi"/>
                <w:color w:val="000000"/>
                <w:sz w:val="16"/>
                <w:szCs w:val="18"/>
                <w:lang w:val="ro-MD"/>
              </w:rPr>
              <w:t>Prețul de vânzare al acțiunilor</w:t>
            </w:r>
          </w:p>
          <w:p w14:paraId="3C708541" w14:textId="77777777" w:rsidR="00A11C9E" w:rsidRPr="00C730BF"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6"/>
                <w:szCs w:val="18"/>
                <w:lang w:val="ro-MD"/>
              </w:rPr>
            </w:pPr>
            <w:r w:rsidRPr="00C730BF">
              <w:rPr>
                <w:rFonts w:asciiTheme="majorHAnsi" w:hAnsiTheme="majorHAnsi"/>
                <w:b w:val="0"/>
                <w:i/>
                <w:color w:val="000000"/>
                <w:sz w:val="16"/>
                <w:szCs w:val="18"/>
                <w:lang w:val="ro-MD"/>
              </w:rPr>
              <w:t>(lei)</w:t>
            </w:r>
          </w:p>
        </w:tc>
        <w:tc>
          <w:tcPr>
            <w:tcW w:w="1286" w:type="dxa"/>
            <w:shd w:val="clear" w:color="auto" w:fill="F2F2F2" w:themeFill="background1" w:themeFillShade="F2"/>
            <w:vAlign w:val="center"/>
          </w:tcPr>
          <w:p w14:paraId="43B4E83A"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6"/>
                <w:szCs w:val="18"/>
                <w:lang w:val="ro-MD"/>
              </w:rPr>
            </w:pPr>
            <w:r w:rsidRPr="008206DB">
              <w:rPr>
                <w:rFonts w:asciiTheme="majorHAnsi" w:hAnsiTheme="majorHAnsi"/>
                <w:color w:val="000000"/>
                <w:sz w:val="16"/>
                <w:szCs w:val="18"/>
                <w:lang w:val="ro-MD"/>
              </w:rPr>
              <w:t>Valoarea portofoliului, potrivit prețului de vânzare</w:t>
            </w:r>
          </w:p>
          <w:p w14:paraId="0E3DDC34" w14:textId="77777777" w:rsidR="00A11C9E" w:rsidRPr="00C730BF"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6"/>
                <w:szCs w:val="18"/>
                <w:lang w:val="ro-MD"/>
              </w:rPr>
            </w:pPr>
            <w:r w:rsidRPr="00C730BF">
              <w:rPr>
                <w:rFonts w:asciiTheme="majorHAnsi" w:hAnsiTheme="majorHAnsi"/>
                <w:b w:val="0"/>
                <w:i/>
                <w:color w:val="000000"/>
                <w:sz w:val="16"/>
                <w:szCs w:val="18"/>
                <w:lang w:val="ro-MD"/>
              </w:rPr>
              <w:t>(mii lei)</w:t>
            </w:r>
          </w:p>
        </w:tc>
        <w:tc>
          <w:tcPr>
            <w:tcW w:w="1260" w:type="dxa"/>
            <w:vMerge/>
            <w:shd w:val="clear" w:color="auto" w:fill="F2F2F2" w:themeFill="background1" w:themeFillShade="F2"/>
          </w:tcPr>
          <w:p w14:paraId="5ABBCE2F" w14:textId="77777777" w:rsidR="00A11C9E" w:rsidRPr="008206DB" w:rsidRDefault="00A11C9E" w:rsidP="008206D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6"/>
                <w:szCs w:val="18"/>
                <w:lang w:val="ro-MD"/>
              </w:rPr>
            </w:pPr>
          </w:p>
        </w:tc>
      </w:tr>
      <w:tr w:rsidR="00A11C9E" w:rsidRPr="008206DB" w14:paraId="452A3B5E" w14:textId="71E1C926" w:rsidTr="00F34470">
        <w:trPr>
          <w:trHeight w:val="163"/>
        </w:trPr>
        <w:tc>
          <w:tcPr>
            <w:cnfStyle w:val="001000000000" w:firstRow="0" w:lastRow="0" w:firstColumn="1" w:lastColumn="0" w:oddVBand="0" w:evenVBand="0" w:oddHBand="0" w:evenHBand="0" w:firstRowFirstColumn="0" w:firstRowLastColumn="0" w:lastRowFirstColumn="0" w:lastRowLastColumn="0"/>
            <w:tcW w:w="14125" w:type="dxa"/>
            <w:gridSpan w:val="11"/>
          </w:tcPr>
          <w:p w14:paraId="7DEE9C1B" w14:textId="6BBE8B3F" w:rsidR="00A11C9E" w:rsidRPr="008206DB" w:rsidRDefault="00A11C9E" w:rsidP="00684CE6">
            <w:pPr>
              <w:jc w:val="center"/>
              <w:rPr>
                <w:rFonts w:asciiTheme="majorHAnsi" w:hAnsiTheme="majorHAnsi"/>
                <w:color w:val="000000"/>
                <w:sz w:val="18"/>
                <w:szCs w:val="18"/>
                <w:lang w:val="ro-MD"/>
              </w:rPr>
            </w:pPr>
            <w:r w:rsidRPr="008206DB">
              <w:rPr>
                <w:rFonts w:asciiTheme="majorHAnsi" w:hAnsiTheme="majorHAnsi"/>
                <w:color w:val="000000"/>
                <w:sz w:val="18"/>
                <w:szCs w:val="18"/>
                <w:lang w:val="ro-MD"/>
              </w:rPr>
              <w:t>Anul 2013:</w:t>
            </w:r>
          </w:p>
        </w:tc>
      </w:tr>
      <w:tr w:rsidR="00EB550C" w:rsidRPr="008206DB" w14:paraId="3F4996F5" w14:textId="45E7A7D4" w:rsidTr="00F34470">
        <w:trPr>
          <w:trHeight w:val="595"/>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0346FA0" w14:textId="77777777" w:rsidR="00EB550C" w:rsidRPr="008206DB" w:rsidRDefault="00EB550C" w:rsidP="00EB550C">
            <w:pPr>
              <w:jc w:val="center"/>
              <w:rPr>
                <w:rFonts w:asciiTheme="majorHAnsi" w:hAnsiTheme="majorHAnsi"/>
                <w:b w:val="0"/>
                <w:color w:val="000000"/>
                <w:sz w:val="18"/>
                <w:szCs w:val="18"/>
                <w:lang w:val="ro-MD"/>
              </w:rPr>
            </w:pPr>
          </w:p>
          <w:p w14:paraId="76AB04D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w:t>
            </w:r>
          </w:p>
        </w:tc>
        <w:tc>
          <w:tcPr>
            <w:tcW w:w="1705" w:type="dxa"/>
            <w:vAlign w:val="center"/>
          </w:tcPr>
          <w:p w14:paraId="441D5A04" w14:textId="07F992B3"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„Cerealeproiect”</w:t>
            </w:r>
          </w:p>
        </w:tc>
        <w:tc>
          <w:tcPr>
            <w:tcW w:w="1593" w:type="dxa"/>
            <w:vAlign w:val="center"/>
          </w:tcPr>
          <w:p w14:paraId="35133135" w14:textId="25C289E0"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 Chișinău, bd</w:t>
            </w:r>
            <w:r>
              <w:rPr>
                <w:rFonts w:asciiTheme="majorHAnsi" w:hAnsiTheme="majorHAnsi"/>
                <w:color w:val="000000"/>
                <w:sz w:val="18"/>
                <w:szCs w:val="18"/>
                <w:lang w:val="ro-MD"/>
              </w:rPr>
              <w:t>.</w:t>
            </w:r>
            <w:r w:rsidRPr="008206DB">
              <w:rPr>
                <w:rFonts w:asciiTheme="majorHAnsi" w:hAnsiTheme="majorHAnsi"/>
                <w:color w:val="000000"/>
                <w:sz w:val="18"/>
                <w:szCs w:val="18"/>
                <w:lang w:val="ro-MD"/>
              </w:rPr>
              <w:t xml:space="preserve"> Decebal,</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82</w:t>
            </w:r>
          </w:p>
        </w:tc>
        <w:tc>
          <w:tcPr>
            <w:tcW w:w="1592" w:type="dxa"/>
            <w:vAlign w:val="center"/>
          </w:tcPr>
          <w:p w14:paraId="3C538B5B" w14:textId="43A2265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A</w:t>
            </w:r>
            <w:r w:rsidRPr="008206DB">
              <w:rPr>
                <w:rFonts w:asciiTheme="majorHAnsi" w:hAnsiTheme="majorHAnsi"/>
                <w:color w:val="000000"/>
                <w:sz w:val="18"/>
                <w:szCs w:val="18"/>
                <w:lang w:val="ro-MD"/>
              </w:rPr>
              <w:t>ctivități de proiectare, urbanism, servicii tehnice</w:t>
            </w:r>
          </w:p>
        </w:tc>
        <w:tc>
          <w:tcPr>
            <w:tcW w:w="1076" w:type="dxa"/>
            <w:vAlign w:val="center"/>
          </w:tcPr>
          <w:p w14:paraId="21E65E4F" w14:textId="7D9A1A4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56,</w:t>
            </w:r>
            <w:r w:rsidRPr="008206DB">
              <w:rPr>
                <w:rFonts w:asciiTheme="majorHAnsi" w:hAnsiTheme="majorHAnsi"/>
                <w:color w:val="000000"/>
                <w:sz w:val="18"/>
                <w:szCs w:val="18"/>
                <w:lang w:val="ro-MD"/>
              </w:rPr>
              <w:t>413</w:t>
            </w:r>
          </w:p>
        </w:tc>
        <w:tc>
          <w:tcPr>
            <w:tcW w:w="1286" w:type="dxa"/>
            <w:vAlign w:val="center"/>
          </w:tcPr>
          <w:p w14:paraId="6AF8FD6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2 815</w:t>
            </w:r>
          </w:p>
        </w:tc>
        <w:tc>
          <w:tcPr>
            <w:tcW w:w="1286" w:type="dxa"/>
            <w:vAlign w:val="center"/>
          </w:tcPr>
          <w:p w14:paraId="6D1F5F04" w14:textId="5EEDF40B"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w:t>
            </w:r>
            <w:r w:rsidRPr="008206DB">
              <w:rPr>
                <w:rFonts w:asciiTheme="majorHAnsi" w:hAnsiTheme="majorHAnsi"/>
                <w:color w:val="000000"/>
                <w:sz w:val="18"/>
                <w:szCs w:val="18"/>
                <w:lang w:val="ro-MD"/>
              </w:rPr>
              <w:t>00</w:t>
            </w:r>
          </w:p>
        </w:tc>
        <w:tc>
          <w:tcPr>
            <w:tcW w:w="1286" w:type="dxa"/>
            <w:vAlign w:val="center"/>
          </w:tcPr>
          <w:p w14:paraId="2AF5F1C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5,6</w:t>
            </w:r>
          </w:p>
        </w:tc>
        <w:tc>
          <w:tcPr>
            <w:tcW w:w="1286" w:type="dxa"/>
            <w:vAlign w:val="center"/>
          </w:tcPr>
          <w:p w14:paraId="38489E8E" w14:textId="7193A22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w:t>
            </w:r>
            <w:r w:rsidRPr="008206DB">
              <w:rPr>
                <w:rFonts w:asciiTheme="majorHAnsi" w:hAnsiTheme="majorHAnsi"/>
                <w:color w:val="000000"/>
                <w:sz w:val="18"/>
                <w:szCs w:val="18"/>
                <w:lang w:val="ro-MD"/>
              </w:rPr>
              <w:t>00</w:t>
            </w:r>
          </w:p>
        </w:tc>
        <w:tc>
          <w:tcPr>
            <w:tcW w:w="1286" w:type="dxa"/>
            <w:vAlign w:val="center"/>
          </w:tcPr>
          <w:p w14:paraId="376F2E2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2,8</w:t>
            </w:r>
          </w:p>
        </w:tc>
        <w:tc>
          <w:tcPr>
            <w:tcW w:w="1260" w:type="dxa"/>
            <w:vAlign w:val="center"/>
          </w:tcPr>
          <w:p w14:paraId="246D7E3F"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631E38C5" w14:textId="1790EBB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4B2F365A" w14:textId="1974C5B8" w:rsidTr="00F34470">
        <w:trPr>
          <w:trHeight w:val="433"/>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5310F39"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w:t>
            </w:r>
          </w:p>
        </w:tc>
        <w:tc>
          <w:tcPr>
            <w:tcW w:w="1705" w:type="dxa"/>
            <w:vAlign w:val="center"/>
          </w:tcPr>
          <w:p w14:paraId="4621A57E" w14:textId="64068851"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Întreprinderea Mixtă „</w:t>
            </w:r>
            <w:r w:rsidRPr="008206DB">
              <w:rPr>
                <w:rFonts w:asciiTheme="majorHAnsi" w:hAnsiTheme="majorHAnsi" w:cstheme="majorHAnsi"/>
                <w:sz w:val="18"/>
                <w:szCs w:val="18"/>
                <w:lang w:val="ro-MD"/>
              </w:rPr>
              <w:t xml:space="preserve">Jolly </w:t>
            </w:r>
            <w:r>
              <w:rPr>
                <w:rFonts w:asciiTheme="majorHAnsi" w:hAnsiTheme="majorHAnsi" w:cstheme="majorHAnsi"/>
                <w:sz w:val="18"/>
                <w:szCs w:val="18"/>
                <w:lang w:val="ro-MD"/>
              </w:rPr>
              <w:t>Alon”</w:t>
            </w:r>
          </w:p>
        </w:tc>
        <w:tc>
          <w:tcPr>
            <w:tcW w:w="1593" w:type="dxa"/>
            <w:vAlign w:val="center"/>
          </w:tcPr>
          <w:p w14:paraId="13D6BDED"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 Chișinău, str. Maria Cibotari, 37</w:t>
            </w:r>
          </w:p>
        </w:tc>
        <w:tc>
          <w:tcPr>
            <w:tcW w:w="1592" w:type="dxa"/>
            <w:vAlign w:val="center"/>
          </w:tcPr>
          <w:p w14:paraId="3040D6D6" w14:textId="56A5262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w:t>
            </w:r>
            <w:r w:rsidRPr="008206DB">
              <w:rPr>
                <w:rFonts w:asciiTheme="majorHAnsi" w:hAnsiTheme="majorHAnsi"/>
                <w:color w:val="000000"/>
                <w:sz w:val="18"/>
                <w:szCs w:val="18"/>
                <w:lang w:val="ro-MD"/>
              </w:rPr>
              <w:t>ervicii hoteliere, servicii restaurant</w:t>
            </w:r>
          </w:p>
        </w:tc>
        <w:tc>
          <w:tcPr>
            <w:tcW w:w="1076" w:type="dxa"/>
            <w:vAlign w:val="center"/>
          </w:tcPr>
          <w:p w14:paraId="0B7CA182" w14:textId="0B5AF51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34,</w:t>
            </w:r>
            <w:r w:rsidRPr="008206DB">
              <w:rPr>
                <w:rFonts w:asciiTheme="majorHAnsi" w:hAnsiTheme="majorHAnsi"/>
                <w:color w:val="000000"/>
                <w:sz w:val="18"/>
                <w:szCs w:val="18"/>
                <w:lang w:val="ro-MD"/>
              </w:rPr>
              <w:t>962</w:t>
            </w:r>
          </w:p>
        </w:tc>
        <w:tc>
          <w:tcPr>
            <w:tcW w:w="1286" w:type="dxa"/>
            <w:vAlign w:val="center"/>
          </w:tcPr>
          <w:p w14:paraId="65D96DB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186</w:t>
            </w:r>
          </w:p>
        </w:tc>
        <w:tc>
          <w:tcPr>
            <w:tcW w:w="1286" w:type="dxa"/>
            <w:vAlign w:val="center"/>
          </w:tcPr>
          <w:p w14:paraId="6153D741" w14:textId="0920651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46</w:t>
            </w:r>
            <w:r>
              <w:rPr>
                <w:rFonts w:asciiTheme="majorHAnsi" w:hAnsiTheme="majorHAnsi"/>
                <w:color w:val="000000"/>
                <w:sz w:val="18"/>
                <w:szCs w:val="18"/>
                <w:lang w:val="ro-MD"/>
              </w:rPr>
              <w:t xml:space="preserve"> 310,</w:t>
            </w:r>
            <w:r w:rsidRPr="008206DB">
              <w:rPr>
                <w:rFonts w:asciiTheme="majorHAnsi" w:hAnsiTheme="majorHAnsi"/>
                <w:color w:val="000000"/>
                <w:sz w:val="18"/>
                <w:szCs w:val="18"/>
                <w:lang w:val="ro-MD"/>
              </w:rPr>
              <w:t>00</w:t>
            </w:r>
          </w:p>
        </w:tc>
        <w:tc>
          <w:tcPr>
            <w:tcW w:w="1286" w:type="dxa"/>
            <w:vAlign w:val="center"/>
          </w:tcPr>
          <w:p w14:paraId="0B1A267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8 613,7</w:t>
            </w:r>
          </w:p>
        </w:tc>
        <w:tc>
          <w:tcPr>
            <w:tcW w:w="1286" w:type="dxa"/>
            <w:vAlign w:val="center"/>
          </w:tcPr>
          <w:p w14:paraId="05425729" w14:textId="6D5AF65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180 000,</w:t>
            </w:r>
            <w:r w:rsidRPr="008206DB">
              <w:rPr>
                <w:rFonts w:asciiTheme="majorHAnsi" w:hAnsiTheme="majorHAnsi"/>
                <w:color w:val="000000"/>
                <w:sz w:val="18"/>
                <w:szCs w:val="18"/>
                <w:lang w:val="ro-MD"/>
              </w:rPr>
              <w:t>00</w:t>
            </w:r>
          </w:p>
        </w:tc>
        <w:tc>
          <w:tcPr>
            <w:tcW w:w="1286" w:type="dxa"/>
            <w:vAlign w:val="center"/>
          </w:tcPr>
          <w:p w14:paraId="409FBD5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33 480,0</w:t>
            </w:r>
          </w:p>
        </w:tc>
        <w:tc>
          <w:tcPr>
            <w:tcW w:w="1260" w:type="dxa"/>
            <w:vAlign w:val="center"/>
          </w:tcPr>
          <w:p w14:paraId="2FD1E9C1" w14:textId="40F9AAE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1967AE88" w14:textId="230156A6" w:rsidTr="00F34470">
        <w:trPr>
          <w:trHeight w:val="343"/>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D44F7A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w:t>
            </w:r>
          </w:p>
        </w:tc>
        <w:tc>
          <w:tcPr>
            <w:tcW w:w="1705" w:type="dxa"/>
            <w:vAlign w:val="center"/>
          </w:tcPr>
          <w:p w14:paraId="09DEB803" w14:textId="7397815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w:t>
            </w:r>
            <w:r w:rsidRPr="008206DB">
              <w:rPr>
                <w:rFonts w:asciiTheme="majorHAnsi" w:hAnsiTheme="majorHAnsi" w:cstheme="majorHAnsi"/>
                <w:sz w:val="18"/>
                <w:szCs w:val="18"/>
                <w:lang w:val="ro-MD"/>
              </w:rPr>
              <w:t>Carmez”</w:t>
            </w:r>
          </w:p>
        </w:tc>
        <w:tc>
          <w:tcPr>
            <w:tcW w:w="1593" w:type="dxa"/>
            <w:vAlign w:val="center"/>
          </w:tcPr>
          <w:p w14:paraId="404610D9"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 Chișinău, șos. Muncești, 121</w:t>
            </w:r>
          </w:p>
        </w:tc>
        <w:tc>
          <w:tcPr>
            <w:tcW w:w="1592" w:type="dxa"/>
            <w:vAlign w:val="center"/>
          </w:tcPr>
          <w:p w14:paraId="5B0132CA"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carne, produse din carne</w:t>
            </w:r>
          </w:p>
        </w:tc>
        <w:tc>
          <w:tcPr>
            <w:tcW w:w="1076" w:type="dxa"/>
            <w:vAlign w:val="center"/>
          </w:tcPr>
          <w:p w14:paraId="08ABEDE9" w14:textId="5766EAF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110</w:t>
            </w:r>
          </w:p>
        </w:tc>
        <w:tc>
          <w:tcPr>
            <w:tcW w:w="1286" w:type="dxa"/>
            <w:vAlign w:val="center"/>
          </w:tcPr>
          <w:p w14:paraId="1E20E26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2 382</w:t>
            </w:r>
          </w:p>
        </w:tc>
        <w:tc>
          <w:tcPr>
            <w:tcW w:w="1286" w:type="dxa"/>
            <w:vAlign w:val="center"/>
          </w:tcPr>
          <w:p w14:paraId="6E9ADA17" w14:textId="5A11406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30CE3C4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23,8</w:t>
            </w:r>
          </w:p>
        </w:tc>
        <w:tc>
          <w:tcPr>
            <w:tcW w:w="1286" w:type="dxa"/>
            <w:vAlign w:val="center"/>
          </w:tcPr>
          <w:p w14:paraId="72EB9D79" w14:textId="0F131C6D"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6594D2C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23,8</w:t>
            </w:r>
          </w:p>
        </w:tc>
        <w:tc>
          <w:tcPr>
            <w:tcW w:w="1260" w:type="dxa"/>
            <w:vAlign w:val="center"/>
          </w:tcPr>
          <w:p w14:paraId="0565E75D" w14:textId="555E3444"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015F408A" w14:textId="31699215" w:rsidTr="00F34470">
        <w:trPr>
          <w:trHeight w:val="44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99F69C1" w14:textId="77777777" w:rsidR="00EB550C" w:rsidRPr="008206DB" w:rsidRDefault="00EB550C" w:rsidP="00EB550C">
            <w:pPr>
              <w:jc w:val="center"/>
              <w:rPr>
                <w:rFonts w:asciiTheme="majorHAnsi" w:hAnsiTheme="majorHAnsi"/>
                <w:b w:val="0"/>
                <w:color w:val="000000"/>
                <w:sz w:val="18"/>
                <w:szCs w:val="18"/>
                <w:lang w:val="ro-MD"/>
              </w:rPr>
            </w:pPr>
          </w:p>
          <w:p w14:paraId="33A8DC7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4</w:t>
            </w:r>
          </w:p>
        </w:tc>
        <w:tc>
          <w:tcPr>
            <w:tcW w:w="1705" w:type="dxa"/>
            <w:vAlign w:val="center"/>
          </w:tcPr>
          <w:p w14:paraId="07E1558F"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 „Armo-Beton”</w:t>
            </w:r>
          </w:p>
        </w:tc>
        <w:tc>
          <w:tcPr>
            <w:tcW w:w="1593" w:type="dxa"/>
            <w:vAlign w:val="center"/>
          </w:tcPr>
          <w:p w14:paraId="6A9BFB3B" w14:textId="4B85BD70"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 xml:space="preserve">com. </w:t>
            </w:r>
            <w:r w:rsidRPr="008206DB">
              <w:rPr>
                <w:rFonts w:asciiTheme="majorHAnsi" w:hAnsiTheme="majorHAnsi"/>
                <w:color w:val="000000"/>
                <w:sz w:val="18"/>
                <w:szCs w:val="18"/>
                <w:lang w:val="ro-MD"/>
              </w:rPr>
              <w:t>Băcioi, str. Uzinelor,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8</w:t>
            </w:r>
          </w:p>
        </w:tc>
        <w:tc>
          <w:tcPr>
            <w:tcW w:w="1592" w:type="dxa"/>
            <w:vAlign w:val="center"/>
          </w:tcPr>
          <w:p w14:paraId="4E0837F4" w14:textId="0489E81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F</w:t>
            </w:r>
            <w:r w:rsidRPr="008206DB">
              <w:rPr>
                <w:rFonts w:asciiTheme="majorHAnsi" w:hAnsiTheme="majorHAnsi"/>
                <w:color w:val="000000"/>
                <w:sz w:val="18"/>
                <w:szCs w:val="18"/>
                <w:lang w:val="ro-MD"/>
              </w:rPr>
              <w:t>abricarea elementelor din beton armat</w:t>
            </w:r>
          </w:p>
        </w:tc>
        <w:tc>
          <w:tcPr>
            <w:tcW w:w="1076" w:type="dxa"/>
            <w:vAlign w:val="center"/>
          </w:tcPr>
          <w:p w14:paraId="2E7E412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100</w:t>
            </w:r>
          </w:p>
        </w:tc>
        <w:tc>
          <w:tcPr>
            <w:tcW w:w="1286" w:type="dxa"/>
            <w:vAlign w:val="center"/>
          </w:tcPr>
          <w:p w14:paraId="512D164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522 102</w:t>
            </w:r>
          </w:p>
        </w:tc>
        <w:tc>
          <w:tcPr>
            <w:tcW w:w="1286" w:type="dxa"/>
            <w:vAlign w:val="center"/>
          </w:tcPr>
          <w:p w14:paraId="49BC0219" w14:textId="304A0F6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7D34E6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5 221,0</w:t>
            </w:r>
          </w:p>
        </w:tc>
        <w:tc>
          <w:tcPr>
            <w:tcW w:w="1286" w:type="dxa"/>
            <w:vAlign w:val="center"/>
          </w:tcPr>
          <w:p w14:paraId="20740CE1" w14:textId="1C43578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43</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7DD577B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22 450,4</w:t>
            </w:r>
          </w:p>
        </w:tc>
        <w:tc>
          <w:tcPr>
            <w:tcW w:w="1260" w:type="dxa"/>
            <w:vAlign w:val="center"/>
          </w:tcPr>
          <w:p w14:paraId="3D2BFE1C"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3A160B6B" w14:textId="5BC042A6"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57398C19" w14:textId="7AC0CEE6" w:rsidTr="00F34470">
        <w:trPr>
          <w:trHeight w:val="224"/>
        </w:trPr>
        <w:tc>
          <w:tcPr>
            <w:cnfStyle w:val="001000000000" w:firstRow="0" w:lastRow="0" w:firstColumn="1" w:lastColumn="0" w:oddVBand="0" w:evenVBand="0" w:oddHBand="0" w:evenHBand="0" w:firstRowFirstColumn="0" w:firstRowLastColumn="0" w:lastRowFirstColumn="0" w:lastRowLastColumn="0"/>
            <w:tcW w:w="469" w:type="dxa"/>
          </w:tcPr>
          <w:p w14:paraId="3E3BAE7F" w14:textId="77777777" w:rsidR="00EB550C" w:rsidRPr="008206DB" w:rsidRDefault="00EB550C" w:rsidP="00EB550C">
            <w:pPr>
              <w:jc w:val="center"/>
              <w:rPr>
                <w:rFonts w:asciiTheme="majorHAnsi" w:hAnsiTheme="majorHAnsi"/>
                <w:b w:val="0"/>
                <w:color w:val="000000"/>
                <w:sz w:val="18"/>
                <w:szCs w:val="18"/>
                <w:lang w:val="ro-MD"/>
              </w:rPr>
            </w:pPr>
          </w:p>
        </w:tc>
        <w:tc>
          <w:tcPr>
            <w:tcW w:w="1705" w:type="dxa"/>
          </w:tcPr>
          <w:p w14:paraId="12A2191B" w14:textId="461C2AE1"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8206DB">
              <w:rPr>
                <w:rFonts w:asciiTheme="majorHAnsi" w:hAnsiTheme="majorHAnsi" w:cstheme="majorHAnsi"/>
                <w:b/>
                <w:sz w:val="18"/>
                <w:szCs w:val="18"/>
                <w:lang w:val="ro-MD"/>
              </w:rPr>
              <w:t>Total, a.2013:</w:t>
            </w:r>
          </w:p>
        </w:tc>
        <w:tc>
          <w:tcPr>
            <w:tcW w:w="1593" w:type="dxa"/>
          </w:tcPr>
          <w:p w14:paraId="6FA9CD0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92" w:type="dxa"/>
          </w:tcPr>
          <w:p w14:paraId="602AF2B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076" w:type="dxa"/>
          </w:tcPr>
          <w:p w14:paraId="6AAEFFDE" w14:textId="71AE2AE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286" w:type="dxa"/>
          </w:tcPr>
          <w:p w14:paraId="569AE53A" w14:textId="2CD5FAD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286" w:type="dxa"/>
            <w:vAlign w:val="center"/>
          </w:tcPr>
          <w:p w14:paraId="0F58CC66" w14:textId="49980240" w:rsidR="00EB550C" w:rsidRPr="008206DB" w:rsidRDefault="00804EE7"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286" w:type="dxa"/>
          </w:tcPr>
          <w:p w14:paraId="5CA60EDD" w14:textId="31E76B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206DB">
              <w:rPr>
                <w:rFonts w:asciiTheme="majorHAnsi" w:hAnsiTheme="majorHAnsi"/>
                <w:b/>
                <w:color w:val="000000"/>
                <w:sz w:val="18"/>
                <w:szCs w:val="18"/>
                <w:lang w:val="ro-MD"/>
              </w:rPr>
              <w:t>13 864</w:t>
            </w:r>
            <w:r>
              <w:rPr>
                <w:rFonts w:asciiTheme="majorHAnsi" w:hAnsiTheme="majorHAnsi"/>
                <w:b/>
                <w:color w:val="000000"/>
                <w:sz w:val="18"/>
                <w:szCs w:val="18"/>
                <w:lang w:val="ro-MD"/>
              </w:rPr>
              <w:t>,</w:t>
            </w:r>
            <w:r w:rsidRPr="008206DB">
              <w:rPr>
                <w:rFonts w:asciiTheme="majorHAnsi" w:hAnsiTheme="majorHAnsi"/>
                <w:b/>
                <w:color w:val="000000"/>
                <w:sz w:val="18"/>
                <w:szCs w:val="18"/>
                <w:lang w:val="ro-MD"/>
              </w:rPr>
              <w:t>1</w:t>
            </w:r>
          </w:p>
        </w:tc>
        <w:tc>
          <w:tcPr>
            <w:tcW w:w="1286" w:type="dxa"/>
            <w:vAlign w:val="center"/>
          </w:tcPr>
          <w:p w14:paraId="69951BC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x</w:t>
            </w:r>
          </w:p>
        </w:tc>
        <w:tc>
          <w:tcPr>
            <w:tcW w:w="1286" w:type="dxa"/>
          </w:tcPr>
          <w:p w14:paraId="1856DBC3" w14:textId="5E6BE81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Pr>
                <w:rFonts w:asciiTheme="majorHAnsi" w:hAnsiTheme="majorHAnsi"/>
                <w:b/>
                <w:color w:val="000000"/>
                <w:sz w:val="18"/>
                <w:szCs w:val="18"/>
                <w:lang w:val="ro-MD"/>
              </w:rPr>
              <w:t>55 957,0</w:t>
            </w:r>
          </w:p>
        </w:tc>
        <w:tc>
          <w:tcPr>
            <w:tcW w:w="1260" w:type="dxa"/>
          </w:tcPr>
          <w:p w14:paraId="51CE554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r>
      <w:tr w:rsidR="00EB550C" w:rsidRPr="008206DB" w14:paraId="560CD3FB" w14:textId="73A9504A" w:rsidTr="00F34470">
        <w:tc>
          <w:tcPr>
            <w:cnfStyle w:val="001000000000" w:firstRow="0" w:lastRow="0" w:firstColumn="1" w:lastColumn="0" w:oddVBand="0" w:evenVBand="0" w:oddHBand="0" w:evenHBand="0" w:firstRowFirstColumn="0" w:firstRowLastColumn="0" w:lastRowFirstColumn="0" w:lastRowLastColumn="0"/>
            <w:tcW w:w="14125" w:type="dxa"/>
            <w:gridSpan w:val="11"/>
          </w:tcPr>
          <w:p w14:paraId="417A1122" w14:textId="7DF2681F" w:rsidR="00EB550C" w:rsidRPr="008206DB" w:rsidRDefault="00EB550C" w:rsidP="00EB550C">
            <w:pPr>
              <w:jc w:val="center"/>
              <w:rPr>
                <w:rFonts w:asciiTheme="majorHAnsi" w:hAnsiTheme="majorHAnsi"/>
                <w:color w:val="000000"/>
                <w:sz w:val="18"/>
                <w:szCs w:val="18"/>
                <w:lang w:val="ro-MD"/>
              </w:rPr>
            </w:pPr>
            <w:r w:rsidRPr="008206DB">
              <w:rPr>
                <w:rFonts w:asciiTheme="majorHAnsi" w:hAnsiTheme="majorHAnsi"/>
                <w:color w:val="000000"/>
                <w:sz w:val="18"/>
                <w:szCs w:val="18"/>
                <w:lang w:val="ro-MD"/>
              </w:rPr>
              <w:t>Anul 2014:</w:t>
            </w:r>
          </w:p>
        </w:tc>
      </w:tr>
      <w:tr w:rsidR="00EB550C" w:rsidRPr="008206DB" w14:paraId="4A9E93B7" w14:textId="02F00EB6" w:rsidTr="00F34470">
        <w:tc>
          <w:tcPr>
            <w:cnfStyle w:val="001000000000" w:firstRow="0" w:lastRow="0" w:firstColumn="1" w:lastColumn="0" w:oddVBand="0" w:evenVBand="0" w:oddHBand="0" w:evenHBand="0" w:firstRowFirstColumn="0" w:firstRowLastColumn="0" w:lastRowFirstColumn="0" w:lastRowLastColumn="0"/>
            <w:tcW w:w="469" w:type="dxa"/>
          </w:tcPr>
          <w:p w14:paraId="452D199A" w14:textId="77777777" w:rsidR="00EB550C" w:rsidRPr="008206DB" w:rsidRDefault="00EB550C" w:rsidP="00EB550C">
            <w:pPr>
              <w:jc w:val="center"/>
              <w:rPr>
                <w:rFonts w:asciiTheme="majorHAnsi" w:hAnsiTheme="majorHAnsi"/>
                <w:b w:val="0"/>
                <w:color w:val="000000"/>
                <w:sz w:val="18"/>
                <w:szCs w:val="18"/>
                <w:lang w:val="ro-MD"/>
              </w:rPr>
            </w:pPr>
          </w:p>
          <w:p w14:paraId="6E3C057B"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5</w:t>
            </w:r>
          </w:p>
        </w:tc>
        <w:tc>
          <w:tcPr>
            <w:tcW w:w="1705" w:type="dxa"/>
            <w:vAlign w:val="center"/>
          </w:tcPr>
          <w:p w14:paraId="0FAB260A" w14:textId="729C9E58"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„Aeroport Handling”</w:t>
            </w:r>
          </w:p>
        </w:tc>
        <w:tc>
          <w:tcPr>
            <w:tcW w:w="1593" w:type="dxa"/>
            <w:vAlign w:val="center"/>
          </w:tcPr>
          <w:p w14:paraId="33DF05E8" w14:textId="2DBC853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bd.</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Dacia, 80/3</w:t>
            </w:r>
          </w:p>
        </w:tc>
        <w:tc>
          <w:tcPr>
            <w:tcW w:w="1592" w:type="dxa"/>
            <w:vAlign w:val="center"/>
          </w:tcPr>
          <w:p w14:paraId="0DF25892" w14:textId="42434AC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R</w:t>
            </w:r>
            <w:r w:rsidRPr="008206DB">
              <w:rPr>
                <w:rFonts w:asciiTheme="majorHAnsi" w:hAnsiTheme="majorHAnsi"/>
                <w:color w:val="000000"/>
                <w:sz w:val="18"/>
                <w:szCs w:val="18"/>
                <w:lang w:val="ro-MD"/>
              </w:rPr>
              <w:t>eparația aparatelor de zbor și a tehnicii spațiale</w:t>
            </w:r>
          </w:p>
        </w:tc>
        <w:tc>
          <w:tcPr>
            <w:tcW w:w="1076" w:type="dxa"/>
            <w:vAlign w:val="center"/>
          </w:tcPr>
          <w:p w14:paraId="253C90D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100</w:t>
            </w:r>
          </w:p>
        </w:tc>
        <w:tc>
          <w:tcPr>
            <w:tcW w:w="1286" w:type="dxa"/>
            <w:vAlign w:val="center"/>
          </w:tcPr>
          <w:p w14:paraId="1F8E2E2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204 500</w:t>
            </w:r>
          </w:p>
        </w:tc>
        <w:tc>
          <w:tcPr>
            <w:tcW w:w="1286" w:type="dxa"/>
            <w:vAlign w:val="center"/>
          </w:tcPr>
          <w:p w14:paraId="2C8C522D" w14:textId="5A0F0E3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63CEDD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2 045,0</w:t>
            </w:r>
          </w:p>
        </w:tc>
        <w:tc>
          <w:tcPr>
            <w:tcW w:w="1286" w:type="dxa"/>
            <w:vAlign w:val="center"/>
          </w:tcPr>
          <w:p w14:paraId="3A7E23C8" w14:textId="1585FB4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135,</w:t>
            </w:r>
            <w:r w:rsidRPr="008206DB">
              <w:rPr>
                <w:rFonts w:asciiTheme="majorHAnsi" w:hAnsiTheme="majorHAnsi"/>
                <w:color w:val="000000"/>
                <w:sz w:val="18"/>
                <w:szCs w:val="18"/>
                <w:lang w:val="ro-MD"/>
              </w:rPr>
              <w:t>00</w:t>
            </w:r>
          </w:p>
        </w:tc>
        <w:tc>
          <w:tcPr>
            <w:tcW w:w="1286" w:type="dxa"/>
            <w:vAlign w:val="center"/>
          </w:tcPr>
          <w:p w14:paraId="7ED19DC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27 607,5</w:t>
            </w:r>
          </w:p>
        </w:tc>
        <w:tc>
          <w:tcPr>
            <w:tcW w:w="1260" w:type="dxa"/>
            <w:vAlign w:val="center"/>
          </w:tcPr>
          <w:p w14:paraId="4E7108EC" w14:textId="591918F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8206DB" w14:paraId="4C06072E" w14:textId="61703767" w:rsidTr="00F34470">
        <w:trPr>
          <w:trHeight w:val="334"/>
        </w:trPr>
        <w:tc>
          <w:tcPr>
            <w:cnfStyle w:val="001000000000" w:firstRow="0" w:lastRow="0" w:firstColumn="1" w:lastColumn="0" w:oddVBand="0" w:evenVBand="0" w:oddHBand="0" w:evenHBand="0" w:firstRowFirstColumn="0" w:firstRowLastColumn="0" w:lastRowFirstColumn="0" w:lastRowLastColumn="0"/>
            <w:tcW w:w="469" w:type="dxa"/>
          </w:tcPr>
          <w:p w14:paraId="4095A4C7"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6</w:t>
            </w:r>
          </w:p>
        </w:tc>
        <w:tc>
          <w:tcPr>
            <w:tcW w:w="1705" w:type="dxa"/>
            <w:vAlign w:val="center"/>
          </w:tcPr>
          <w:p w14:paraId="47DF4334" w14:textId="5FE9640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Î.M. „</w:t>
            </w:r>
            <w:r w:rsidRPr="008206DB">
              <w:rPr>
                <w:rFonts w:asciiTheme="majorHAnsi" w:hAnsiTheme="majorHAnsi" w:cstheme="majorHAnsi"/>
                <w:sz w:val="18"/>
                <w:szCs w:val="18"/>
                <w:lang w:val="ro-MD"/>
              </w:rPr>
              <w:t>Farmaco</w:t>
            </w:r>
            <w:r>
              <w:rPr>
                <w:rFonts w:asciiTheme="majorHAnsi" w:hAnsiTheme="majorHAnsi" w:cstheme="majorHAnsi"/>
                <w:sz w:val="18"/>
                <w:szCs w:val="18"/>
                <w:lang w:val="ro-MD"/>
              </w:rPr>
              <w:t>”</w:t>
            </w:r>
            <w:r w:rsidRPr="008206DB">
              <w:rPr>
                <w:rFonts w:asciiTheme="majorHAnsi" w:hAnsiTheme="majorHAnsi" w:cstheme="majorHAnsi"/>
                <w:sz w:val="18"/>
                <w:szCs w:val="18"/>
                <w:lang w:val="ro-MD"/>
              </w:rPr>
              <w:t xml:space="preserve"> S.A.</w:t>
            </w:r>
          </w:p>
        </w:tc>
        <w:tc>
          <w:tcPr>
            <w:tcW w:w="1593" w:type="dxa"/>
            <w:vAlign w:val="center"/>
          </w:tcPr>
          <w:p w14:paraId="5B2204B8" w14:textId="6B05DC1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Vadu</w:t>
            </w:r>
            <w:r w:rsidR="00D157B0">
              <w:rPr>
                <w:rFonts w:asciiTheme="majorHAnsi" w:hAnsiTheme="majorHAnsi"/>
                <w:color w:val="000000"/>
                <w:sz w:val="18"/>
                <w:szCs w:val="18"/>
                <w:lang w:val="ro-MD"/>
              </w:rPr>
              <w:t>l</w:t>
            </w:r>
            <w:r w:rsidRPr="008206DB">
              <w:rPr>
                <w:rFonts w:asciiTheme="majorHAnsi" w:hAnsiTheme="majorHAnsi"/>
                <w:color w:val="000000"/>
                <w:sz w:val="18"/>
                <w:szCs w:val="18"/>
                <w:lang w:val="ro-MD"/>
              </w:rPr>
              <w:t xml:space="preserve"> lui Vodă, 2</w:t>
            </w:r>
          </w:p>
        </w:tc>
        <w:tc>
          <w:tcPr>
            <w:tcW w:w="1592" w:type="dxa"/>
            <w:vAlign w:val="center"/>
          </w:tcPr>
          <w:p w14:paraId="431BF716" w14:textId="16C0EC4E"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P</w:t>
            </w:r>
            <w:r w:rsidRPr="008206DB">
              <w:rPr>
                <w:rFonts w:asciiTheme="majorHAnsi" w:hAnsiTheme="majorHAnsi"/>
                <w:color w:val="000000"/>
                <w:sz w:val="18"/>
                <w:szCs w:val="18"/>
                <w:lang w:val="ro-MD"/>
              </w:rPr>
              <w:t>roduse farmaceutice</w:t>
            </w:r>
          </w:p>
        </w:tc>
        <w:tc>
          <w:tcPr>
            <w:tcW w:w="1076" w:type="dxa"/>
            <w:vAlign w:val="center"/>
          </w:tcPr>
          <w:p w14:paraId="22E2E494" w14:textId="5222B4B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94,</w:t>
            </w:r>
            <w:r w:rsidRPr="008206DB">
              <w:rPr>
                <w:rFonts w:asciiTheme="majorHAnsi" w:hAnsiTheme="majorHAnsi"/>
                <w:color w:val="000000"/>
                <w:sz w:val="18"/>
                <w:szCs w:val="18"/>
                <w:lang w:val="ro-MD"/>
              </w:rPr>
              <w:t>614</w:t>
            </w:r>
          </w:p>
        </w:tc>
        <w:tc>
          <w:tcPr>
            <w:tcW w:w="1286" w:type="dxa"/>
            <w:vAlign w:val="center"/>
          </w:tcPr>
          <w:p w14:paraId="7567D69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614 641</w:t>
            </w:r>
          </w:p>
        </w:tc>
        <w:tc>
          <w:tcPr>
            <w:tcW w:w="1286" w:type="dxa"/>
            <w:vAlign w:val="center"/>
          </w:tcPr>
          <w:p w14:paraId="2BA003A6" w14:textId="2C716A6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37,</w:t>
            </w:r>
            <w:r w:rsidRPr="008206DB">
              <w:rPr>
                <w:rFonts w:asciiTheme="majorHAnsi" w:hAnsiTheme="majorHAnsi"/>
                <w:color w:val="000000"/>
                <w:sz w:val="18"/>
                <w:szCs w:val="18"/>
                <w:lang w:val="ro-MD"/>
              </w:rPr>
              <w:t>00</w:t>
            </w:r>
          </w:p>
        </w:tc>
        <w:tc>
          <w:tcPr>
            <w:tcW w:w="1286" w:type="dxa"/>
            <w:vAlign w:val="center"/>
          </w:tcPr>
          <w:p w14:paraId="2C907FE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22 741,7</w:t>
            </w:r>
          </w:p>
        </w:tc>
        <w:tc>
          <w:tcPr>
            <w:tcW w:w="1286" w:type="dxa"/>
            <w:vAlign w:val="center"/>
          </w:tcPr>
          <w:p w14:paraId="3E880169" w14:textId="75D77BB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84,</w:t>
            </w:r>
            <w:r w:rsidRPr="008206DB">
              <w:rPr>
                <w:rFonts w:asciiTheme="majorHAnsi" w:hAnsiTheme="majorHAnsi"/>
                <w:color w:val="000000"/>
                <w:sz w:val="18"/>
                <w:szCs w:val="18"/>
                <w:lang w:val="ro-MD"/>
              </w:rPr>
              <w:t>00</w:t>
            </w:r>
          </w:p>
        </w:tc>
        <w:tc>
          <w:tcPr>
            <w:tcW w:w="1286" w:type="dxa"/>
            <w:vAlign w:val="center"/>
          </w:tcPr>
          <w:p w14:paraId="711EF766" w14:textId="0620DA2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51 629,8</w:t>
            </w:r>
          </w:p>
        </w:tc>
        <w:tc>
          <w:tcPr>
            <w:tcW w:w="1260" w:type="dxa"/>
            <w:vAlign w:val="center"/>
          </w:tcPr>
          <w:p w14:paraId="290A49F4" w14:textId="6920849C"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8206DB" w14:paraId="6EE95B08" w14:textId="0AC3DFD3" w:rsidTr="00F34470">
        <w:trPr>
          <w:trHeight w:val="334"/>
        </w:trPr>
        <w:tc>
          <w:tcPr>
            <w:cnfStyle w:val="001000000000" w:firstRow="0" w:lastRow="0" w:firstColumn="1" w:lastColumn="0" w:oddVBand="0" w:evenVBand="0" w:oddHBand="0" w:evenHBand="0" w:firstRowFirstColumn="0" w:firstRowLastColumn="0" w:lastRowFirstColumn="0" w:lastRowLastColumn="0"/>
            <w:tcW w:w="469" w:type="dxa"/>
          </w:tcPr>
          <w:p w14:paraId="1E4E5BAF"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7</w:t>
            </w:r>
          </w:p>
        </w:tc>
        <w:tc>
          <w:tcPr>
            <w:tcW w:w="1705" w:type="dxa"/>
            <w:vAlign w:val="center"/>
          </w:tcPr>
          <w:p w14:paraId="3F201899" w14:textId="375822D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„Auto-Real”</w:t>
            </w:r>
          </w:p>
        </w:tc>
        <w:tc>
          <w:tcPr>
            <w:tcW w:w="1593" w:type="dxa"/>
            <w:vAlign w:val="center"/>
          </w:tcPr>
          <w:p w14:paraId="4D5C7F1F" w14:textId="662187C1"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Bălți,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Ștefan cel Mare, 137</w:t>
            </w:r>
          </w:p>
        </w:tc>
        <w:tc>
          <w:tcPr>
            <w:tcW w:w="1592" w:type="dxa"/>
            <w:vAlign w:val="center"/>
          </w:tcPr>
          <w:p w14:paraId="7085A46C" w14:textId="2F82484E"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w:t>
            </w:r>
            <w:r w:rsidRPr="008206DB">
              <w:rPr>
                <w:rFonts w:asciiTheme="majorHAnsi" w:hAnsiTheme="majorHAnsi"/>
                <w:color w:val="000000"/>
                <w:sz w:val="18"/>
                <w:szCs w:val="18"/>
                <w:lang w:val="ro-MD"/>
              </w:rPr>
              <w:t>ervicii de transport</w:t>
            </w:r>
          </w:p>
        </w:tc>
        <w:tc>
          <w:tcPr>
            <w:tcW w:w="1076" w:type="dxa"/>
            <w:vAlign w:val="center"/>
          </w:tcPr>
          <w:p w14:paraId="5201AD1B" w14:textId="1C048F4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17,</w:t>
            </w:r>
            <w:r w:rsidRPr="008206DB">
              <w:rPr>
                <w:rFonts w:asciiTheme="majorHAnsi" w:hAnsiTheme="majorHAnsi"/>
                <w:color w:val="000000"/>
                <w:sz w:val="18"/>
                <w:szCs w:val="18"/>
                <w:lang w:val="ro-MD"/>
              </w:rPr>
              <w:t>308</w:t>
            </w:r>
          </w:p>
        </w:tc>
        <w:tc>
          <w:tcPr>
            <w:tcW w:w="1286" w:type="dxa"/>
            <w:vAlign w:val="center"/>
          </w:tcPr>
          <w:p w14:paraId="255AD7F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54 261</w:t>
            </w:r>
          </w:p>
        </w:tc>
        <w:tc>
          <w:tcPr>
            <w:tcW w:w="1286" w:type="dxa"/>
            <w:vAlign w:val="center"/>
          </w:tcPr>
          <w:p w14:paraId="291C4C44" w14:textId="78BA3B9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w:t>
            </w:r>
            <w:r w:rsidRPr="008206DB">
              <w:rPr>
                <w:rFonts w:asciiTheme="majorHAnsi" w:hAnsiTheme="majorHAnsi"/>
                <w:color w:val="000000"/>
                <w:sz w:val="18"/>
                <w:szCs w:val="18"/>
                <w:lang w:val="ro-MD"/>
              </w:rPr>
              <w:t>00</w:t>
            </w:r>
          </w:p>
        </w:tc>
        <w:tc>
          <w:tcPr>
            <w:tcW w:w="1286" w:type="dxa"/>
            <w:vAlign w:val="center"/>
          </w:tcPr>
          <w:p w14:paraId="3B78896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54,2</w:t>
            </w:r>
          </w:p>
        </w:tc>
        <w:tc>
          <w:tcPr>
            <w:tcW w:w="1286" w:type="dxa"/>
            <w:vAlign w:val="center"/>
          </w:tcPr>
          <w:p w14:paraId="1A3B18F2" w14:textId="568A155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05</w:t>
            </w:r>
          </w:p>
        </w:tc>
        <w:tc>
          <w:tcPr>
            <w:tcW w:w="1286" w:type="dxa"/>
            <w:vAlign w:val="center"/>
          </w:tcPr>
          <w:p w14:paraId="623A3AA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2,7</w:t>
            </w:r>
          </w:p>
        </w:tc>
        <w:tc>
          <w:tcPr>
            <w:tcW w:w="1260" w:type="dxa"/>
            <w:vAlign w:val="center"/>
          </w:tcPr>
          <w:p w14:paraId="62AA0930"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176E4E63" w14:textId="302F5D9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8206DB" w14:paraId="27F049EB" w14:textId="7DC1F04C" w:rsidTr="00F34470">
        <w:trPr>
          <w:trHeight w:val="235"/>
        </w:trPr>
        <w:tc>
          <w:tcPr>
            <w:cnfStyle w:val="001000000000" w:firstRow="0" w:lastRow="0" w:firstColumn="1" w:lastColumn="0" w:oddVBand="0" w:evenVBand="0" w:oddHBand="0" w:evenHBand="0" w:firstRowFirstColumn="0" w:firstRowLastColumn="0" w:lastRowFirstColumn="0" w:lastRowLastColumn="0"/>
            <w:tcW w:w="469" w:type="dxa"/>
          </w:tcPr>
          <w:p w14:paraId="0956227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8</w:t>
            </w:r>
          </w:p>
        </w:tc>
        <w:tc>
          <w:tcPr>
            <w:tcW w:w="1705" w:type="dxa"/>
            <w:vAlign w:val="center"/>
          </w:tcPr>
          <w:p w14:paraId="4875F47E" w14:textId="0D0F8080"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„Nord-Zahăr”</w:t>
            </w:r>
          </w:p>
        </w:tc>
        <w:tc>
          <w:tcPr>
            <w:tcW w:w="1593" w:type="dxa"/>
            <w:vAlign w:val="center"/>
          </w:tcPr>
          <w:p w14:paraId="703172DE" w14:textId="7FD5F20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Briceni,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Uzinelor, 30</w:t>
            </w:r>
          </w:p>
        </w:tc>
        <w:tc>
          <w:tcPr>
            <w:tcW w:w="1592" w:type="dxa"/>
            <w:vAlign w:val="center"/>
          </w:tcPr>
          <w:p w14:paraId="34109A79" w14:textId="425B25E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P</w:t>
            </w:r>
            <w:r w:rsidRPr="008206DB">
              <w:rPr>
                <w:rFonts w:asciiTheme="majorHAnsi" w:hAnsiTheme="majorHAnsi"/>
                <w:color w:val="000000"/>
                <w:sz w:val="18"/>
                <w:szCs w:val="18"/>
                <w:lang w:val="ro-MD"/>
              </w:rPr>
              <w:t>roducerea zahărului</w:t>
            </w:r>
          </w:p>
        </w:tc>
        <w:tc>
          <w:tcPr>
            <w:tcW w:w="1076" w:type="dxa"/>
            <w:vAlign w:val="center"/>
          </w:tcPr>
          <w:p w14:paraId="7C02D61E" w14:textId="1AA73CE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w:t>
            </w:r>
            <w:r w:rsidRPr="008206DB">
              <w:rPr>
                <w:rFonts w:asciiTheme="majorHAnsi" w:hAnsiTheme="majorHAnsi"/>
                <w:color w:val="000000"/>
                <w:sz w:val="18"/>
                <w:szCs w:val="18"/>
                <w:lang w:val="ro-MD"/>
              </w:rPr>
              <w:t>450</w:t>
            </w:r>
          </w:p>
        </w:tc>
        <w:tc>
          <w:tcPr>
            <w:tcW w:w="1286" w:type="dxa"/>
            <w:vAlign w:val="center"/>
          </w:tcPr>
          <w:p w14:paraId="13DD25A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168 464</w:t>
            </w:r>
          </w:p>
        </w:tc>
        <w:tc>
          <w:tcPr>
            <w:tcW w:w="1286" w:type="dxa"/>
            <w:vAlign w:val="center"/>
          </w:tcPr>
          <w:p w14:paraId="25FA28BF" w14:textId="3EE0949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79E8816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1 684,6</w:t>
            </w:r>
          </w:p>
        </w:tc>
        <w:tc>
          <w:tcPr>
            <w:tcW w:w="1286" w:type="dxa"/>
            <w:vAlign w:val="center"/>
          </w:tcPr>
          <w:p w14:paraId="67B9F4D5" w14:textId="32FB441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50</w:t>
            </w:r>
          </w:p>
        </w:tc>
        <w:tc>
          <w:tcPr>
            <w:tcW w:w="1286" w:type="dxa"/>
            <w:vAlign w:val="center"/>
          </w:tcPr>
          <w:p w14:paraId="63F27F1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6902B54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84,2</w:t>
            </w:r>
          </w:p>
        </w:tc>
        <w:tc>
          <w:tcPr>
            <w:tcW w:w="1260" w:type="dxa"/>
            <w:vAlign w:val="center"/>
          </w:tcPr>
          <w:p w14:paraId="142C86A1" w14:textId="0E2DA029"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8206DB" w14:paraId="2430F2A9" w14:textId="0B357B13" w:rsidTr="00F34470">
        <w:tc>
          <w:tcPr>
            <w:cnfStyle w:val="001000000000" w:firstRow="0" w:lastRow="0" w:firstColumn="1" w:lastColumn="0" w:oddVBand="0" w:evenVBand="0" w:oddHBand="0" w:evenHBand="0" w:firstRowFirstColumn="0" w:firstRowLastColumn="0" w:lastRowFirstColumn="0" w:lastRowLastColumn="0"/>
            <w:tcW w:w="469" w:type="dxa"/>
          </w:tcPr>
          <w:p w14:paraId="485084E7" w14:textId="77777777" w:rsidR="00EB550C" w:rsidRPr="008206DB" w:rsidRDefault="00EB550C" w:rsidP="00EB550C">
            <w:pPr>
              <w:jc w:val="center"/>
              <w:rPr>
                <w:rFonts w:asciiTheme="majorHAnsi" w:hAnsiTheme="majorHAnsi"/>
                <w:b w:val="0"/>
                <w:color w:val="000000"/>
                <w:sz w:val="18"/>
                <w:szCs w:val="18"/>
                <w:lang w:val="ro-MD"/>
              </w:rPr>
            </w:pPr>
          </w:p>
          <w:p w14:paraId="5407652A"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9</w:t>
            </w:r>
          </w:p>
        </w:tc>
        <w:tc>
          <w:tcPr>
            <w:tcW w:w="1705" w:type="dxa"/>
            <w:vAlign w:val="center"/>
          </w:tcPr>
          <w:p w14:paraId="3AC0CE88" w14:textId="58980530"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„Apromaş”</w:t>
            </w:r>
          </w:p>
        </w:tc>
        <w:tc>
          <w:tcPr>
            <w:tcW w:w="1593" w:type="dxa"/>
          </w:tcPr>
          <w:p w14:paraId="11BFFBD2" w14:textId="13082A98"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Edineți,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Independenţei, 101</w:t>
            </w:r>
          </w:p>
        </w:tc>
        <w:tc>
          <w:tcPr>
            <w:tcW w:w="1592" w:type="dxa"/>
            <w:vAlign w:val="center"/>
          </w:tcPr>
          <w:p w14:paraId="0D2C548D" w14:textId="1A8CA86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F</w:t>
            </w:r>
            <w:r w:rsidRPr="008206DB">
              <w:rPr>
                <w:rFonts w:asciiTheme="majorHAnsi" w:hAnsiTheme="majorHAnsi"/>
                <w:color w:val="000000"/>
                <w:sz w:val="18"/>
                <w:szCs w:val="18"/>
                <w:lang w:val="ro-MD"/>
              </w:rPr>
              <w:t>abricarea mașinilor-unelte pentru prelucrarea lemnului</w:t>
            </w:r>
          </w:p>
        </w:tc>
        <w:tc>
          <w:tcPr>
            <w:tcW w:w="1076" w:type="dxa"/>
            <w:vAlign w:val="center"/>
          </w:tcPr>
          <w:p w14:paraId="78B44D9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8122FD7" w14:textId="15DE75F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71,</w:t>
            </w:r>
            <w:r w:rsidRPr="008206DB">
              <w:rPr>
                <w:rFonts w:asciiTheme="majorHAnsi" w:hAnsiTheme="majorHAnsi"/>
                <w:color w:val="000000"/>
                <w:sz w:val="18"/>
                <w:szCs w:val="18"/>
                <w:lang w:val="ro-MD"/>
              </w:rPr>
              <w:t>407</w:t>
            </w:r>
          </w:p>
        </w:tc>
        <w:tc>
          <w:tcPr>
            <w:tcW w:w="1286" w:type="dxa"/>
            <w:vAlign w:val="center"/>
          </w:tcPr>
          <w:p w14:paraId="2E6F30D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604 057</w:t>
            </w:r>
          </w:p>
        </w:tc>
        <w:tc>
          <w:tcPr>
            <w:tcW w:w="1286" w:type="dxa"/>
            <w:vAlign w:val="center"/>
          </w:tcPr>
          <w:p w14:paraId="759978F8" w14:textId="4F41748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18573E5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6 040,6</w:t>
            </w:r>
          </w:p>
        </w:tc>
        <w:tc>
          <w:tcPr>
            <w:tcW w:w="1286" w:type="dxa"/>
            <w:vAlign w:val="center"/>
          </w:tcPr>
          <w:p w14:paraId="2D1C7975" w14:textId="428E69F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3,</w:t>
            </w:r>
            <w:r w:rsidRPr="008206DB">
              <w:rPr>
                <w:rFonts w:asciiTheme="majorHAnsi" w:hAnsiTheme="majorHAnsi"/>
                <w:color w:val="000000"/>
                <w:sz w:val="18"/>
                <w:szCs w:val="18"/>
                <w:lang w:val="ro-MD"/>
              </w:rPr>
              <w:t>30</w:t>
            </w:r>
          </w:p>
        </w:tc>
        <w:tc>
          <w:tcPr>
            <w:tcW w:w="1286" w:type="dxa"/>
            <w:vAlign w:val="center"/>
          </w:tcPr>
          <w:p w14:paraId="2B4C2B9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1 993,4</w:t>
            </w:r>
          </w:p>
        </w:tc>
        <w:tc>
          <w:tcPr>
            <w:tcW w:w="1260" w:type="dxa"/>
            <w:vAlign w:val="center"/>
          </w:tcPr>
          <w:p w14:paraId="1DBF3E4D" w14:textId="7077295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3</w:t>
            </w:r>
          </w:p>
        </w:tc>
      </w:tr>
      <w:tr w:rsidR="00EB550C" w:rsidRPr="008206DB" w14:paraId="79F8D4B3" w14:textId="4CC5E4DE" w:rsidTr="00F34470">
        <w:trPr>
          <w:trHeight w:val="199"/>
        </w:trPr>
        <w:tc>
          <w:tcPr>
            <w:cnfStyle w:val="001000000000" w:firstRow="0" w:lastRow="0" w:firstColumn="1" w:lastColumn="0" w:oddVBand="0" w:evenVBand="0" w:oddHBand="0" w:evenHBand="0" w:firstRowFirstColumn="0" w:firstRowLastColumn="0" w:lastRowFirstColumn="0" w:lastRowLastColumn="0"/>
            <w:tcW w:w="469" w:type="dxa"/>
          </w:tcPr>
          <w:p w14:paraId="04D9F6B8" w14:textId="77777777" w:rsidR="00EB550C" w:rsidRPr="008206DB" w:rsidRDefault="00EB550C" w:rsidP="00EB550C">
            <w:pPr>
              <w:jc w:val="center"/>
              <w:rPr>
                <w:rFonts w:asciiTheme="majorHAnsi" w:hAnsiTheme="majorHAnsi"/>
                <w:b w:val="0"/>
                <w:color w:val="000000"/>
                <w:sz w:val="18"/>
                <w:szCs w:val="18"/>
                <w:lang w:val="ro-MD"/>
              </w:rPr>
            </w:pPr>
          </w:p>
          <w:p w14:paraId="38DAA299"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10</w:t>
            </w:r>
          </w:p>
        </w:tc>
        <w:tc>
          <w:tcPr>
            <w:tcW w:w="1705" w:type="dxa"/>
            <w:vAlign w:val="center"/>
          </w:tcPr>
          <w:p w14:paraId="369C9270" w14:textId="1ABB42FA"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w:t>
            </w:r>
            <w:r w:rsidRPr="008206DB">
              <w:rPr>
                <w:rFonts w:asciiTheme="majorHAnsi" w:hAnsiTheme="majorHAnsi" w:cstheme="majorHAnsi"/>
                <w:sz w:val="18"/>
                <w:szCs w:val="18"/>
                <w:lang w:val="ro-MD"/>
              </w:rPr>
              <w:t>Cereale-Cahul"</w:t>
            </w:r>
          </w:p>
        </w:tc>
        <w:tc>
          <w:tcPr>
            <w:tcW w:w="1593" w:type="dxa"/>
          </w:tcPr>
          <w:p w14:paraId="2FAA97C6" w14:textId="59332F7A"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Cahul, zona industrială</w:t>
            </w:r>
          </w:p>
        </w:tc>
        <w:tc>
          <w:tcPr>
            <w:tcW w:w="1592" w:type="dxa"/>
            <w:vAlign w:val="center"/>
          </w:tcPr>
          <w:p w14:paraId="3E8D4C8A" w14:textId="6B8C74E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P</w:t>
            </w:r>
            <w:r w:rsidRPr="008206DB">
              <w:rPr>
                <w:rFonts w:asciiTheme="majorHAnsi" w:hAnsiTheme="majorHAnsi"/>
                <w:color w:val="000000"/>
                <w:sz w:val="18"/>
                <w:szCs w:val="18"/>
                <w:lang w:val="ro-MD"/>
              </w:rPr>
              <w:t>roducerea și realizarea nutrețurilor combinate</w:t>
            </w:r>
          </w:p>
        </w:tc>
        <w:tc>
          <w:tcPr>
            <w:tcW w:w="1076" w:type="dxa"/>
            <w:vAlign w:val="center"/>
          </w:tcPr>
          <w:p w14:paraId="10FE4A1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30</w:t>
            </w:r>
          </w:p>
        </w:tc>
        <w:tc>
          <w:tcPr>
            <w:tcW w:w="1286" w:type="dxa"/>
            <w:vAlign w:val="center"/>
          </w:tcPr>
          <w:p w14:paraId="092C6CE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287 133</w:t>
            </w:r>
          </w:p>
        </w:tc>
        <w:tc>
          <w:tcPr>
            <w:tcW w:w="1286" w:type="dxa"/>
            <w:vAlign w:val="center"/>
          </w:tcPr>
          <w:p w14:paraId="18B7E1C8" w14:textId="4EBF44F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5C1D7AE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2 871,3</w:t>
            </w:r>
          </w:p>
        </w:tc>
        <w:tc>
          <w:tcPr>
            <w:tcW w:w="1286" w:type="dxa"/>
            <w:vAlign w:val="center"/>
          </w:tcPr>
          <w:p w14:paraId="274B1AFB" w14:textId="3EEC8F1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7,</w:t>
            </w:r>
            <w:r w:rsidRPr="008206DB">
              <w:rPr>
                <w:rFonts w:asciiTheme="majorHAnsi" w:hAnsiTheme="majorHAnsi"/>
                <w:color w:val="000000"/>
                <w:sz w:val="18"/>
                <w:szCs w:val="18"/>
                <w:lang w:val="ro-MD"/>
              </w:rPr>
              <w:t>55</w:t>
            </w:r>
          </w:p>
        </w:tc>
        <w:tc>
          <w:tcPr>
            <w:tcW w:w="1286" w:type="dxa"/>
            <w:vAlign w:val="center"/>
          </w:tcPr>
          <w:p w14:paraId="2A2574A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2 167,9</w:t>
            </w:r>
          </w:p>
        </w:tc>
        <w:tc>
          <w:tcPr>
            <w:tcW w:w="1260" w:type="dxa"/>
            <w:vAlign w:val="center"/>
          </w:tcPr>
          <w:p w14:paraId="5EE9EAC5" w14:textId="2EFC2AA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3</w:t>
            </w:r>
          </w:p>
        </w:tc>
      </w:tr>
      <w:tr w:rsidR="00EB550C" w:rsidRPr="008206DB" w14:paraId="09B9D7BA" w14:textId="4EE06467" w:rsidTr="00F34470">
        <w:tc>
          <w:tcPr>
            <w:cnfStyle w:val="001000000000" w:firstRow="0" w:lastRow="0" w:firstColumn="1" w:lastColumn="0" w:oddVBand="0" w:evenVBand="0" w:oddHBand="0" w:evenHBand="0" w:firstRowFirstColumn="0" w:firstRowLastColumn="0" w:lastRowFirstColumn="0" w:lastRowLastColumn="0"/>
            <w:tcW w:w="469" w:type="dxa"/>
          </w:tcPr>
          <w:p w14:paraId="5A04D36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11</w:t>
            </w:r>
          </w:p>
        </w:tc>
        <w:tc>
          <w:tcPr>
            <w:tcW w:w="1705" w:type="dxa"/>
            <w:vAlign w:val="center"/>
          </w:tcPr>
          <w:p w14:paraId="062F2AB4" w14:textId="1045302F"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Întreprinderea Mixtă „FabIndLapte”</w:t>
            </w:r>
            <w:r w:rsidRPr="008206DB">
              <w:rPr>
                <w:rFonts w:asciiTheme="majorHAnsi" w:hAnsiTheme="majorHAnsi" w:cstheme="majorHAnsi"/>
                <w:sz w:val="18"/>
                <w:szCs w:val="18"/>
                <w:lang w:val="ro-MD"/>
              </w:rPr>
              <w:t xml:space="preserve"> S.A.</w:t>
            </w:r>
          </w:p>
        </w:tc>
        <w:tc>
          <w:tcPr>
            <w:tcW w:w="1593" w:type="dxa"/>
          </w:tcPr>
          <w:p w14:paraId="5A8600C6" w14:textId="10F3C18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Căușeni, şos.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Tighina, 10</w:t>
            </w:r>
          </w:p>
        </w:tc>
        <w:tc>
          <w:tcPr>
            <w:tcW w:w="1592" w:type="dxa"/>
            <w:vAlign w:val="center"/>
          </w:tcPr>
          <w:p w14:paraId="61D88D69" w14:textId="76FDE638"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A</w:t>
            </w:r>
            <w:r w:rsidRPr="008206DB">
              <w:rPr>
                <w:rFonts w:asciiTheme="majorHAnsi" w:hAnsiTheme="majorHAnsi"/>
                <w:color w:val="000000"/>
                <w:sz w:val="18"/>
                <w:szCs w:val="18"/>
                <w:lang w:val="ro-MD"/>
              </w:rPr>
              <w:t>chiziționarea laptelui, industrializarea lui</w:t>
            </w:r>
          </w:p>
        </w:tc>
        <w:tc>
          <w:tcPr>
            <w:tcW w:w="1076" w:type="dxa"/>
            <w:vAlign w:val="center"/>
          </w:tcPr>
          <w:p w14:paraId="4BB5DB0C" w14:textId="700411D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6,</w:t>
            </w:r>
            <w:r w:rsidRPr="008206DB">
              <w:rPr>
                <w:rFonts w:asciiTheme="majorHAnsi" w:hAnsiTheme="majorHAnsi"/>
                <w:color w:val="000000"/>
                <w:sz w:val="18"/>
                <w:szCs w:val="18"/>
                <w:lang w:val="ro-MD"/>
              </w:rPr>
              <w:t>384</w:t>
            </w:r>
          </w:p>
        </w:tc>
        <w:tc>
          <w:tcPr>
            <w:tcW w:w="1286" w:type="dxa"/>
            <w:vAlign w:val="center"/>
          </w:tcPr>
          <w:p w14:paraId="1AA1366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18 019</w:t>
            </w:r>
          </w:p>
        </w:tc>
        <w:tc>
          <w:tcPr>
            <w:tcW w:w="1286" w:type="dxa"/>
            <w:vAlign w:val="center"/>
          </w:tcPr>
          <w:p w14:paraId="35B0B522" w14:textId="109AD07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20,</w:t>
            </w:r>
            <w:r w:rsidRPr="008206DB">
              <w:rPr>
                <w:rFonts w:asciiTheme="majorHAnsi" w:hAnsiTheme="majorHAnsi"/>
                <w:color w:val="000000"/>
                <w:sz w:val="18"/>
                <w:szCs w:val="18"/>
                <w:lang w:val="ro-MD"/>
              </w:rPr>
              <w:t>00</w:t>
            </w:r>
          </w:p>
        </w:tc>
        <w:tc>
          <w:tcPr>
            <w:tcW w:w="1286" w:type="dxa"/>
            <w:vAlign w:val="center"/>
          </w:tcPr>
          <w:p w14:paraId="5721972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360,4</w:t>
            </w:r>
          </w:p>
        </w:tc>
        <w:tc>
          <w:tcPr>
            <w:tcW w:w="1286" w:type="dxa"/>
            <w:vAlign w:val="center"/>
          </w:tcPr>
          <w:p w14:paraId="3EB120D7" w14:textId="6FB7D8B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46</w:t>
            </w:r>
          </w:p>
        </w:tc>
        <w:tc>
          <w:tcPr>
            <w:tcW w:w="1286" w:type="dxa"/>
            <w:vAlign w:val="center"/>
          </w:tcPr>
          <w:p w14:paraId="2C45B83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8,3</w:t>
            </w:r>
          </w:p>
        </w:tc>
        <w:tc>
          <w:tcPr>
            <w:tcW w:w="1260" w:type="dxa"/>
            <w:vAlign w:val="center"/>
          </w:tcPr>
          <w:p w14:paraId="11789F49" w14:textId="19CEF118"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3</w:t>
            </w:r>
          </w:p>
        </w:tc>
      </w:tr>
      <w:tr w:rsidR="00EB550C" w:rsidRPr="008206DB" w14:paraId="6916AAF7" w14:textId="5B835B28" w:rsidTr="00F34470">
        <w:tc>
          <w:tcPr>
            <w:cnfStyle w:val="001000000000" w:firstRow="0" w:lastRow="0" w:firstColumn="1" w:lastColumn="0" w:oddVBand="0" w:evenVBand="0" w:oddHBand="0" w:evenHBand="0" w:firstRowFirstColumn="0" w:firstRowLastColumn="0" w:lastRowFirstColumn="0" w:lastRowLastColumn="0"/>
            <w:tcW w:w="469" w:type="dxa"/>
          </w:tcPr>
          <w:p w14:paraId="3995ACB3" w14:textId="77777777" w:rsidR="00EB550C" w:rsidRPr="008206DB" w:rsidRDefault="00EB550C" w:rsidP="00EB550C">
            <w:pPr>
              <w:jc w:val="center"/>
              <w:rPr>
                <w:rFonts w:asciiTheme="majorHAnsi" w:hAnsiTheme="majorHAnsi"/>
                <w:b w:val="0"/>
                <w:color w:val="000000"/>
                <w:sz w:val="18"/>
                <w:szCs w:val="18"/>
                <w:lang w:val="ro-MD"/>
              </w:rPr>
            </w:pPr>
          </w:p>
          <w:p w14:paraId="3E0F165C"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12</w:t>
            </w:r>
          </w:p>
        </w:tc>
        <w:tc>
          <w:tcPr>
            <w:tcW w:w="1705" w:type="dxa"/>
            <w:vAlign w:val="center"/>
          </w:tcPr>
          <w:p w14:paraId="63D99E43" w14:textId="2DD8980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„Sudor”</w:t>
            </w:r>
          </w:p>
        </w:tc>
        <w:tc>
          <w:tcPr>
            <w:tcW w:w="1593" w:type="dxa"/>
          </w:tcPr>
          <w:p w14:paraId="2E995E30" w14:textId="750FAF0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S</w:t>
            </w:r>
            <w:r w:rsidR="00D157B0">
              <w:rPr>
                <w:rFonts w:asciiTheme="majorHAnsi" w:hAnsiTheme="majorHAnsi"/>
                <w:color w:val="000000"/>
                <w:sz w:val="18"/>
                <w:szCs w:val="18"/>
                <w:lang w:val="ro-MD"/>
              </w:rPr>
              <w:t>â</w:t>
            </w:r>
            <w:r w:rsidRPr="008206DB">
              <w:rPr>
                <w:rFonts w:asciiTheme="majorHAnsi" w:hAnsiTheme="majorHAnsi"/>
                <w:color w:val="000000"/>
                <w:sz w:val="18"/>
                <w:szCs w:val="18"/>
                <w:lang w:val="ro-MD"/>
              </w:rPr>
              <w:t>ngera,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Industrială, 1</w:t>
            </w:r>
          </w:p>
        </w:tc>
        <w:tc>
          <w:tcPr>
            <w:tcW w:w="1592" w:type="dxa"/>
            <w:vAlign w:val="center"/>
          </w:tcPr>
          <w:p w14:paraId="4CBF15DA" w14:textId="0072D4D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T</w:t>
            </w:r>
            <w:r w:rsidRPr="008206DB">
              <w:rPr>
                <w:rFonts w:asciiTheme="majorHAnsi" w:hAnsiTheme="majorHAnsi"/>
                <w:color w:val="000000"/>
                <w:sz w:val="18"/>
                <w:szCs w:val="18"/>
                <w:lang w:val="ro-MD"/>
              </w:rPr>
              <w:t>ratarea și acoperirea metalelor</w:t>
            </w:r>
          </w:p>
        </w:tc>
        <w:tc>
          <w:tcPr>
            <w:tcW w:w="1076" w:type="dxa"/>
            <w:vAlign w:val="center"/>
          </w:tcPr>
          <w:p w14:paraId="3DA144A3" w14:textId="61A0C71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169</w:t>
            </w:r>
          </w:p>
        </w:tc>
        <w:tc>
          <w:tcPr>
            <w:tcW w:w="1286" w:type="dxa"/>
            <w:vAlign w:val="center"/>
          </w:tcPr>
          <w:p w14:paraId="2FAB319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402</w:t>
            </w:r>
          </w:p>
        </w:tc>
        <w:tc>
          <w:tcPr>
            <w:tcW w:w="1286" w:type="dxa"/>
            <w:vAlign w:val="center"/>
          </w:tcPr>
          <w:p w14:paraId="38C3AF85" w14:textId="516B1B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6D07704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4,0</w:t>
            </w:r>
          </w:p>
        </w:tc>
        <w:tc>
          <w:tcPr>
            <w:tcW w:w="1286" w:type="dxa"/>
            <w:vAlign w:val="center"/>
          </w:tcPr>
          <w:p w14:paraId="12F9E8B2" w14:textId="5D3AB47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12</w:t>
            </w:r>
            <w:r>
              <w:rPr>
                <w:rFonts w:asciiTheme="majorHAnsi" w:hAnsiTheme="majorHAnsi"/>
                <w:color w:val="000000"/>
                <w:sz w:val="18"/>
                <w:szCs w:val="18"/>
                <w:lang w:val="ro-MD"/>
              </w:rPr>
              <w:t>,</w:t>
            </w:r>
            <w:r w:rsidRPr="008206DB">
              <w:rPr>
                <w:rFonts w:asciiTheme="majorHAnsi" w:hAnsiTheme="majorHAnsi"/>
                <w:color w:val="000000"/>
                <w:sz w:val="18"/>
                <w:szCs w:val="18"/>
                <w:lang w:val="ro-MD"/>
              </w:rPr>
              <w:t>65</w:t>
            </w:r>
          </w:p>
        </w:tc>
        <w:tc>
          <w:tcPr>
            <w:tcW w:w="1286" w:type="dxa"/>
            <w:vAlign w:val="center"/>
          </w:tcPr>
          <w:p w14:paraId="4EBAA34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5,1</w:t>
            </w:r>
          </w:p>
        </w:tc>
        <w:tc>
          <w:tcPr>
            <w:tcW w:w="1260" w:type="dxa"/>
            <w:vAlign w:val="center"/>
          </w:tcPr>
          <w:p w14:paraId="594CEABE" w14:textId="361A800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3</w:t>
            </w:r>
          </w:p>
        </w:tc>
      </w:tr>
      <w:tr w:rsidR="00EB550C" w:rsidRPr="008206DB" w14:paraId="130307EB" w14:textId="76D6535C" w:rsidTr="00F34470">
        <w:tc>
          <w:tcPr>
            <w:cnfStyle w:val="001000000000" w:firstRow="0" w:lastRow="0" w:firstColumn="1" w:lastColumn="0" w:oddVBand="0" w:evenVBand="0" w:oddHBand="0" w:evenHBand="0" w:firstRowFirstColumn="0" w:firstRowLastColumn="0" w:lastRowFirstColumn="0" w:lastRowLastColumn="0"/>
            <w:tcW w:w="469" w:type="dxa"/>
          </w:tcPr>
          <w:p w14:paraId="25A9AD35"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13</w:t>
            </w:r>
          </w:p>
        </w:tc>
        <w:tc>
          <w:tcPr>
            <w:tcW w:w="1705" w:type="dxa"/>
            <w:vAlign w:val="center"/>
          </w:tcPr>
          <w:p w14:paraId="79669E2C" w14:textId="629EB61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„Carmez”</w:t>
            </w:r>
          </w:p>
        </w:tc>
        <w:tc>
          <w:tcPr>
            <w:tcW w:w="1593" w:type="dxa"/>
          </w:tcPr>
          <w:p w14:paraId="70CEE89B" w14:textId="35B6417E"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şos.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Muncești, 121</w:t>
            </w:r>
          </w:p>
        </w:tc>
        <w:tc>
          <w:tcPr>
            <w:tcW w:w="1592" w:type="dxa"/>
            <w:vAlign w:val="center"/>
          </w:tcPr>
          <w:p w14:paraId="4CBE6E6E" w14:textId="7A13F34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arne, produse din carne</w:t>
            </w:r>
          </w:p>
        </w:tc>
        <w:tc>
          <w:tcPr>
            <w:tcW w:w="1076" w:type="dxa"/>
            <w:vAlign w:val="center"/>
          </w:tcPr>
          <w:p w14:paraId="409F4FFF" w14:textId="3FDD11C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019</w:t>
            </w:r>
          </w:p>
        </w:tc>
        <w:tc>
          <w:tcPr>
            <w:tcW w:w="1286" w:type="dxa"/>
            <w:vAlign w:val="center"/>
          </w:tcPr>
          <w:p w14:paraId="3ACCC1E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414</w:t>
            </w:r>
          </w:p>
        </w:tc>
        <w:tc>
          <w:tcPr>
            <w:tcW w:w="1286" w:type="dxa"/>
            <w:vAlign w:val="center"/>
          </w:tcPr>
          <w:p w14:paraId="5C3793B5" w14:textId="2308A86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5B2A69F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4,1</w:t>
            </w:r>
          </w:p>
        </w:tc>
        <w:tc>
          <w:tcPr>
            <w:tcW w:w="1286" w:type="dxa"/>
            <w:vAlign w:val="center"/>
          </w:tcPr>
          <w:p w14:paraId="052FC8BB" w14:textId="464A8D9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14,</w:t>
            </w:r>
            <w:r w:rsidRPr="008206DB">
              <w:rPr>
                <w:rFonts w:asciiTheme="majorHAnsi" w:hAnsiTheme="majorHAnsi"/>
                <w:color w:val="000000"/>
                <w:sz w:val="18"/>
                <w:szCs w:val="18"/>
                <w:lang w:val="ro-MD"/>
              </w:rPr>
              <w:t>60</w:t>
            </w:r>
          </w:p>
        </w:tc>
        <w:tc>
          <w:tcPr>
            <w:tcW w:w="1286" w:type="dxa"/>
            <w:vAlign w:val="center"/>
          </w:tcPr>
          <w:p w14:paraId="1534508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6,0</w:t>
            </w:r>
          </w:p>
        </w:tc>
        <w:tc>
          <w:tcPr>
            <w:tcW w:w="1260" w:type="dxa"/>
            <w:vAlign w:val="center"/>
          </w:tcPr>
          <w:p w14:paraId="1748F68C" w14:textId="2D2D2115"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2CBC1907" w14:textId="652711BA" w:rsidTr="00F34470">
        <w:trPr>
          <w:trHeight w:val="343"/>
        </w:trPr>
        <w:tc>
          <w:tcPr>
            <w:cnfStyle w:val="001000000000" w:firstRow="0" w:lastRow="0" w:firstColumn="1" w:lastColumn="0" w:oddVBand="0" w:evenVBand="0" w:oddHBand="0" w:evenHBand="0" w:firstRowFirstColumn="0" w:firstRowLastColumn="0" w:lastRowFirstColumn="0" w:lastRowLastColumn="0"/>
            <w:tcW w:w="469" w:type="dxa"/>
          </w:tcPr>
          <w:p w14:paraId="76537BEA"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14</w:t>
            </w:r>
          </w:p>
        </w:tc>
        <w:tc>
          <w:tcPr>
            <w:tcW w:w="1705" w:type="dxa"/>
            <w:vAlign w:val="center"/>
          </w:tcPr>
          <w:p w14:paraId="7BC5AD06" w14:textId="410CA405"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„Mapamond”</w:t>
            </w:r>
          </w:p>
        </w:tc>
        <w:tc>
          <w:tcPr>
            <w:tcW w:w="1593" w:type="dxa"/>
            <w:vAlign w:val="center"/>
          </w:tcPr>
          <w:p w14:paraId="698BCA78" w14:textId="3F3BB9F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Glodeni,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Eminescu, 6</w:t>
            </w:r>
          </w:p>
        </w:tc>
        <w:tc>
          <w:tcPr>
            <w:tcW w:w="1592" w:type="dxa"/>
            <w:vAlign w:val="center"/>
          </w:tcPr>
          <w:p w14:paraId="32E35136" w14:textId="2C91BF0B"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D</w:t>
            </w:r>
            <w:r w:rsidRPr="008206DB">
              <w:rPr>
                <w:rFonts w:asciiTheme="majorHAnsi" w:hAnsiTheme="majorHAnsi"/>
                <w:color w:val="000000"/>
                <w:sz w:val="18"/>
                <w:szCs w:val="18"/>
                <w:lang w:val="ro-MD"/>
              </w:rPr>
              <w:t>eservirea agrochimică și biologică</w:t>
            </w:r>
          </w:p>
        </w:tc>
        <w:tc>
          <w:tcPr>
            <w:tcW w:w="1076" w:type="dxa"/>
            <w:vAlign w:val="center"/>
          </w:tcPr>
          <w:p w14:paraId="3F97506A" w14:textId="22F87A0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41,</w:t>
            </w:r>
            <w:r w:rsidRPr="008206DB">
              <w:rPr>
                <w:rFonts w:asciiTheme="majorHAnsi" w:hAnsiTheme="majorHAnsi"/>
                <w:color w:val="000000"/>
                <w:sz w:val="18"/>
                <w:szCs w:val="18"/>
                <w:lang w:val="ro-MD"/>
              </w:rPr>
              <w:t>963</w:t>
            </w:r>
          </w:p>
        </w:tc>
        <w:tc>
          <w:tcPr>
            <w:tcW w:w="1286" w:type="dxa"/>
            <w:vAlign w:val="center"/>
          </w:tcPr>
          <w:p w14:paraId="0CA3A04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407 133</w:t>
            </w:r>
          </w:p>
        </w:tc>
        <w:tc>
          <w:tcPr>
            <w:tcW w:w="1286" w:type="dxa"/>
            <w:vAlign w:val="center"/>
          </w:tcPr>
          <w:p w14:paraId="659AD737" w14:textId="178F7273"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924F38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407,1</w:t>
            </w:r>
          </w:p>
        </w:tc>
        <w:tc>
          <w:tcPr>
            <w:tcW w:w="1286" w:type="dxa"/>
            <w:vAlign w:val="center"/>
          </w:tcPr>
          <w:p w14:paraId="5CA75D0C" w14:textId="3A71F4C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01</w:t>
            </w:r>
          </w:p>
        </w:tc>
        <w:tc>
          <w:tcPr>
            <w:tcW w:w="1286" w:type="dxa"/>
            <w:vAlign w:val="center"/>
          </w:tcPr>
          <w:p w14:paraId="4E18E95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4,1</w:t>
            </w:r>
          </w:p>
        </w:tc>
        <w:tc>
          <w:tcPr>
            <w:tcW w:w="1260" w:type="dxa"/>
            <w:vAlign w:val="center"/>
          </w:tcPr>
          <w:p w14:paraId="34306BD5"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26E0079B" w14:textId="40A5A3D8"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4</w:t>
            </w:r>
          </w:p>
        </w:tc>
      </w:tr>
      <w:tr w:rsidR="00EB550C" w:rsidRPr="008206DB" w14:paraId="17161810" w14:textId="7B908286" w:rsidTr="00F34470">
        <w:trPr>
          <w:trHeight w:val="478"/>
        </w:trPr>
        <w:tc>
          <w:tcPr>
            <w:cnfStyle w:val="001000000000" w:firstRow="0" w:lastRow="0" w:firstColumn="1" w:lastColumn="0" w:oddVBand="0" w:evenVBand="0" w:oddHBand="0" w:evenHBand="0" w:firstRowFirstColumn="0" w:firstRowLastColumn="0" w:lastRowFirstColumn="0" w:lastRowLastColumn="0"/>
            <w:tcW w:w="469" w:type="dxa"/>
          </w:tcPr>
          <w:p w14:paraId="4718EF65" w14:textId="77777777" w:rsidR="00EB550C" w:rsidRPr="008206DB" w:rsidRDefault="00EB550C" w:rsidP="00EB550C">
            <w:pPr>
              <w:jc w:val="center"/>
              <w:rPr>
                <w:rFonts w:asciiTheme="majorHAnsi" w:hAnsiTheme="majorHAnsi"/>
                <w:b w:val="0"/>
                <w:color w:val="000000"/>
                <w:sz w:val="18"/>
                <w:szCs w:val="18"/>
                <w:lang w:val="ro-MD"/>
              </w:rPr>
            </w:pPr>
          </w:p>
          <w:p w14:paraId="22A4C4F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15</w:t>
            </w:r>
          </w:p>
        </w:tc>
        <w:tc>
          <w:tcPr>
            <w:tcW w:w="1705" w:type="dxa"/>
          </w:tcPr>
          <w:p w14:paraId="78229412" w14:textId="35321C2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„EuroCreditBank”</w:t>
            </w:r>
          </w:p>
        </w:tc>
        <w:tc>
          <w:tcPr>
            <w:tcW w:w="1593" w:type="dxa"/>
            <w:vAlign w:val="center"/>
          </w:tcPr>
          <w:p w14:paraId="61975CAA" w14:textId="71080E0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Ismail,  33</w:t>
            </w:r>
          </w:p>
        </w:tc>
        <w:tc>
          <w:tcPr>
            <w:tcW w:w="1592" w:type="dxa"/>
            <w:vAlign w:val="center"/>
          </w:tcPr>
          <w:p w14:paraId="06CAD5C8" w14:textId="68390D0F"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A</w:t>
            </w:r>
            <w:r w:rsidRPr="008206DB">
              <w:rPr>
                <w:rFonts w:asciiTheme="majorHAnsi" w:hAnsiTheme="majorHAnsi"/>
                <w:color w:val="000000"/>
                <w:sz w:val="18"/>
                <w:szCs w:val="18"/>
                <w:lang w:val="ro-MD"/>
              </w:rPr>
              <w:t>ctivităţi ale băncilor, birouri de cambii</w:t>
            </w:r>
          </w:p>
        </w:tc>
        <w:tc>
          <w:tcPr>
            <w:tcW w:w="1076" w:type="dxa"/>
            <w:vAlign w:val="center"/>
          </w:tcPr>
          <w:p w14:paraId="4C0A60A3" w14:textId="1E8F347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21,</w:t>
            </w:r>
            <w:r w:rsidRPr="008206DB">
              <w:rPr>
                <w:rFonts w:asciiTheme="majorHAnsi" w:hAnsiTheme="majorHAnsi"/>
                <w:color w:val="000000"/>
                <w:sz w:val="18"/>
                <w:szCs w:val="18"/>
                <w:lang w:val="ro-MD"/>
              </w:rPr>
              <w:t>019</w:t>
            </w:r>
          </w:p>
        </w:tc>
        <w:tc>
          <w:tcPr>
            <w:tcW w:w="1286" w:type="dxa"/>
            <w:vAlign w:val="center"/>
          </w:tcPr>
          <w:p w14:paraId="008A4ED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2 270 000</w:t>
            </w:r>
          </w:p>
        </w:tc>
        <w:tc>
          <w:tcPr>
            <w:tcW w:w="1286" w:type="dxa"/>
            <w:vAlign w:val="center"/>
          </w:tcPr>
          <w:p w14:paraId="57C73BE8" w14:textId="45B62503"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1588DC0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22 700,0</w:t>
            </w:r>
          </w:p>
        </w:tc>
        <w:tc>
          <w:tcPr>
            <w:tcW w:w="1286" w:type="dxa"/>
            <w:vAlign w:val="center"/>
          </w:tcPr>
          <w:p w14:paraId="077CF46F" w14:textId="783DD5C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7F8B1E4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22 700,0</w:t>
            </w:r>
          </w:p>
        </w:tc>
        <w:tc>
          <w:tcPr>
            <w:tcW w:w="1260" w:type="dxa"/>
            <w:vAlign w:val="center"/>
          </w:tcPr>
          <w:p w14:paraId="71EC37E0" w14:textId="5887C363"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4</w:t>
            </w:r>
          </w:p>
        </w:tc>
      </w:tr>
      <w:tr w:rsidR="00EB550C" w:rsidRPr="008206DB" w14:paraId="78579951" w14:textId="0E288D7B" w:rsidTr="00F34470">
        <w:trPr>
          <w:trHeight w:val="539"/>
        </w:trPr>
        <w:tc>
          <w:tcPr>
            <w:cnfStyle w:val="001000000000" w:firstRow="0" w:lastRow="0" w:firstColumn="1" w:lastColumn="0" w:oddVBand="0" w:evenVBand="0" w:oddHBand="0" w:evenHBand="0" w:firstRowFirstColumn="0" w:firstRowLastColumn="0" w:lastRowFirstColumn="0" w:lastRowLastColumn="0"/>
            <w:tcW w:w="469" w:type="dxa"/>
          </w:tcPr>
          <w:p w14:paraId="45A5D82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16</w:t>
            </w:r>
          </w:p>
        </w:tc>
        <w:tc>
          <w:tcPr>
            <w:tcW w:w="1705" w:type="dxa"/>
          </w:tcPr>
          <w:p w14:paraId="066349A9" w14:textId="7438699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206DB">
              <w:rPr>
                <w:rFonts w:asciiTheme="majorHAnsi" w:hAnsiTheme="majorHAnsi" w:cstheme="majorHAnsi"/>
                <w:sz w:val="18"/>
                <w:szCs w:val="18"/>
                <w:lang w:val="ro-MD"/>
              </w:rPr>
              <w:t>S.A.</w:t>
            </w:r>
            <w:r>
              <w:rPr>
                <w:rFonts w:asciiTheme="majorHAnsi" w:hAnsiTheme="majorHAnsi" w:cstheme="majorHAnsi"/>
                <w:sz w:val="18"/>
                <w:szCs w:val="18"/>
                <w:lang w:val="ro-MD"/>
              </w:rPr>
              <w:t xml:space="preserve"> „Fabrica de </w:t>
            </w:r>
            <w:r w:rsidR="00E25D31">
              <w:rPr>
                <w:rFonts w:asciiTheme="majorHAnsi" w:hAnsiTheme="majorHAnsi" w:cstheme="majorHAnsi"/>
                <w:sz w:val="18"/>
                <w:szCs w:val="18"/>
                <w:lang w:val="ro-MD"/>
              </w:rPr>
              <w:t>u</w:t>
            </w:r>
            <w:r>
              <w:rPr>
                <w:rFonts w:asciiTheme="majorHAnsi" w:hAnsiTheme="majorHAnsi" w:cstheme="majorHAnsi"/>
                <w:sz w:val="18"/>
                <w:szCs w:val="18"/>
                <w:lang w:val="ro-MD"/>
              </w:rPr>
              <w:t>nt din Taraclia”</w:t>
            </w:r>
          </w:p>
        </w:tc>
        <w:tc>
          <w:tcPr>
            <w:tcW w:w="1593" w:type="dxa"/>
            <w:vAlign w:val="center"/>
          </w:tcPr>
          <w:p w14:paraId="2A0D8FEB" w14:textId="2CA44D7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Taraclia,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Voczalinaia, 65</w:t>
            </w:r>
          </w:p>
        </w:tc>
        <w:tc>
          <w:tcPr>
            <w:tcW w:w="1592" w:type="dxa"/>
            <w:vAlign w:val="center"/>
          </w:tcPr>
          <w:p w14:paraId="53F6580F" w14:textId="72A5069E"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P</w:t>
            </w:r>
            <w:r w:rsidRPr="008206DB">
              <w:rPr>
                <w:rFonts w:asciiTheme="majorHAnsi" w:hAnsiTheme="majorHAnsi"/>
                <w:color w:val="000000"/>
                <w:sz w:val="18"/>
                <w:szCs w:val="18"/>
                <w:lang w:val="ro-MD"/>
              </w:rPr>
              <w:t>roduse lactate</w:t>
            </w:r>
          </w:p>
        </w:tc>
        <w:tc>
          <w:tcPr>
            <w:tcW w:w="1076" w:type="dxa"/>
            <w:vAlign w:val="center"/>
          </w:tcPr>
          <w:p w14:paraId="21F7A6AF" w14:textId="1A5F3EB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100</w:t>
            </w:r>
          </w:p>
        </w:tc>
        <w:tc>
          <w:tcPr>
            <w:tcW w:w="1286" w:type="dxa"/>
            <w:vAlign w:val="center"/>
          </w:tcPr>
          <w:p w14:paraId="1E06695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347</w:t>
            </w:r>
          </w:p>
        </w:tc>
        <w:tc>
          <w:tcPr>
            <w:tcW w:w="1286" w:type="dxa"/>
            <w:vAlign w:val="center"/>
          </w:tcPr>
          <w:p w14:paraId="13B35CC2" w14:textId="177CAC0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20,</w:t>
            </w:r>
            <w:r w:rsidRPr="008206DB">
              <w:rPr>
                <w:rFonts w:asciiTheme="majorHAnsi" w:hAnsiTheme="majorHAnsi"/>
                <w:color w:val="000000"/>
                <w:sz w:val="18"/>
                <w:szCs w:val="18"/>
                <w:lang w:val="ro-MD"/>
              </w:rPr>
              <w:t>00</w:t>
            </w:r>
          </w:p>
        </w:tc>
        <w:tc>
          <w:tcPr>
            <w:tcW w:w="1286" w:type="dxa"/>
            <w:vAlign w:val="center"/>
          </w:tcPr>
          <w:p w14:paraId="3235FC8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7,0</w:t>
            </w:r>
          </w:p>
        </w:tc>
        <w:tc>
          <w:tcPr>
            <w:tcW w:w="1286" w:type="dxa"/>
            <w:vAlign w:val="center"/>
          </w:tcPr>
          <w:p w14:paraId="07CAE0B0" w14:textId="19BC098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9,</w:t>
            </w:r>
            <w:r w:rsidRPr="008206DB">
              <w:rPr>
                <w:rFonts w:asciiTheme="majorHAnsi" w:hAnsiTheme="majorHAnsi"/>
                <w:color w:val="000000"/>
                <w:sz w:val="18"/>
                <w:szCs w:val="18"/>
                <w:lang w:val="ro-MD"/>
              </w:rPr>
              <w:t>30</w:t>
            </w:r>
          </w:p>
        </w:tc>
        <w:tc>
          <w:tcPr>
            <w:tcW w:w="1286" w:type="dxa"/>
            <w:vAlign w:val="center"/>
          </w:tcPr>
          <w:p w14:paraId="4AC4BB7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3,2</w:t>
            </w:r>
          </w:p>
        </w:tc>
        <w:tc>
          <w:tcPr>
            <w:tcW w:w="1260" w:type="dxa"/>
            <w:vAlign w:val="center"/>
          </w:tcPr>
          <w:p w14:paraId="44C859F6" w14:textId="4E7DB392"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4</w:t>
            </w:r>
          </w:p>
        </w:tc>
      </w:tr>
      <w:tr w:rsidR="00EB550C" w:rsidRPr="009A3C23" w14:paraId="7C8F6CA7" w14:textId="553007A2" w:rsidTr="00F34470">
        <w:trPr>
          <w:trHeight w:val="217"/>
        </w:trPr>
        <w:tc>
          <w:tcPr>
            <w:cnfStyle w:val="001000000000" w:firstRow="0" w:lastRow="0" w:firstColumn="1" w:lastColumn="0" w:oddVBand="0" w:evenVBand="0" w:oddHBand="0" w:evenHBand="0" w:firstRowFirstColumn="0" w:firstRowLastColumn="0" w:lastRowFirstColumn="0" w:lastRowLastColumn="0"/>
            <w:tcW w:w="469" w:type="dxa"/>
          </w:tcPr>
          <w:p w14:paraId="53A1AC44" w14:textId="77777777" w:rsidR="00EB550C" w:rsidRPr="009A3C23" w:rsidRDefault="00EB550C" w:rsidP="00EB550C">
            <w:pPr>
              <w:jc w:val="center"/>
              <w:rPr>
                <w:rFonts w:asciiTheme="majorHAnsi" w:hAnsiTheme="majorHAnsi"/>
                <w:color w:val="000000"/>
                <w:sz w:val="18"/>
                <w:szCs w:val="18"/>
                <w:lang w:val="ro-MD"/>
              </w:rPr>
            </w:pPr>
          </w:p>
        </w:tc>
        <w:tc>
          <w:tcPr>
            <w:tcW w:w="1705" w:type="dxa"/>
          </w:tcPr>
          <w:p w14:paraId="7C5A7FA5" w14:textId="4D7BE855" w:rsidR="00EB550C" w:rsidRPr="009A3C23"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9A3C23">
              <w:rPr>
                <w:rFonts w:asciiTheme="majorHAnsi" w:hAnsiTheme="majorHAnsi" w:cstheme="majorHAnsi"/>
                <w:b/>
                <w:sz w:val="18"/>
                <w:szCs w:val="18"/>
                <w:lang w:val="ro-MD"/>
              </w:rPr>
              <w:t>Total, a. 2014:</w:t>
            </w:r>
          </w:p>
        </w:tc>
        <w:tc>
          <w:tcPr>
            <w:tcW w:w="1593" w:type="dxa"/>
            <w:vAlign w:val="center"/>
          </w:tcPr>
          <w:p w14:paraId="36DFE011"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tcPr>
          <w:p w14:paraId="45A3C138"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tcPr>
          <w:p w14:paraId="36386167" w14:textId="2A93FDFA"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x</w:t>
            </w:r>
          </w:p>
        </w:tc>
        <w:tc>
          <w:tcPr>
            <w:tcW w:w="1286" w:type="dxa"/>
          </w:tcPr>
          <w:p w14:paraId="2BFD8103" w14:textId="3F8F9571"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x</w:t>
            </w:r>
          </w:p>
        </w:tc>
        <w:tc>
          <w:tcPr>
            <w:tcW w:w="1286" w:type="dxa"/>
          </w:tcPr>
          <w:p w14:paraId="374B2CB4"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x</w:t>
            </w:r>
          </w:p>
        </w:tc>
        <w:tc>
          <w:tcPr>
            <w:tcW w:w="1286" w:type="dxa"/>
          </w:tcPr>
          <w:p w14:paraId="59FEBC59"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58 920,0</w:t>
            </w:r>
          </w:p>
        </w:tc>
        <w:tc>
          <w:tcPr>
            <w:tcW w:w="1286" w:type="dxa"/>
          </w:tcPr>
          <w:p w14:paraId="1C8C7CB3"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x</w:t>
            </w:r>
          </w:p>
        </w:tc>
        <w:tc>
          <w:tcPr>
            <w:tcW w:w="1286" w:type="dxa"/>
          </w:tcPr>
          <w:p w14:paraId="549894C0" w14:textId="77777777"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106 212,2</w:t>
            </w:r>
          </w:p>
        </w:tc>
        <w:tc>
          <w:tcPr>
            <w:tcW w:w="1260" w:type="dxa"/>
          </w:tcPr>
          <w:p w14:paraId="2EA1C6D1" w14:textId="688C805E" w:rsidR="00EB550C" w:rsidRPr="009A3C23"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9A3C23">
              <w:rPr>
                <w:rFonts w:asciiTheme="majorHAnsi" w:hAnsiTheme="majorHAnsi"/>
                <w:b/>
                <w:color w:val="000000"/>
                <w:sz w:val="18"/>
                <w:szCs w:val="18"/>
                <w:lang w:val="ro-MD"/>
              </w:rPr>
              <w:t>x</w:t>
            </w:r>
          </w:p>
        </w:tc>
      </w:tr>
      <w:tr w:rsidR="00EB550C" w:rsidRPr="008206DB" w14:paraId="5EE14647" w14:textId="0F550829" w:rsidTr="00F34470">
        <w:tc>
          <w:tcPr>
            <w:cnfStyle w:val="001000000000" w:firstRow="0" w:lastRow="0" w:firstColumn="1" w:lastColumn="0" w:oddVBand="0" w:evenVBand="0" w:oddHBand="0" w:evenHBand="0" w:firstRowFirstColumn="0" w:firstRowLastColumn="0" w:lastRowFirstColumn="0" w:lastRowLastColumn="0"/>
            <w:tcW w:w="14125" w:type="dxa"/>
            <w:gridSpan w:val="11"/>
          </w:tcPr>
          <w:p w14:paraId="4C26C444" w14:textId="747F6F75" w:rsidR="00EB550C" w:rsidRPr="008206DB" w:rsidRDefault="00EB550C" w:rsidP="00EB550C">
            <w:pPr>
              <w:jc w:val="center"/>
              <w:rPr>
                <w:rFonts w:asciiTheme="majorHAnsi" w:hAnsiTheme="majorHAnsi"/>
                <w:color w:val="000000"/>
                <w:sz w:val="18"/>
                <w:szCs w:val="18"/>
                <w:lang w:val="ro-MD"/>
              </w:rPr>
            </w:pPr>
            <w:r w:rsidRPr="008206DB">
              <w:rPr>
                <w:rFonts w:asciiTheme="majorHAnsi" w:hAnsiTheme="majorHAnsi"/>
                <w:bCs w:val="0"/>
                <w:color w:val="000000"/>
                <w:sz w:val="18"/>
                <w:szCs w:val="18"/>
                <w:lang w:val="ro-MD"/>
              </w:rPr>
              <w:t>Anul 2015:</w:t>
            </w:r>
          </w:p>
        </w:tc>
      </w:tr>
      <w:tr w:rsidR="00EB550C" w:rsidRPr="008206DB" w14:paraId="2E71F3AE" w14:textId="06444776" w:rsidTr="00F34470">
        <w:tc>
          <w:tcPr>
            <w:cnfStyle w:val="001000000000" w:firstRow="0" w:lastRow="0" w:firstColumn="1" w:lastColumn="0" w:oddVBand="0" w:evenVBand="0" w:oddHBand="0" w:evenHBand="0" w:firstRowFirstColumn="0" w:firstRowLastColumn="0" w:lastRowFirstColumn="0" w:lastRowLastColumn="0"/>
            <w:tcW w:w="469" w:type="dxa"/>
          </w:tcPr>
          <w:p w14:paraId="0351EDF5"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17</w:t>
            </w:r>
          </w:p>
        </w:tc>
        <w:tc>
          <w:tcPr>
            <w:tcW w:w="1705" w:type="dxa"/>
            <w:vAlign w:val="center"/>
          </w:tcPr>
          <w:p w14:paraId="79229383" w14:textId="1FA5441D"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„InLac”</w:t>
            </w:r>
          </w:p>
        </w:tc>
        <w:tc>
          <w:tcPr>
            <w:tcW w:w="1593" w:type="dxa"/>
          </w:tcPr>
          <w:p w14:paraId="3E81FBAF" w14:textId="6A073E2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ul</w:t>
            </w:r>
            <w:r w:rsidRPr="008206DB">
              <w:rPr>
                <w:rFonts w:asciiTheme="majorHAnsi" w:hAnsiTheme="majorHAnsi"/>
                <w:color w:val="000000"/>
                <w:sz w:val="18"/>
                <w:szCs w:val="18"/>
                <w:lang w:val="ro-MD"/>
              </w:rPr>
              <w:t xml:space="preserve"> Edineţ, 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Cupcini,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Chișinăului, 45</w:t>
            </w:r>
          </w:p>
        </w:tc>
        <w:tc>
          <w:tcPr>
            <w:tcW w:w="1592" w:type="dxa"/>
          </w:tcPr>
          <w:p w14:paraId="1BA13321" w14:textId="705576A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L</w:t>
            </w:r>
            <w:r w:rsidRPr="008206DB">
              <w:rPr>
                <w:rFonts w:asciiTheme="majorHAnsi" w:hAnsiTheme="majorHAnsi"/>
                <w:color w:val="000000"/>
                <w:sz w:val="18"/>
                <w:szCs w:val="18"/>
                <w:lang w:val="ro-MD"/>
              </w:rPr>
              <w:t>actate, unt, lapte-praf degresat</w:t>
            </w:r>
          </w:p>
        </w:tc>
        <w:tc>
          <w:tcPr>
            <w:tcW w:w="1076" w:type="dxa"/>
            <w:vAlign w:val="center"/>
          </w:tcPr>
          <w:p w14:paraId="12334891" w14:textId="5B4FFB0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w:t>
            </w:r>
            <w:r>
              <w:rPr>
                <w:rFonts w:asciiTheme="majorHAnsi" w:hAnsiTheme="majorHAnsi"/>
                <w:color w:val="000000"/>
                <w:sz w:val="18"/>
                <w:szCs w:val="18"/>
                <w:lang w:val="ro-MD"/>
              </w:rPr>
              <w:t>,</w:t>
            </w:r>
            <w:r w:rsidRPr="008206DB">
              <w:rPr>
                <w:rFonts w:asciiTheme="majorHAnsi" w:hAnsiTheme="majorHAnsi"/>
                <w:color w:val="000000"/>
                <w:sz w:val="18"/>
                <w:szCs w:val="18"/>
                <w:lang w:val="ro-MD"/>
              </w:rPr>
              <w:t>494</w:t>
            </w:r>
          </w:p>
        </w:tc>
        <w:tc>
          <w:tcPr>
            <w:tcW w:w="1286" w:type="dxa"/>
            <w:vAlign w:val="center"/>
          </w:tcPr>
          <w:p w14:paraId="5473926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67 592</w:t>
            </w:r>
          </w:p>
        </w:tc>
        <w:tc>
          <w:tcPr>
            <w:tcW w:w="1286" w:type="dxa"/>
            <w:vAlign w:val="center"/>
          </w:tcPr>
          <w:p w14:paraId="70C46E4E" w14:textId="54E7397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5,</w:t>
            </w:r>
            <w:r w:rsidRPr="008206DB">
              <w:rPr>
                <w:rFonts w:asciiTheme="majorHAnsi" w:hAnsiTheme="majorHAnsi"/>
                <w:color w:val="000000"/>
                <w:sz w:val="18"/>
                <w:szCs w:val="18"/>
                <w:lang w:val="ro-MD"/>
              </w:rPr>
              <w:t>00</w:t>
            </w:r>
          </w:p>
        </w:tc>
        <w:tc>
          <w:tcPr>
            <w:tcW w:w="1286" w:type="dxa"/>
            <w:vAlign w:val="center"/>
          </w:tcPr>
          <w:p w14:paraId="3AC88DF6" w14:textId="37B54B0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338,0</w:t>
            </w:r>
          </w:p>
        </w:tc>
        <w:tc>
          <w:tcPr>
            <w:tcW w:w="1286" w:type="dxa"/>
            <w:vAlign w:val="center"/>
          </w:tcPr>
          <w:p w14:paraId="3AFAF84D" w14:textId="43C9AA9B"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70</w:t>
            </w:r>
          </w:p>
        </w:tc>
        <w:tc>
          <w:tcPr>
            <w:tcW w:w="1286" w:type="dxa"/>
            <w:vAlign w:val="center"/>
          </w:tcPr>
          <w:p w14:paraId="491464F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47,3</w:t>
            </w:r>
          </w:p>
        </w:tc>
        <w:tc>
          <w:tcPr>
            <w:tcW w:w="1260" w:type="dxa"/>
            <w:vAlign w:val="center"/>
          </w:tcPr>
          <w:p w14:paraId="04763CC8" w14:textId="2FC87880"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5</w:t>
            </w:r>
          </w:p>
        </w:tc>
      </w:tr>
      <w:tr w:rsidR="00EB550C" w:rsidRPr="008206DB" w14:paraId="13C673CC" w14:textId="47068000" w:rsidTr="00F34470">
        <w:tc>
          <w:tcPr>
            <w:cnfStyle w:val="001000000000" w:firstRow="0" w:lastRow="0" w:firstColumn="1" w:lastColumn="0" w:oddVBand="0" w:evenVBand="0" w:oddHBand="0" w:evenHBand="0" w:firstRowFirstColumn="0" w:firstRowLastColumn="0" w:lastRowFirstColumn="0" w:lastRowLastColumn="0"/>
            <w:tcW w:w="469" w:type="dxa"/>
          </w:tcPr>
          <w:p w14:paraId="649E2A8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18</w:t>
            </w:r>
          </w:p>
        </w:tc>
        <w:tc>
          <w:tcPr>
            <w:tcW w:w="1705" w:type="dxa"/>
            <w:vAlign w:val="center"/>
          </w:tcPr>
          <w:p w14:paraId="22D298D2" w14:textId="649A2948"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„Carmez”</w:t>
            </w:r>
          </w:p>
        </w:tc>
        <w:tc>
          <w:tcPr>
            <w:tcW w:w="1593" w:type="dxa"/>
          </w:tcPr>
          <w:p w14:paraId="043D7BF8" w14:textId="78AAA46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şos.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Munceşti, 121</w:t>
            </w:r>
          </w:p>
        </w:tc>
        <w:tc>
          <w:tcPr>
            <w:tcW w:w="1592" w:type="dxa"/>
          </w:tcPr>
          <w:p w14:paraId="45C99E1A" w14:textId="1260CDF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arne, produse din carne</w:t>
            </w:r>
          </w:p>
        </w:tc>
        <w:tc>
          <w:tcPr>
            <w:tcW w:w="1076" w:type="dxa"/>
            <w:vAlign w:val="center"/>
          </w:tcPr>
          <w:p w14:paraId="62C33072" w14:textId="6E3C27F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0</w:t>
            </w:r>
            <w:r>
              <w:rPr>
                <w:rFonts w:asciiTheme="majorHAnsi" w:hAnsiTheme="majorHAnsi"/>
                <w:color w:val="000000"/>
                <w:sz w:val="18"/>
                <w:szCs w:val="18"/>
                <w:lang w:val="ro-MD"/>
              </w:rPr>
              <w:t>,</w:t>
            </w:r>
            <w:r w:rsidRPr="008206DB">
              <w:rPr>
                <w:rFonts w:asciiTheme="majorHAnsi" w:hAnsiTheme="majorHAnsi"/>
                <w:color w:val="000000"/>
                <w:sz w:val="18"/>
                <w:szCs w:val="18"/>
                <w:lang w:val="ro-MD"/>
              </w:rPr>
              <w:t>023</w:t>
            </w:r>
          </w:p>
        </w:tc>
        <w:tc>
          <w:tcPr>
            <w:tcW w:w="1286" w:type="dxa"/>
            <w:vAlign w:val="center"/>
          </w:tcPr>
          <w:p w14:paraId="75267FE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505</w:t>
            </w:r>
          </w:p>
        </w:tc>
        <w:tc>
          <w:tcPr>
            <w:tcW w:w="1286" w:type="dxa"/>
            <w:vAlign w:val="center"/>
          </w:tcPr>
          <w:p w14:paraId="610659E6" w14:textId="542048D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4BB3AC63" w14:textId="410B3B7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5,0</w:t>
            </w:r>
          </w:p>
        </w:tc>
        <w:tc>
          <w:tcPr>
            <w:tcW w:w="1286" w:type="dxa"/>
            <w:vAlign w:val="center"/>
          </w:tcPr>
          <w:p w14:paraId="46E93804" w14:textId="28C1474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7C16DA6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9,1</w:t>
            </w:r>
          </w:p>
        </w:tc>
        <w:tc>
          <w:tcPr>
            <w:tcW w:w="1260" w:type="dxa"/>
            <w:vAlign w:val="center"/>
          </w:tcPr>
          <w:p w14:paraId="5F695471" w14:textId="42ABE9A2"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8206DB" w14:paraId="62A97D80" w14:textId="66D96816" w:rsidTr="00F34470">
        <w:tc>
          <w:tcPr>
            <w:cnfStyle w:val="001000000000" w:firstRow="0" w:lastRow="0" w:firstColumn="1" w:lastColumn="0" w:oddVBand="0" w:evenVBand="0" w:oddHBand="0" w:evenHBand="0" w:firstRowFirstColumn="0" w:firstRowLastColumn="0" w:lastRowFirstColumn="0" w:lastRowLastColumn="0"/>
            <w:tcW w:w="469" w:type="dxa"/>
          </w:tcPr>
          <w:p w14:paraId="3F5517AD"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19</w:t>
            </w:r>
          </w:p>
        </w:tc>
        <w:tc>
          <w:tcPr>
            <w:tcW w:w="1705" w:type="dxa"/>
            <w:vAlign w:val="center"/>
          </w:tcPr>
          <w:p w14:paraId="3E7A1506" w14:textId="3B5819DB"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S.A. „Prot-Cantemir”</w:t>
            </w:r>
          </w:p>
        </w:tc>
        <w:tc>
          <w:tcPr>
            <w:tcW w:w="1593" w:type="dxa"/>
          </w:tcPr>
          <w:p w14:paraId="6C856477" w14:textId="4AA38A8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w:t>
            </w:r>
            <w:r w:rsidRPr="008206DB">
              <w:rPr>
                <w:rFonts w:asciiTheme="majorHAnsi" w:hAnsiTheme="majorHAnsi"/>
                <w:color w:val="000000"/>
                <w:sz w:val="18"/>
                <w:szCs w:val="18"/>
                <w:lang w:val="ro-MD"/>
              </w:rPr>
              <w:t>l Cantemir, 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Cania</w:t>
            </w:r>
          </w:p>
        </w:tc>
        <w:tc>
          <w:tcPr>
            <w:tcW w:w="1592" w:type="dxa"/>
          </w:tcPr>
          <w:p w14:paraId="546C088A" w14:textId="5955C7D4"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R</w:t>
            </w:r>
            <w:r w:rsidRPr="008206DB">
              <w:rPr>
                <w:rFonts w:asciiTheme="majorHAnsi" w:hAnsiTheme="majorHAnsi"/>
                <w:color w:val="000000"/>
                <w:sz w:val="18"/>
                <w:szCs w:val="18"/>
                <w:lang w:val="ro-MD"/>
              </w:rPr>
              <w:t>eparația și deservirea tehnicii</w:t>
            </w:r>
          </w:p>
        </w:tc>
        <w:tc>
          <w:tcPr>
            <w:tcW w:w="1076" w:type="dxa"/>
            <w:vAlign w:val="center"/>
          </w:tcPr>
          <w:p w14:paraId="4F9071C5" w14:textId="56DAA29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28</w:t>
            </w:r>
            <w:r>
              <w:rPr>
                <w:rFonts w:asciiTheme="majorHAnsi" w:hAnsiTheme="majorHAnsi"/>
                <w:color w:val="000000"/>
                <w:sz w:val="18"/>
                <w:szCs w:val="18"/>
                <w:lang w:val="ro-MD"/>
              </w:rPr>
              <w:t>,</w:t>
            </w:r>
            <w:r w:rsidRPr="008206DB">
              <w:rPr>
                <w:rFonts w:asciiTheme="majorHAnsi" w:hAnsiTheme="majorHAnsi"/>
                <w:color w:val="000000"/>
                <w:sz w:val="18"/>
                <w:szCs w:val="18"/>
                <w:lang w:val="ro-MD"/>
              </w:rPr>
              <w:t>064</w:t>
            </w:r>
          </w:p>
        </w:tc>
        <w:tc>
          <w:tcPr>
            <w:tcW w:w="1286" w:type="dxa"/>
            <w:vAlign w:val="center"/>
          </w:tcPr>
          <w:p w14:paraId="7369720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18 946</w:t>
            </w:r>
          </w:p>
        </w:tc>
        <w:tc>
          <w:tcPr>
            <w:tcW w:w="1286" w:type="dxa"/>
            <w:vAlign w:val="center"/>
          </w:tcPr>
          <w:p w14:paraId="2F4839C1" w14:textId="4373FF5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00DC786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189,5</w:t>
            </w:r>
          </w:p>
        </w:tc>
        <w:tc>
          <w:tcPr>
            <w:tcW w:w="1286" w:type="dxa"/>
            <w:vAlign w:val="center"/>
          </w:tcPr>
          <w:p w14:paraId="24692A2C" w14:textId="38730AC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w:t>
            </w:r>
            <w:r w:rsidRPr="008206DB">
              <w:rPr>
                <w:rFonts w:asciiTheme="majorHAnsi" w:hAnsiTheme="majorHAnsi"/>
                <w:color w:val="000000"/>
                <w:sz w:val="18"/>
                <w:szCs w:val="18"/>
                <w:lang w:val="ro-MD"/>
              </w:rPr>
              <w:t>30</w:t>
            </w:r>
          </w:p>
        </w:tc>
        <w:tc>
          <w:tcPr>
            <w:tcW w:w="1286" w:type="dxa"/>
            <w:vAlign w:val="center"/>
          </w:tcPr>
          <w:p w14:paraId="7183A6F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24,6</w:t>
            </w:r>
          </w:p>
        </w:tc>
        <w:tc>
          <w:tcPr>
            <w:tcW w:w="1260" w:type="dxa"/>
            <w:vAlign w:val="center"/>
          </w:tcPr>
          <w:p w14:paraId="3D7B098E" w14:textId="14E18ECC"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5</w:t>
            </w:r>
          </w:p>
        </w:tc>
      </w:tr>
      <w:tr w:rsidR="00EB550C" w:rsidRPr="0084274E" w14:paraId="5C2E138B" w14:textId="342A6634" w:rsidTr="00F34470">
        <w:tc>
          <w:tcPr>
            <w:cnfStyle w:val="001000000000" w:firstRow="0" w:lastRow="0" w:firstColumn="1" w:lastColumn="0" w:oddVBand="0" w:evenVBand="0" w:oddHBand="0" w:evenHBand="0" w:firstRowFirstColumn="0" w:firstRowLastColumn="0" w:lastRowFirstColumn="0" w:lastRowLastColumn="0"/>
            <w:tcW w:w="469" w:type="dxa"/>
          </w:tcPr>
          <w:p w14:paraId="1B409468" w14:textId="77777777" w:rsidR="00EB550C" w:rsidRPr="0084274E" w:rsidRDefault="00EB550C" w:rsidP="00EB550C">
            <w:pPr>
              <w:jc w:val="center"/>
              <w:rPr>
                <w:rFonts w:asciiTheme="majorHAnsi" w:hAnsiTheme="majorHAnsi"/>
                <w:color w:val="000000"/>
                <w:sz w:val="18"/>
                <w:szCs w:val="18"/>
                <w:lang w:val="ro-MD"/>
              </w:rPr>
            </w:pPr>
          </w:p>
        </w:tc>
        <w:tc>
          <w:tcPr>
            <w:tcW w:w="1705" w:type="dxa"/>
          </w:tcPr>
          <w:p w14:paraId="178A2BC1" w14:textId="77777777" w:rsidR="00EB550C" w:rsidRPr="0084274E"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84274E">
              <w:rPr>
                <w:rFonts w:asciiTheme="majorHAnsi" w:hAnsiTheme="majorHAnsi" w:cstheme="majorHAnsi"/>
                <w:b/>
                <w:sz w:val="18"/>
                <w:szCs w:val="18"/>
                <w:lang w:val="ro-MD"/>
              </w:rPr>
              <w:t>Total 2015:</w:t>
            </w:r>
          </w:p>
        </w:tc>
        <w:tc>
          <w:tcPr>
            <w:tcW w:w="1593" w:type="dxa"/>
          </w:tcPr>
          <w:p w14:paraId="2ABD5A04"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tcPr>
          <w:p w14:paraId="3D330932"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tcPr>
          <w:p w14:paraId="69F4906A" w14:textId="3CD77956"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x</w:t>
            </w:r>
          </w:p>
        </w:tc>
        <w:tc>
          <w:tcPr>
            <w:tcW w:w="1286" w:type="dxa"/>
          </w:tcPr>
          <w:p w14:paraId="665516C3" w14:textId="2C24D738"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x</w:t>
            </w:r>
          </w:p>
        </w:tc>
        <w:tc>
          <w:tcPr>
            <w:tcW w:w="1286" w:type="dxa"/>
          </w:tcPr>
          <w:p w14:paraId="69571206"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x</w:t>
            </w:r>
          </w:p>
        </w:tc>
        <w:tc>
          <w:tcPr>
            <w:tcW w:w="1286" w:type="dxa"/>
          </w:tcPr>
          <w:p w14:paraId="4C5B728E"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532,5</w:t>
            </w:r>
          </w:p>
        </w:tc>
        <w:tc>
          <w:tcPr>
            <w:tcW w:w="1286" w:type="dxa"/>
          </w:tcPr>
          <w:p w14:paraId="6B468D85"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x</w:t>
            </w:r>
          </w:p>
        </w:tc>
        <w:tc>
          <w:tcPr>
            <w:tcW w:w="1286" w:type="dxa"/>
          </w:tcPr>
          <w:p w14:paraId="0CB022A7" w14:textId="7777777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81,0</w:t>
            </w:r>
          </w:p>
        </w:tc>
        <w:tc>
          <w:tcPr>
            <w:tcW w:w="1260" w:type="dxa"/>
          </w:tcPr>
          <w:p w14:paraId="599F95A8" w14:textId="60144AF7" w:rsidR="00EB550C" w:rsidRPr="0084274E"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84274E">
              <w:rPr>
                <w:rFonts w:asciiTheme="majorHAnsi" w:hAnsiTheme="majorHAnsi"/>
                <w:b/>
                <w:color w:val="000000"/>
                <w:sz w:val="18"/>
                <w:szCs w:val="18"/>
                <w:lang w:val="ro-MD"/>
              </w:rPr>
              <w:t>x</w:t>
            </w:r>
          </w:p>
        </w:tc>
      </w:tr>
      <w:tr w:rsidR="00EB550C" w:rsidRPr="008206DB" w14:paraId="09495FCE" w14:textId="5A3D33C8" w:rsidTr="00F34470">
        <w:tc>
          <w:tcPr>
            <w:cnfStyle w:val="001000000000" w:firstRow="0" w:lastRow="0" w:firstColumn="1" w:lastColumn="0" w:oddVBand="0" w:evenVBand="0" w:oddHBand="0" w:evenHBand="0" w:firstRowFirstColumn="0" w:firstRowLastColumn="0" w:lastRowFirstColumn="0" w:lastRowLastColumn="0"/>
            <w:tcW w:w="14125" w:type="dxa"/>
            <w:gridSpan w:val="11"/>
          </w:tcPr>
          <w:p w14:paraId="78F8731E" w14:textId="666CB4C5" w:rsidR="00EB550C" w:rsidRPr="008206DB" w:rsidRDefault="00EB550C" w:rsidP="00EB550C">
            <w:pPr>
              <w:jc w:val="center"/>
              <w:rPr>
                <w:rFonts w:asciiTheme="majorHAnsi" w:hAnsiTheme="majorHAnsi"/>
                <w:color w:val="000000"/>
                <w:sz w:val="18"/>
                <w:szCs w:val="18"/>
                <w:lang w:val="ro-MD"/>
              </w:rPr>
            </w:pPr>
            <w:r w:rsidRPr="008206DB">
              <w:rPr>
                <w:rFonts w:asciiTheme="majorHAnsi" w:hAnsiTheme="majorHAnsi"/>
                <w:bCs w:val="0"/>
                <w:color w:val="000000"/>
                <w:sz w:val="18"/>
                <w:szCs w:val="18"/>
                <w:lang w:val="ro-MD"/>
              </w:rPr>
              <w:t>Anul 2016:</w:t>
            </w:r>
          </w:p>
        </w:tc>
      </w:tr>
      <w:tr w:rsidR="00EB550C" w:rsidRPr="008206DB" w14:paraId="3E4A8DF2" w14:textId="6E654294" w:rsidTr="00F34470">
        <w:tc>
          <w:tcPr>
            <w:cnfStyle w:val="001000000000" w:firstRow="0" w:lastRow="0" w:firstColumn="1" w:lastColumn="0" w:oddVBand="0" w:evenVBand="0" w:oddHBand="0" w:evenHBand="0" w:firstRowFirstColumn="0" w:firstRowLastColumn="0" w:lastRowFirstColumn="0" w:lastRowLastColumn="0"/>
            <w:tcW w:w="469" w:type="dxa"/>
          </w:tcPr>
          <w:p w14:paraId="5EED06C6" w14:textId="77777777" w:rsidR="00EB550C" w:rsidRPr="008206DB" w:rsidRDefault="00EB550C" w:rsidP="00EB550C">
            <w:pPr>
              <w:jc w:val="center"/>
              <w:rPr>
                <w:rFonts w:asciiTheme="majorHAnsi" w:hAnsiTheme="majorHAnsi"/>
                <w:b w:val="0"/>
                <w:color w:val="000000"/>
                <w:sz w:val="18"/>
                <w:szCs w:val="18"/>
                <w:lang w:val="ro-MD"/>
              </w:rPr>
            </w:pPr>
          </w:p>
          <w:p w14:paraId="4629C8D3"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20</w:t>
            </w:r>
          </w:p>
        </w:tc>
        <w:tc>
          <w:tcPr>
            <w:tcW w:w="1705" w:type="dxa"/>
          </w:tcPr>
          <w:p w14:paraId="4C0A19E6"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A905ED4"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 „Aeroport Catering”</w:t>
            </w:r>
          </w:p>
        </w:tc>
        <w:tc>
          <w:tcPr>
            <w:tcW w:w="1593" w:type="dxa"/>
            <w:vAlign w:val="center"/>
          </w:tcPr>
          <w:p w14:paraId="4F92AF6D" w14:textId="521EAAB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bd.</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Dacia, 80/3</w:t>
            </w:r>
          </w:p>
        </w:tc>
        <w:tc>
          <w:tcPr>
            <w:tcW w:w="1592" w:type="dxa"/>
            <w:vAlign w:val="center"/>
          </w:tcPr>
          <w:p w14:paraId="4960BC38" w14:textId="13CC8D0A"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A</w:t>
            </w:r>
            <w:r w:rsidRPr="008206DB">
              <w:rPr>
                <w:rFonts w:asciiTheme="majorHAnsi" w:hAnsiTheme="majorHAnsi"/>
                <w:color w:val="000000"/>
                <w:sz w:val="18"/>
                <w:szCs w:val="18"/>
                <w:lang w:val="ro-MD"/>
              </w:rPr>
              <w:t>ctivitate de desfacere a alimentelor gata, restaurante, baruri</w:t>
            </w:r>
          </w:p>
        </w:tc>
        <w:tc>
          <w:tcPr>
            <w:tcW w:w="1076" w:type="dxa"/>
            <w:vAlign w:val="center"/>
          </w:tcPr>
          <w:p w14:paraId="1F217F1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631591E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100</w:t>
            </w:r>
          </w:p>
        </w:tc>
        <w:tc>
          <w:tcPr>
            <w:tcW w:w="1286" w:type="dxa"/>
            <w:vAlign w:val="center"/>
          </w:tcPr>
          <w:p w14:paraId="4D8A86F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668488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39 000</w:t>
            </w:r>
          </w:p>
        </w:tc>
        <w:tc>
          <w:tcPr>
            <w:tcW w:w="1286" w:type="dxa"/>
            <w:vAlign w:val="center"/>
          </w:tcPr>
          <w:p w14:paraId="79B2857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0B6B85D" w14:textId="2AF70D0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150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0CCBA02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0E94DAF" w14:textId="227D74A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5 850,0</w:t>
            </w:r>
          </w:p>
        </w:tc>
        <w:tc>
          <w:tcPr>
            <w:tcW w:w="1286" w:type="dxa"/>
            <w:vAlign w:val="center"/>
          </w:tcPr>
          <w:p w14:paraId="21561FB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000CAED1" w14:textId="4D62341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130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019B45E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6EC3217" w14:textId="0A5D211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5 070,0</w:t>
            </w:r>
          </w:p>
        </w:tc>
        <w:tc>
          <w:tcPr>
            <w:tcW w:w="1260" w:type="dxa"/>
            <w:vAlign w:val="center"/>
          </w:tcPr>
          <w:p w14:paraId="1DBCE10D"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3DB80B32" w14:textId="72125F99"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7</w:t>
            </w:r>
          </w:p>
        </w:tc>
      </w:tr>
      <w:tr w:rsidR="00EB550C" w:rsidRPr="008206DB" w14:paraId="65D6A90D" w14:textId="58925880" w:rsidTr="00F34470">
        <w:tc>
          <w:tcPr>
            <w:cnfStyle w:val="001000000000" w:firstRow="0" w:lastRow="0" w:firstColumn="1" w:lastColumn="0" w:oddVBand="0" w:evenVBand="0" w:oddHBand="0" w:evenHBand="0" w:firstRowFirstColumn="0" w:firstRowLastColumn="0" w:lastRowFirstColumn="0" w:lastRowLastColumn="0"/>
            <w:tcW w:w="469" w:type="dxa"/>
          </w:tcPr>
          <w:p w14:paraId="4D3464D7" w14:textId="77777777" w:rsidR="00EB550C" w:rsidRPr="008206DB" w:rsidRDefault="00EB550C" w:rsidP="00EB550C">
            <w:pPr>
              <w:jc w:val="center"/>
              <w:rPr>
                <w:rFonts w:asciiTheme="majorHAnsi" w:hAnsiTheme="majorHAnsi"/>
                <w:b w:val="0"/>
                <w:color w:val="000000"/>
                <w:sz w:val="18"/>
                <w:szCs w:val="18"/>
                <w:lang w:val="ro-MD"/>
              </w:rPr>
            </w:pPr>
          </w:p>
          <w:p w14:paraId="6E0D637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21</w:t>
            </w:r>
          </w:p>
        </w:tc>
        <w:tc>
          <w:tcPr>
            <w:tcW w:w="1705" w:type="dxa"/>
          </w:tcPr>
          <w:p w14:paraId="12ADEADB"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5179B91"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 „Amelioratorul”</w:t>
            </w:r>
          </w:p>
        </w:tc>
        <w:tc>
          <w:tcPr>
            <w:tcW w:w="1593" w:type="dxa"/>
            <w:vAlign w:val="center"/>
          </w:tcPr>
          <w:p w14:paraId="65B7D281" w14:textId="1C4459B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Taraclia,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Voczalinaia, 91</w:t>
            </w:r>
          </w:p>
        </w:tc>
        <w:tc>
          <w:tcPr>
            <w:tcW w:w="1592" w:type="dxa"/>
            <w:vAlign w:val="center"/>
          </w:tcPr>
          <w:p w14:paraId="58138DFB" w14:textId="0CE42FF1"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onstrucția rețelelor, alte lucrări de construcție</w:t>
            </w:r>
          </w:p>
        </w:tc>
        <w:tc>
          <w:tcPr>
            <w:tcW w:w="1076" w:type="dxa"/>
          </w:tcPr>
          <w:p w14:paraId="013ABE5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45A4AF26" w14:textId="2B5EC28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99,</w:t>
            </w:r>
            <w:r w:rsidRPr="008206DB">
              <w:rPr>
                <w:rFonts w:asciiTheme="majorHAnsi" w:hAnsiTheme="majorHAnsi"/>
                <w:color w:val="000000"/>
                <w:sz w:val="18"/>
                <w:szCs w:val="18"/>
                <w:lang w:val="ro-MD"/>
              </w:rPr>
              <w:t>385</w:t>
            </w:r>
          </w:p>
        </w:tc>
        <w:tc>
          <w:tcPr>
            <w:tcW w:w="1286" w:type="dxa"/>
          </w:tcPr>
          <w:p w14:paraId="59E030B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08B93DE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183 987</w:t>
            </w:r>
          </w:p>
        </w:tc>
        <w:tc>
          <w:tcPr>
            <w:tcW w:w="1286" w:type="dxa"/>
          </w:tcPr>
          <w:p w14:paraId="4588E94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06A86F6" w14:textId="048493C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tcPr>
          <w:p w14:paraId="01C8655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FE533A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1 839,9</w:t>
            </w:r>
          </w:p>
        </w:tc>
        <w:tc>
          <w:tcPr>
            <w:tcW w:w="1286" w:type="dxa"/>
          </w:tcPr>
          <w:p w14:paraId="16FBF84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B70550B" w14:textId="472D7A1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5,</w:t>
            </w:r>
            <w:r w:rsidRPr="008206DB">
              <w:rPr>
                <w:rFonts w:asciiTheme="majorHAnsi" w:hAnsiTheme="majorHAnsi"/>
                <w:color w:val="000000"/>
                <w:sz w:val="18"/>
                <w:szCs w:val="18"/>
                <w:lang w:val="ro-MD"/>
              </w:rPr>
              <w:t>34</w:t>
            </w:r>
          </w:p>
        </w:tc>
        <w:tc>
          <w:tcPr>
            <w:tcW w:w="1286" w:type="dxa"/>
          </w:tcPr>
          <w:p w14:paraId="7F7B690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C78155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982,5</w:t>
            </w:r>
          </w:p>
        </w:tc>
        <w:tc>
          <w:tcPr>
            <w:tcW w:w="1260" w:type="dxa"/>
            <w:vAlign w:val="center"/>
          </w:tcPr>
          <w:p w14:paraId="015A1074" w14:textId="4E5A3C50"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7</w:t>
            </w:r>
          </w:p>
        </w:tc>
      </w:tr>
      <w:tr w:rsidR="00EB550C" w:rsidRPr="008206DB" w14:paraId="4156FC47" w14:textId="7735DF78" w:rsidTr="00F34470">
        <w:tc>
          <w:tcPr>
            <w:cnfStyle w:val="001000000000" w:firstRow="0" w:lastRow="0" w:firstColumn="1" w:lastColumn="0" w:oddVBand="0" w:evenVBand="0" w:oddHBand="0" w:evenHBand="0" w:firstRowFirstColumn="0" w:firstRowLastColumn="0" w:lastRowFirstColumn="0" w:lastRowLastColumn="0"/>
            <w:tcW w:w="469" w:type="dxa"/>
          </w:tcPr>
          <w:p w14:paraId="772055C0" w14:textId="77777777" w:rsidR="00EB550C" w:rsidRPr="008206DB" w:rsidRDefault="00EB550C" w:rsidP="00EB550C">
            <w:pPr>
              <w:jc w:val="center"/>
              <w:rPr>
                <w:rFonts w:asciiTheme="majorHAnsi" w:hAnsiTheme="majorHAnsi"/>
                <w:b w:val="0"/>
                <w:color w:val="000000"/>
                <w:sz w:val="18"/>
                <w:szCs w:val="18"/>
                <w:lang w:val="ro-MD"/>
              </w:rPr>
            </w:pPr>
          </w:p>
          <w:p w14:paraId="2E869485"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22</w:t>
            </w:r>
          </w:p>
        </w:tc>
        <w:tc>
          <w:tcPr>
            <w:tcW w:w="1705" w:type="dxa"/>
          </w:tcPr>
          <w:p w14:paraId="7BFC9033" w14:textId="04736FF2"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Ma</w:t>
            </w:r>
            <w:r>
              <w:rPr>
                <w:rFonts w:asciiTheme="majorHAnsi" w:hAnsiTheme="majorHAnsi"/>
                <w:color w:val="000000"/>
                <w:sz w:val="18"/>
                <w:szCs w:val="18"/>
                <w:lang w:val="ro-MD"/>
              </w:rPr>
              <w:t xml:space="preserve">gazinul Universal Central </w:t>
            </w:r>
            <w:r w:rsidR="00E25D31">
              <w:rPr>
                <w:rFonts w:asciiTheme="majorHAnsi" w:hAnsiTheme="majorHAnsi"/>
                <w:color w:val="000000"/>
                <w:sz w:val="18"/>
                <w:szCs w:val="18"/>
                <w:lang w:val="ro-MD"/>
              </w:rPr>
              <w:t>„</w:t>
            </w:r>
            <w:r>
              <w:rPr>
                <w:rFonts w:asciiTheme="majorHAnsi" w:hAnsiTheme="majorHAnsi"/>
                <w:color w:val="000000"/>
                <w:sz w:val="18"/>
                <w:szCs w:val="18"/>
                <w:lang w:val="ro-MD"/>
              </w:rPr>
              <w:t>UNIC”</w:t>
            </w:r>
          </w:p>
        </w:tc>
        <w:tc>
          <w:tcPr>
            <w:tcW w:w="1593" w:type="dxa"/>
            <w:vAlign w:val="center"/>
          </w:tcPr>
          <w:p w14:paraId="2334E539" w14:textId="6F60924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bd.</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Ștefan cel Mare și Sfânt, 8</w:t>
            </w:r>
          </w:p>
        </w:tc>
        <w:tc>
          <w:tcPr>
            <w:tcW w:w="1592" w:type="dxa"/>
            <w:vAlign w:val="center"/>
          </w:tcPr>
          <w:p w14:paraId="3F4A7660" w14:textId="2D7ED893"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omerțul cu ridicata; comerțul cu amănuntul</w:t>
            </w:r>
          </w:p>
        </w:tc>
        <w:tc>
          <w:tcPr>
            <w:tcW w:w="1076" w:type="dxa"/>
          </w:tcPr>
          <w:p w14:paraId="26AC235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4D44148" w14:textId="3BAC620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85,</w:t>
            </w:r>
            <w:r w:rsidRPr="008206DB">
              <w:rPr>
                <w:rFonts w:asciiTheme="majorHAnsi" w:hAnsiTheme="majorHAnsi"/>
                <w:color w:val="000000"/>
                <w:sz w:val="18"/>
                <w:szCs w:val="18"/>
                <w:lang w:val="ro-MD"/>
              </w:rPr>
              <w:t>45</w:t>
            </w:r>
          </w:p>
        </w:tc>
        <w:tc>
          <w:tcPr>
            <w:tcW w:w="1286" w:type="dxa"/>
          </w:tcPr>
          <w:p w14:paraId="4DD932F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085C07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68 174</w:t>
            </w:r>
          </w:p>
        </w:tc>
        <w:tc>
          <w:tcPr>
            <w:tcW w:w="1286" w:type="dxa"/>
          </w:tcPr>
          <w:p w14:paraId="46367E8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3A122AA" w14:textId="4A742AF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115</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tcPr>
          <w:p w14:paraId="47BBA5E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04D78594"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7 840,0</w:t>
            </w:r>
          </w:p>
        </w:tc>
        <w:tc>
          <w:tcPr>
            <w:tcW w:w="1286" w:type="dxa"/>
          </w:tcPr>
          <w:p w14:paraId="5B2C344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49DDE2B4" w14:textId="4946C66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3 700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tcPr>
          <w:p w14:paraId="604EF09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4F711C4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252 243,8</w:t>
            </w:r>
          </w:p>
        </w:tc>
        <w:tc>
          <w:tcPr>
            <w:tcW w:w="1260" w:type="dxa"/>
            <w:vAlign w:val="center"/>
          </w:tcPr>
          <w:p w14:paraId="68CAFAAD" w14:textId="0D854268"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8206DB" w14:paraId="0B754724" w14:textId="4DFF9C6F" w:rsidTr="00F34470">
        <w:trPr>
          <w:trHeight w:val="674"/>
        </w:trPr>
        <w:tc>
          <w:tcPr>
            <w:cnfStyle w:val="001000000000" w:firstRow="0" w:lastRow="0" w:firstColumn="1" w:lastColumn="0" w:oddVBand="0" w:evenVBand="0" w:oddHBand="0" w:evenHBand="0" w:firstRowFirstColumn="0" w:firstRowLastColumn="0" w:lastRowFirstColumn="0" w:lastRowLastColumn="0"/>
            <w:tcW w:w="469" w:type="dxa"/>
          </w:tcPr>
          <w:p w14:paraId="41190EE1" w14:textId="77777777" w:rsidR="00EB550C" w:rsidRPr="008206DB" w:rsidRDefault="00EB550C" w:rsidP="00EB550C">
            <w:pPr>
              <w:jc w:val="center"/>
              <w:rPr>
                <w:rFonts w:asciiTheme="majorHAnsi" w:hAnsiTheme="majorHAnsi"/>
                <w:b w:val="0"/>
                <w:color w:val="000000"/>
                <w:sz w:val="18"/>
                <w:szCs w:val="18"/>
                <w:lang w:val="ro-MD"/>
              </w:rPr>
            </w:pPr>
          </w:p>
          <w:p w14:paraId="795C947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23</w:t>
            </w:r>
          </w:p>
        </w:tc>
        <w:tc>
          <w:tcPr>
            <w:tcW w:w="1705" w:type="dxa"/>
          </w:tcPr>
          <w:p w14:paraId="6FB8AB6A"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1A94EA09" w14:textId="401447D5"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w:t>
            </w:r>
            <w:r>
              <w:rPr>
                <w:rFonts w:asciiTheme="majorHAnsi" w:hAnsiTheme="majorHAnsi"/>
                <w:color w:val="000000"/>
                <w:sz w:val="18"/>
                <w:szCs w:val="18"/>
                <w:lang w:val="ro-MD"/>
              </w:rPr>
              <w:t xml:space="preserve"> Fabrica de </w:t>
            </w:r>
            <w:r w:rsidR="00E25D31">
              <w:rPr>
                <w:rFonts w:asciiTheme="majorHAnsi" w:hAnsiTheme="majorHAnsi"/>
                <w:color w:val="000000"/>
                <w:sz w:val="18"/>
                <w:szCs w:val="18"/>
                <w:lang w:val="ro-MD"/>
              </w:rPr>
              <w:t>v</w:t>
            </w:r>
            <w:r>
              <w:rPr>
                <w:rFonts w:asciiTheme="majorHAnsi" w:hAnsiTheme="majorHAnsi"/>
                <w:color w:val="000000"/>
                <w:sz w:val="18"/>
                <w:szCs w:val="18"/>
                <w:lang w:val="ro-MD"/>
              </w:rPr>
              <w:t>inuri „Vinăria – Bardar”</w:t>
            </w:r>
          </w:p>
        </w:tc>
        <w:tc>
          <w:tcPr>
            <w:tcW w:w="1593" w:type="dxa"/>
            <w:vAlign w:val="center"/>
          </w:tcPr>
          <w:p w14:paraId="6CF86D31" w14:textId="17A4058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w:t>
            </w:r>
            <w:r w:rsidRPr="008206DB">
              <w:rPr>
                <w:rFonts w:asciiTheme="majorHAnsi" w:hAnsiTheme="majorHAnsi"/>
                <w:color w:val="000000"/>
                <w:sz w:val="18"/>
                <w:szCs w:val="18"/>
                <w:lang w:val="ro-MD"/>
              </w:rPr>
              <w:t>l Ialoveni, 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Bardar,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Uzinelor, 3</w:t>
            </w:r>
          </w:p>
        </w:tc>
        <w:tc>
          <w:tcPr>
            <w:tcW w:w="1592" w:type="dxa"/>
            <w:vAlign w:val="center"/>
          </w:tcPr>
          <w:p w14:paraId="1181DDF9" w14:textId="6DB1A2D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F</w:t>
            </w:r>
            <w:r w:rsidRPr="008206DB">
              <w:rPr>
                <w:rFonts w:asciiTheme="majorHAnsi" w:hAnsiTheme="majorHAnsi"/>
                <w:color w:val="000000"/>
                <w:sz w:val="18"/>
                <w:szCs w:val="18"/>
                <w:lang w:val="ro-MD"/>
              </w:rPr>
              <w:t>abricarea și comercializarea băuturilor, producției alcoolice</w:t>
            </w:r>
          </w:p>
        </w:tc>
        <w:tc>
          <w:tcPr>
            <w:tcW w:w="1076" w:type="dxa"/>
            <w:vAlign w:val="center"/>
          </w:tcPr>
          <w:p w14:paraId="3E2D65F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6EAD534C" w14:textId="7C3B633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005</w:t>
            </w:r>
          </w:p>
        </w:tc>
        <w:tc>
          <w:tcPr>
            <w:tcW w:w="1286" w:type="dxa"/>
            <w:vAlign w:val="center"/>
          </w:tcPr>
          <w:p w14:paraId="0A618F0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BB8181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8</w:t>
            </w:r>
          </w:p>
        </w:tc>
        <w:tc>
          <w:tcPr>
            <w:tcW w:w="1286" w:type="dxa"/>
            <w:vAlign w:val="center"/>
          </w:tcPr>
          <w:p w14:paraId="408023E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0EEF66E9" w14:textId="41D0143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35</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14BBF6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1F9B1B3" w14:textId="7029233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0,</w:t>
            </w:r>
            <w:r>
              <w:rPr>
                <w:rFonts w:asciiTheme="majorHAnsi" w:hAnsiTheme="majorHAnsi"/>
                <w:color w:val="000000"/>
                <w:sz w:val="18"/>
                <w:szCs w:val="18"/>
                <w:lang w:val="ro-MD"/>
              </w:rPr>
              <w:t>3</w:t>
            </w:r>
          </w:p>
        </w:tc>
        <w:tc>
          <w:tcPr>
            <w:tcW w:w="1286" w:type="dxa"/>
            <w:vAlign w:val="center"/>
          </w:tcPr>
          <w:p w14:paraId="0322E21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6C495450" w14:textId="3882407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300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543482D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D8C53B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2,4</w:t>
            </w:r>
          </w:p>
        </w:tc>
        <w:tc>
          <w:tcPr>
            <w:tcW w:w="1260" w:type="dxa"/>
            <w:vAlign w:val="center"/>
          </w:tcPr>
          <w:p w14:paraId="6717AF6B"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62212324" w14:textId="12B190F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w:t>
            </w:r>
          </w:p>
        </w:tc>
      </w:tr>
      <w:tr w:rsidR="00EB550C" w:rsidRPr="00F72661" w14:paraId="0A026D84" w14:textId="2C4E0D99" w:rsidTr="00F34470">
        <w:trPr>
          <w:trHeight w:val="145"/>
        </w:trPr>
        <w:tc>
          <w:tcPr>
            <w:cnfStyle w:val="001000000000" w:firstRow="0" w:lastRow="0" w:firstColumn="1" w:lastColumn="0" w:oddVBand="0" w:evenVBand="0" w:oddHBand="0" w:evenHBand="0" w:firstRowFirstColumn="0" w:firstRowLastColumn="0" w:lastRowFirstColumn="0" w:lastRowLastColumn="0"/>
            <w:tcW w:w="469" w:type="dxa"/>
          </w:tcPr>
          <w:p w14:paraId="2D36DCA9" w14:textId="77777777" w:rsidR="00EB550C" w:rsidRPr="00F72661" w:rsidRDefault="00EB550C" w:rsidP="00EB550C">
            <w:pPr>
              <w:jc w:val="center"/>
              <w:rPr>
                <w:rFonts w:asciiTheme="majorHAnsi" w:hAnsiTheme="majorHAnsi"/>
                <w:color w:val="000000"/>
                <w:sz w:val="18"/>
                <w:szCs w:val="18"/>
                <w:lang w:val="ro-MD"/>
              </w:rPr>
            </w:pPr>
          </w:p>
        </w:tc>
        <w:tc>
          <w:tcPr>
            <w:tcW w:w="1705" w:type="dxa"/>
          </w:tcPr>
          <w:p w14:paraId="2CBC1C28" w14:textId="78F356AB" w:rsidR="00EB550C" w:rsidRPr="00F72661"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cstheme="majorHAnsi"/>
                <w:b/>
                <w:sz w:val="18"/>
                <w:szCs w:val="18"/>
                <w:lang w:val="ro-MD"/>
              </w:rPr>
              <w:t>Total, a. 2016:</w:t>
            </w:r>
          </w:p>
        </w:tc>
        <w:tc>
          <w:tcPr>
            <w:tcW w:w="1593" w:type="dxa"/>
          </w:tcPr>
          <w:p w14:paraId="4790FF6D" w14:textId="77777777"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tcPr>
          <w:p w14:paraId="20A3CAB9" w14:textId="77777777"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tcPr>
          <w:p w14:paraId="46A4D1AE" w14:textId="03FC1FC4"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x</w:t>
            </w:r>
          </w:p>
        </w:tc>
        <w:tc>
          <w:tcPr>
            <w:tcW w:w="1286" w:type="dxa"/>
          </w:tcPr>
          <w:p w14:paraId="3C0CDC13" w14:textId="7191CC65"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x</w:t>
            </w:r>
          </w:p>
        </w:tc>
        <w:tc>
          <w:tcPr>
            <w:tcW w:w="1286" w:type="dxa"/>
          </w:tcPr>
          <w:p w14:paraId="546392E7" w14:textId="3F61960B"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x</w:t>
            </w:r>
          </w:p>
        </w:tc>
        <w:tc>
          <w:tcPr>
            <w:tcW w:w="1286" w:type="dxa"/>
          </w:tcPr>
          <w:p w14:paraId="0B078522" w14:textId="13AD6FEE"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15 530,2</w:t>
            </w:r>
          </w:p>
        </w:tc>
        <w:tc>
          <w:tcPr>
            <w:tcW w:w="1286" w:type="dxa"/>
          </w:tcPr>
          <w:p w14:paraId="3A8B1B54" w14:textId="77777777"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x</w:t>
            </w:r>
          </w:p>
        </w:tc>
        <w:tc>
          <w:tcPr>
            <w:tcW w:w="1286" w:type="dxa"/>
          </w:tcPr>
          <w:p w14:paraId="05A44547" w14:textId="77777777"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258 298,7</w:t>
            </w:r>
          </w:p>
        </w:tc>
        <w:tc>
          <w:tcPr>
            <w:tcW w:w="1260" w:type="dxa"/>
          </w:tcPr>
          <w:p w14:paraId="496C612D" w14:textId="13343092" w:rsidR="00EB550C" w:rsidRPr="00F72661"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72661">
              <w:rPr>
                <w:rFonts w:asciiTheme="majorHAnsi" w:hAnsiTheme="majorHAnsi"/>
                <w:b/>
                <w:color w:val="000000"/>
                <w:sz w:val="18"/>
                <w:szCs w:val="18"/>
                <w:lang w:val="ro-MD"/>
              </w:rPr>
              <w:t>x</w:t>
            </w:r>
          </w:p>
        </w:tc>
      </w:tr>
      <w:tr w:rsidR="00EB550C" w:rsidRPr="008206DB" w14:paraId="446F5065" w14:textId="5DD8D6D5" w:rsidTr="00F34470">
        <w:tc>
          <w:tcPr>
            <w:cnfStyle w:val="001000000000" w:firstRow="0" w:lastRow="0" w:firstColumn="1" w:lastColumn="0" w:oddVBand="0" w:evenVBand="0" w:oddHBand="0" w:evenHBand="0" w:firstRowFirstColumn="0" w:firstRowLastColumn="0" w:lastRowFirstColumn="0" w:lastRowLastColumn="0"/>
            <w:tcW w:w="14125" w:type="dxa"/>
            <w:gridSpan w:val="11"/>
          </w:tcPr>
          <w:p w14:paraId="62B6A143" w14:textId="4ECE11C9" w:rsidR="00EB550C" w:rsidRPr="008206DB" w:rsidRDefault="00EB550C" w:rsidP="00EB550C">
            <w:pPr>
              <w:jc w:val="center"/>
              <w:rPr>
                <w:rFonts w:asciiTheme="majorHAnsi" w:hAnsiTheme="majorHAnsi"/>
                <w:color w:val="000000"/>
                <w:sz w:val="18"/>
                <w:szCs w:val="18"/>
                <w:lang w:val="ro-MD"/>
              </w:rPr>
            </w:pPr>
            <w:r w:rsidRPr="008206DB">
              <w:rPr>
                <w:rFonts w:asciiTheme="majorHAnsi" w:hAnsiTheme="majorHAnsi"/>
                <w:bCs w:val="0"/>
                <w:color w:val="000000"/>
                <w:sz w:val="18"/>
                <w:szCs w:val="18"/>
                <w:lang w:val="ro-MD"/>
              </w:rPr>
              <w:t>Anul</w:t>
            </w:r>
            <w:r w:rsidRPr="008206DB">
              <w:rPr>
                <w:rFonts w:asciiTheme="majorHAnsi" w:hAnsiTheme="majorHAnsi"/>
                <w:color w:val="000000"/>
                <w:sz w:val="18"/>
                <w:szCs w:val="18"/>
                <w:lang w:val="ro-MD"/>
              </w:rPr>
              <w:t xml:space="preserve"> 2017</w:t>
            </w:r>
            <w:r w:rsidRPr="008206DB">
              <w:rPr>
                <w:rFonts w:asciiTheme="majorHAnsi" w:hAnsiTheme="majorHAnsi"/>
                <w:bCs w:val="0"/>
                <w:color w:val="000000"/>
                <w:sz w:val="18"/>
                <w:szCs w:val="18"/>
                <w:lang w:val="ro-MD"/>
              </w:rPr>
              <w:t>:</w:t>
            </w:r>
          </w:p>
        </w:tc>
      </w:tr>
      <w:tr w:rsidR="00EB550C" w:rsidRPr="008206DB" w14:paraId="3F89BD7C" w14:textId="13557929" w:rsidTr="00F34470">
        <w:trPr>
          <w:trHeight w:val="397"/>
        </w:trPr>
        <w:tc>
          <w:tcPr>
            <w:cnfStyle w:val="001000000000" w:firstRow="0" w:lastRow="0" w:firstColumn="1" w:lastColumn="0" w:oddVBand="0" w:evenVBand="0" w:oddHBand="0" w:evenHBand="0" w:firstRowFirstColumn="0" w:firstRowLastColumn="0" w:lastRowFirstColumn="0" w:lastRowLastColumn="0"/>
            <w:tcW w:w="469" w:type="dxa"/>
          </w:tcPr>
          <w:p w14:paraId="7D6C1B23" w14:textId="77777777" w:rsidR="00EB550C" w:rsidRPr="008206DB" w:rsidRDefault="00EB550C" w:rsidP="00EB550C">
            <w:pPr>
              <w:jc w:val="center"/>
              <w:rPr>
                <w:rFonts w:asciiTheme="majorHAnsi" w:hAnsiTheme="majorHAnsi"/>
                <w:b w:val="0"/>
                <w:color w:val="000000"/>
                <w:sz w:val="18"/>
                <w:szCs w:val="18"/>
                <w:lang w:val="ro-MD"/>
              </w:rPr>
            </w:pPr>
          </w:p>
          <w:p w14:paraId="375A15DC"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24</w:t>
            </w:r>
          </w:p>
        </w:tc>
        <w:tc>
          <w:tcPr>
            <w:tcW w:w="1705" w:type="dxa"/>
          </w:tcPr>
          <w:p w14:paraId="1605746A" w14:textId="572BF42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Î.M. </w:t>
            </w:r>
            <w:r>
              <w:rPr>
                <w:rFonts w:asciiTheme="majorHAnsi" w:hAnsiTheme="majorHAnsi"/>
                <w:color w:val="000000"/>
                <w:sz w:val="18"/>
                <w:szCs w:val="18"/>
                <w:lang w:val="ro-MD"/>
              </w:rPr>
              <w:t>„</w:t>
            </w:r>
            <w:r w:rsidRPr="008206DB">
              <w:rPr>
                <w:rFonts w:asciiTheme="majorHAnsi" w:hAnsiTheme="majorHAnsi"/>
                <w:color w:val="000000"/>
                <w:sz w:val="18"/>
                <w:szCs w:val="18"/>
                <w:lang w:val="ro-MD"/>
              </w:rPr>
              <w:t>Glass Container Company” S.A.</w:t>
            </w:r>
          </w:p>
        </w:tc>
        <w:tc>
          <w:tcPr>
            <w:tcW w:w="1593" w:type="dxa"/>
            <w:vAlign w:val="center"/>
          </w:tcPr>
          <w:p w14:paraId="6A4FB1AA" w14:textId="4AD424DC"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Chişinău,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Uzinelor, 201</w:t>
            </w:r>
          </w:p>
        </w:tc>
        <w:tc>
          <w:tcPr>
            <w:tcW w:w="1592" w:type="dxa"/>
            <w:vAlign w:val="center"/>
          </w:tcPr>
          <w:p w14:paraId="0E5FB894" w14:textId="322311DA"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F</w:t>
            </w:r>
            <w:r w:rsidRPr="008206DB">
              <w:rPr>
                <w:rFonts w:asciiTheme="majorHAnsi" w:hAnsiTheme="majorHAnsi"/>
                <w:color w:val="000000"/>
                <w:sz w:val="18"/>
                <w:szCs w:val="18"/>
                <w:lang w:val="ro-MD"/>
              </w:rPr>
              <w:t>abricarea ambalajelor din sticlă</w:t>
            </w:r>
          </w:p>
        </w:tc>
        <w:tc>
          <w:tcPr>
            <w:tcW w:w="1076" w:type="dxa"/>
            <w:vAlign w:val="center"/>
          </w:tcPr>
          <w:p w14:paraId="0938B5E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FA5F703" w14:textId="16BC8FE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31</w:t>
            </w:r>
            <w:r>
              <w:rPr>
                <w:rFonts w:asciiTheme="majorHAnsi" w:hAnsiTheme="majorHAnsi"/>
                <w:color w:val="000000"/>
                <w:sz w:val="18"/>
                <w:szCs w:val="18"/>
                <w:lang w:val="ro-MD"/>
              </w:rPr>
              <w:t>,</w:t>
            </w:r>
            <w:r w:rsidRPr="008206DB">
              <w:rPr>
                <w:rFonts w:asciiTheme="majorHAnsi" w:hAnsiTheme="majorHAnsi"/>
                <w:color w:val="000000"/>
                <w:sz w:val="18"/>
                <w:szCs w:val="18"/>
                <w:lang w:val="ro-MD"/>
              </w:rPr>
              <w:t>415</w:t>
            </w:r>
          </w:p>
        </w:tc>
        <w:tc>
          <w:tcPr>
            <w:tcW w:w="1286" w:type="dxa"/>
            <w:vAlign w:val="center"/>
          </w:tcPr>
          <w:p w14:paraId="7D02277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56B130A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158 081</w:t>
            </w:r>
          </w:p>
        </w:tc>
        <w:tc>
          <w:tcPr>
            <w:tcW w:w="1286" w:type="dxa"/>
            <w:vAlign w:val="center"/>
          </w:tcPr>
          <w:p w14:paraId="66A5A0C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B16187B" w14:textId="7A7DDC4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484</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9B6223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B4C6C3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76 511,2</w:t>
            </w:r>
          </w:p>
        </w:tc>
        <w:tc>
          <w:tcPr>
            <w:tcW w:w="1286" w:type="dxa"/>
            <w:vAlign w:val="center"/>
          </w:tcPr>
          <w:p w14:paraId="3DE0E6C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801535A" w14:textId="4B8E2E9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183</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65E78A5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EB34C7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28 928,8</w:t>
            </w:r>
          </w:p>
        </w:tc>
        <w:tc>
          <w:tcPr>
            <w:tcW w:w="1260" w:type="dxa"/>
            <w:vAlign w:val="center"/>
          </w:tcPr>
          <w:p w14:paraId="66F81CBB"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5115C9FF" w14:textId="577327B8"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EB550C">
              <w:rPr>
                <w:rFonts w:asciiTheme="majorHAnsi" w:hAnsiTheme="majorHAnsi"/>
                <w:color w:val="000000"/>
                <w:sz w:val="18"/>
                <w:szCs w:val="18"/>
              </w:rPr>
              <w:t>5</w:t>
            </w:r>
          </w:p>
        </w:tc>
      </w:tr>
      <w:tr w:rsidR="00EB550C" w:rsidRPr="008206DB" w14:paraId="48562A76" w14:textId="4BF32D01" w:rsidTr="00F34470">
        <w:tc>
          <w:tcPr>
            <w:cnfStyle w:val="001000000000" w:firstRow="0" w:lastRow="0" w:firstColumn="1" w:lastColumn="0" w:oddVBand="0" w:evenVBand="0" w:oddHBand="0" w:evenHBand="0" w:firstRowFirstColumn="0" w:firstRowLastColumn="0" w:lastRowFirstColumn="0" w:lastRowLastColumn="0"/>
            <w:tcW w:w="469" w:type="dxa"/>
          </w:tcPr>
          <w:p w14:paraId="22371DE2" w14:textId="77777777" w:rsidR="00EB550C" w:rsidRPr="008206DB" w:rsidRDefault="00EB550C" w:rsidP="00EB550C">
            <w:pPr>
              <w:jc w:val="center"/>
              <w:rPr>
                <w:rFonts w:asciiTheme="majorHAnsi" w:hAnsiTheme="majorHAnsi"/>
                <w:b w:val="0"/>
                <w:color w:val="000000"/>
                <w:sz w:val="18"/>
                <w:szCs w:val="18"/>
                <w:lang w:val="ro-MD"/>
              </w:rPr>
            </w:pPr>
          </w:p>
          <w:p w14:paraId="378226CB"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25</w:t>
            </w:r>
          </w:p>
        </w:tc>
        <w:tc>
          <w:tcPr>
            <w:tcW w:w="1705" w:type="dxa"/>
          </w:tcPr>
          <w:p w14:paraId="1716FC5C" w14:textId="7DE8391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S.A. pentru producerea covoarelor </w:t>
            </w:r>
            <w:r w:rsidR="00E25D31">
              <w:rPr>
                <w:rFonts w:asciiTheme="majorHAnsi" w:hAnsiTheme="majorHAnsi"/>
                <w:color w:val="000000"/>
                <w:sz w:val="18"/>
                <w:szCs w:val="18"/>
                <w:lang w:val="ro-MD"/>
              </w:rPr>
              <w:t>„</w:t>
            </w:r>
            <w:r w:rsidRPr="008206DB">
              <w:rPr>
                <w:rFonts w:asciiTheme="majorHAnsi" w:hAnsiTheme="majorHAnsi"/>
                <w:color w:val="000000"/>
                <w:sz w:val="18"/>
                <w:szCs w:val="18"/>
                <w:lang w:val="ro-MD"/>
              </w:rPr>
              <w:t>Floare-Carpet”</w:t>
            </w:r>
          </w:p>
        </w:tc>
        <w:tc>
          <w:tcPr>
            <w:tcW w:w="1593" w:type="dxa"/>
            <w:vAlign w:val="center"/>
          </w:tcPr>
          <w:p w14:paraId="67DC1B41" w14:textId="787FD43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Gr</w:t>
            </w:r>
            <w:r w:rsidR="00E25D31">
              <w:rPr>
                <w:rFonts w:asciiTheme="majorHAnsi" w:hAnsiTheme="majorHAnsi"/>
                <w:color w:val="000000"/>
                <w:sz w:val="18"/>
                <w:szCs w:val="18"/>
                <w:lang w:val="ro-MD"/>
              </w:rPr>
              <w:t>ă</w:t>
            </w:r>
            <w:r w:rsidRPr="008206DB">
              <w:rPr>
                <w:rFonts w:asciiTheme="majorHAnsi" w:hAnsiTheme="majorHAnsi"/>
                <w:color w:val="000000"/>
                <w:sz w:val="18"/>
                <w:szCs w:val="18"/>
                <w:lang w:val="ro-MD"/>
              </w:rPr>
              <w:t>dina Botanică,</w:t>
            </w:r>
          </w:p>
          <w:p w14:paraId="020E718C"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15</w:t>
            </w:r>
          </w:p>
        </w:tc>
        <w:tc>
          <w:tcPr>
            <w:tcW w:w="1592" w:type="dxa"/>
            <w:vAlign w:val="center"/>
          </w:tcPr>
          <w:p w14:paraId="7F26AEAB" w14:textId="7D30494F"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F</w:t>
            </w:r>
            <w:r w:rsidRPr="008206DB">
              <w:rPr>
                <w:rFonts w:asciiTheme="majorHAnsi" w:hAnsiTheme="majorHAnsi"/>
                <w:color w:val="000000"/>
                <w:sz w:val="18"/>
                <w:szCs w:val="18"/>
                <w:lang w:val="ro-MD"/>
              </w:rPr>
              <w:t>abricarea și comercializarea covoarelor</w:t>
            </w:r>
          </w:p>
        </w:tc>
        <w:tc>
          <w:tcPr>
            <w:tcW w:w="1076" w:type="dxa"/>
            <w:vAlign w:val="center"/>
          </w:tcPr>
          <w:p w14:paraId="6A3A50E0" w14:textId="392BE54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59</w:t>
            </w:r>
            <w:r>
              <w:rPr>
                <w:rFonts w:asciiTheme="majorHAnsi" w:hAnsiTheme="majorHAnsi"/>
                <w:color w:val="000000"/>
                <w:sz w:val="18"/>
                <w:szCs w:val="18"/>
                <w:lang w:val="ro-MD"/>
              </w:rPr>
              <w:t>,</w:t>
            </w:r>
            <w:r w:rsidRPr="008206DB">
              <w:rPr>
                <w:rFonts w:asciiTheme="majorHAnsi" w:hAnsiTheme="majorHAnsi"/>
                <w:color w:val="000000"/>
                <w:sz w:val="18"/>
                <w:szCs w:val="18"/>
                <w:lang w:val="ro-MD"/>
              </w:rPr>
              <w:t>486</w:t>
            </w:r>
          </w:p>
        </w:tc>
        <w:tc>
          <w:tcPr>
            <w:tcW w:w="1286" w:type="dxa"/>
            <w:vAlign w:val="center"/>
          </w:tcPr>
          <w:p w14:paraId="0855A8F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3 620 460</w:t>
            </w:r>
          </w:p>
        </w:tc>
        <w:tc>
          <w:tcPr>
            <w:tcW w:w="1286" w:type="dxa"/>
            <w:vAlign w:val="center"/>
          </w:tcPr>
          <w:p w14:paraId="1CAE9FD3" w14:textId="284D109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11</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22EBE11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39 825,0</w:t>
            </w:r>
          </w:p>
        </w:tc>
        <w:tc>
          <w:tcPr>
            <w:tcW w:w="1286" w:type="dxa"/>
            <w:vAlign w:val="center"/>
          </w:tcPr>
          <w:p w14:paraId="52ED74E0" w14:textId="238B70C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12,</w:t>
            </w:r>
            <w:r w:rsidRPr="008206DB">
              <w:rPr>
                <w:rFonts w:asciiTheme="majorHAnsi" w:hAnsiTheme="majorHAnsi"/>
                <w:color w:val="000000"/>
                <w:sz w:val="18"/>
                <w:szCs w:val="18"/>
                <w:lang w:val="ro-MD"/>
              </w:rPr>
              <w:t>20</w:t>
            </w:r>
          </w:p>
        </w:tc>
        <w:tc>
          <w:tcPr>
            <w:tcW w:w="1286" w:type="dxa"/>
            <w:vAlign w:val="center"/>
          </w:tcPr>
          <w:p w14:paraId="5785F00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44 169,6</w:t>
            </w:r>
          </w:p>
        </w:tc>
        <w:tc>
          <w:tcPr>
            <w:tcW w:w="1260" w:type="dxa"/>
            <w:vAlign w:val="center"/>
          </w:tcPr>
          <w:p w14:paraId="4B125262" w14:textId="422C428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10</w:t>
            </w:r>
          </w:p>
        </w:tc>
      </w:tr>
      <w:tr w:rsidR="00EB550C" w:rsidRPr="008206DB" w14:paraId="20B2B9E3" w14:textId="18EF5D55" w:rsidTr="00F34470">
        <w:tc>
          <w:tcPr>
            <w:cnfStyle w:val="001000000000" w:firstRow="0" w:lastRow="0" w:firstColumn="1" w:lastColumn="0" w:oddVBand="0" w:evenVBand="0" w:oddHBand="0" w:evenHBand="0" w:firstRowFirstColumn="0" w:firstRowLastColumn="0" w:lastRowFirstColumn="0" w:lastRowLastColumn="0"/>
            <w:tcW w:w="469" w:type="dxa"/>
          </w:tcPr>
          <w:p w14:paraId="2CA7DC9E" w14:textId="77777777" w:rsidR="00EB550C" w:rsidRPr="008206DB" w:rsidRDefault="00EB550C" w:rsidP="00EB550C">
            <w:pPr>
              <w:jc w:val="center"/>
              <w:rPr>
                <w:rFonts w:asciiTheme="majorHAnsi" w:hAnsiTheme="majorHAnsi"/>
                <w:b w:val="0"/>
                <w:color w:val="000000"/>
                <w:sz w:val="18"/>
                <w:szCs w:val="18"/>
                <w:lang w:val="ro-MD"/>
              </w:rPr>
            </w:pPr>
          </w:p>
          <w:p w14:paraId="3EC75484"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26</w:t>
            </w:r>
          </w:p>
        </w:tc>
        <w:tc>
          <w:tcPr>
            <w:tcW w:w="1705" w:type="dxa"/>
          </w:tcPr>
          <w:p w14:paraId="000231DC" w14:textId="57726569"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S.A. Fabrica de unt și </w:t>
            </w:r>
            <w:r>
              <w:rPr>
                <w:rFonts w:asciiTheme="majorHAnsi" w:hAnsiTheme="majorHAnsi"/>
                <w:color w:val="000000"/>
                <w:sz w:val="18"/>
                <w:szCs w:val="18"/>
                <w:lang w:val="ro-MD"/>
              </w:rPr>
              <w:t>br</w:t>
            </w:r>
            <w:r w:rsidR="00E25D31">
              <w:rPr>
                <w:rFonts w:asciiTheme="majorHAnsi" w:hAnsiTheme="majorHAnsi"/>
                <w:color w:val="000000"/>
                <w:sz w:val="18"/>
                <w:szCs w:val="18"/>
                <w:lang w:val="ro-MD"/>
              </w:rPr>
              <w:t>â</w:t>
            </w:r>
            <w:r w:rsidRPr="008206DB">
              <w:rPr>
                <w:rFonts w:asciiTheme="majorHAnsi" w:hAnsiTheme="majorHAnsi"/>
                <w:color w:val="000000"/>
                <w:sz w:val="18"/>
                <w:szCs w:val="18"/>
                <w:lang w:val="ro-MD"/>
              </w:rPr>
              <w:t>nzeturi din Vulcănești ,,InLav”</w:t>
            </w:r>
          </w:p>
        </w:tc>
        <w:tc>
          <w:tcPr>
            <w:tcW w:w="1593" w:type="dxa"/>
            <w:vAlign w:val="center"/>
          </w:tcPr>
          <w:p w14:paraId="6F3F7998" w14:textId="4790AB0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Vulcănești, str. Komsomoliskaya, 42</w:t>
            </w:r>
          </w:p>
        </w:tc>
        <w:tc>
          <w:tcPr>
            <w:tcW w:w="1592" w:type="dxa"/>
            <w:vAlign w:val="center"/>
          </w:tcPr>
          <w:p w14:paraId="7128B0A8" w14:textId="79D4C68A"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U</w:t>
            </w:r>
            <w:r w:rsidRPr="008206DB">
              <w:rPr>
                <w:rFonts w:asciiTheme="majorHAnsi" w:hAnsiTheme="majorHAnsi"/>
                <w:color w:val="000000"/>
                <w:sz w:val="18"/>
                <w:szCs w:val="18"/>
                <w:lang w:val="ro-MD"/>
              </w:rPr>
              <w:t>nt, produse lactate</w:t>
            </w:r>
          </w:p>
        </w:tc>
        <w:tc>
          <w:tcPr>
            <w:tcW w:w="1076" w:type="dxa"/>
            <w:vAlign w:val="center"/>
          </w:tcPr>
          <w:p w14:paraId="410E0F26" w14:textId="112B3CF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13</w:t>
            </w:r>
            <w:r>
              <w:rPr>
                <w:rFonts w:asciiTheme="majorHAnsi" w:hAnsiTheme="majorHAnsi"/>
                <w:color w:val="000000"/>
                <w:sz w:val="18"/>
                <w:szCs w:val="18"/>
                <w:lang w:val="ro-MD"/>
              </w:rPr>
              <w:t>,</w:t>
            </w:r>
            <w:r w:rsidRPr="008206DB">
              <w:rPr>
                <w:rFonts w:asciiTheme="majorHAnsi" w:hAnsiTheme="majorHAnsi"/>
                <w:color w:val="000000"/>
                <w:sz w:val="18"/>
                <w:szCs w:val="18"/>
                <w:lang w:val="ro-MD"/>
              </w:rPr>
              <w:t>331</w:t>
            </w:r>
          </w:p>
        </w:tc>
        <w:tc>
          <w:tcPr>
            <w:tcW w:w="1286" w:type="dxa"/>
            <w:vAlign w:val="center"/>
          </w:tcPr>
          <w:p w14:paraId="5367F0DB"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4 337</w:t>
            </w:r>
          </w:p>
        </w:tc>
        <w:tc>
          <w:tcPr>
            <w:tcW w:w="1286" w:type="dxa"/>
            <w:vAlign w:val="center"/>
          </w:tcPr>
          <w:p w14:paraId="558FE969" w14:textId="602D3153"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50,</w:t>
            </w:r>
            <w:r w:rsidRPr="008206DB">
              <w:rPr>
                <w:rFonts w:asciiTheme="majorHAnsi" w:hAnsiTheme="majorHAnsi"/>
                <w:color w:val="000000"/>
                <w:sz w:val="18"/>
                <w:szCs w:val="18"/>
                <w:lang w:val="ro-MD"/>
              </w:rPr>
              <w:t>00</w:t>
            </w:r>
          </w:p>
        </w:tc>
        <w:tc>
          <w:tcPr>
            <w:tcW w:w="1286" w:type="dxa"/>
            <w:vAlign w:val="center"/>
          </w:tcPr>
          <w:p w14:paraId="754B778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216,8</w:t>
            </w:r>
          </w:p>
        </w:tc>
        <w:tc>
          <w:tcPr>
            <w:tcW w:w="1286" w:type="dxa"/>
            <w:vAlign w:val="center"/>
          </w:tcPr>
          <w:p w14:paraId="6B34CA82" w14:textId="2E83B69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05</w:t>
            </w:r>
          </w:p>
        </w:tc>
        <w:tc>
          <w:tcPr>
            <w:tcW w:w="1286" w:type="dxa"/>
            <w:vAlign w:val="center"/>
          </w:tcPr>
          <w:p w14:paraId="6349C90C" w14:textId="442D764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0,2</w:t>
            </w:r>
          </w:p>
        </w:tc>
        <w:tc>
          <w:tcPr>
            <w:tcW w:w="1260" w:type="dxa"/>
            <w:vAlign w:val="center"/>
          </w:tcPr>
          <w:p w14:paraId="31DC56A7" w14:textId="631D21B9"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10</w:t>
            </w:r>
          </w:p>
        </w:tc>
      </w:tr>
      <w:tr w:rsidR="00EB550C" w:rsidRPr="008206DB" w14:paraId="46686CE8" w14:textId="6CF51729" w:rsidTr="00F34470">
        <w:tc>
          <w:tcPr>
            <w:cnfStyle w:val="001000000000" w:firstRow="0" w:lastRow="0" w:firstColumn="1" w:lastColumn="0" w:oddVBand="0" w:evenVBand="0" w:oddHBand="0" w:evenHBand="0" w:firstRowFirstColumn="0" w:firstRowLastColumn="0" w:lastRowFirstColumn="0" w:lastRowLastColumn="0"/>
            <w:tcW w:w="469" w:type="dxa"/>
          </w:tcPr>
          <w:p w14:paraId="0391FBDB"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27</w:t>
            </w:r>
          </w:p>
        </w:tc>
        <w:tc>
          <w:tcPr>
            <w:tcW w:w="1705" w:type="dxa"/>
            <w:vAlign w:val="center"/>
          </w:tcPr>
          <w:p w14:paraId="1277B17D" w14:textId="561AABA8"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S.A. „</w:t>
            </w:r>
            <w:r w:rsidRPr="008206DB">
              <w:rPr>
                <w:rFonts w:asciiTheme="majorHAnsi" w:hAnsiTheme="majorHAnsi"/>
                <w:color w:val="000000"/>
                <w:sz w:val="18"/>
                <w:szCs w:val="18"/>
                <w:lang w:val="ro-MD"/>
              </w:rPr>
              <w:t>Autoservice din P</w:t>
            </w:r>
            <w:r w:rsidR="00E25D31">
              <w:rPr>
                <w:rFonts w:asciiTheme="majorHAnsi" w:hAnsiTheme="majorHAnsi"/>
                <w:color w:val="000000"/>
                <w:sz w:val="18"/>
                <w:szCs w:val="18"/>
                <w:lang w:val="ro-MD"/>
              </w:rPr>
              <w:t>â</w:t>
            </w:r>
            <w:r w:rsidRPr="008206DB">
              <w:rPr>
                <w:rFonts w:asciiTheme="majorHAnsi" w:hAnsiTheme="majorHAnsi"/>
                <w:color w:val="000000"/>
                <w:sz w:val="18"/>
                <w:szCs w:val="18"/>
                <w:lang w:val="ro-MD"/>
              </w:rPr>
              <w:t>rlița”</w:t>
            </w:r>
          </w:p>
        </w:tc>
        <w:tc>
          <w:tcPr>
            <w:tcW w:w="1593" w:type="dxa"/>
            <w:vAlign w:val="center"/>
          </w:tcPr>
          <w:p w14:paraId="14E0D357" w14:textId="7A2B6F15"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r-nul Ung</w:t>
            </w:r>
            <w:r w:rsidR="00E25D31">
              <w:rPr>
                <w:rFonts w:asciiTheme="majorHAnsi" w:hAnsiTheme="majorHAnsi"/>
                <w:color w:val="000000"/>
                <w:sz w:val="18"/>
                <w:szCs w:val="18"/>
                <w:lang w:val="ro-MD"/>
              </w:rPr>
              <w:t>h</w:t>
            </w:r>
            <w:r w:rsidRPr="008206DB">
              <w:rPr>
                <w:rFonts w:asciiTheme="majorHAnsi" w:hAnsiTheme="majorHAnsi"/>
                <w:color w:val="000000"/>
                <w:sz w:val="18"/>
                <w:szCs w:val="18"/>
                <w:lang w:val="ro-MD"/>
              </w:rPr>
              <w:t>eni, s.</w:t>
            </w:r>
            <w:r w:rsidR="00E25D31">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P</w:t>
            </w:r>
            <w:r w:rsidR="00E25D31">
              <w:rPr>
                <w:rFonts w:asciiTheme="majorHAnsi" w:hAnsiTheme="majorHAnsi"/>
                <w:color w:val="000000"/>
                <w:sz w:val="18"/>
                <w:szCs w:val="18"/>
                <w:lang w:val="ro-MD"/>
              </w:rPr>
              <w:t>â</w:t>
            </w:r>
            <w:r w:rsidRPr="008206DB">
              <w:rPr>
                <w:rFonts w:asciiTheme="majorHAnsi" w:hAnsiTheme="majorHAnsi"/>
                <w:color w:val="000000"/>
                <w:sz w:val="18"/>
                <w:szCs w:val="18"/>
                <w:lang w:val="ro-MD"/>
              </w:rPr>
              <w:t>rliţa</w:t>
            </w:r>
          </w:p>
        </w:tc>
        <w:tc>
          <w:tcPr>
            <w:tcW w:w="1592" w:type="dxa"/>
            <w:vAlign w:val="center"/>
          </w:tcPr>
          <w:p w14:paraId="10187CA9" w14:textId="1EDCB3D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w:t>
            </w:r>
            <w:r w:rsidRPr="008206DB">
              <w:rPr>
                <w:rFonts w:asciiTheme="majorHAnsi" w:hAnsiTheme="majorHAnsi"/>
                <w:color w:val="000000"/>
                <w:sz w:val="18"/>
                <w:szCs w:val="18"/>
                <w:lang w:val="ro-MD"/>
              </w:rPr>
              <w:t>ervicii de reparații și montaj</w:t>
            </w:r>
          </w:p>
        </w:tc>
        <w:tc>
          <w:tcPr>
            <w:tcW w:w="1076" w:type="dxa"/>
            <w:vAlign w:val="center"/>
          </w:tcPr>
          <w:p w14:paraId="167320E2" w14:textId="255A7AF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7,</w:t>
            </w:r>
            <w:r w:rsidRPr="008206DB">
              <w:rPr>
                <w:rFonts w:asciiTheme="majorHAnsi" w:hAnsiTheme="majorHAnsi"/>
                <w:color w:val="000000"/>
                <w:sz w:val="18"/>
                <w:szCs w:val="18"/>
                <w:lang w:val="ro-MD"/>
              </w:rPr>
              <w:t>360</w:t>
            </w:r>
          </w:p>
        </w:tc>
        <w:tc>
          <w:tcPr>
            <w:tcW w:w="1286" w:type="dxa"/>
            <w:vAlign w:val="center"/>
          </w:tcPr>
          <w:p w14:paraId="59C14E8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3 462</w:t>
            </w:r>
          </w:p>
        </w:tc>
        <w:tc>
          <w:tcPr>
            <w:tcW w:w="1286" w:type="dxa"/>
            <w:vAlign w:val="center"/>
          </w:tcPr>
          <w:p w14:paraId="67ED5A84" w14:textId="5D20A49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17B667E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17,3</w:t>
            </w:r>
          </w:p>
        </w:tc>
        <w:tc>
          <w:tcPr>
            <w:tcW w:w="1286" w:type="dxa"/>
            <w:vAlign w:val="center"/>
          </w:tcPr>
          <w:p w14:paraId="4BBBC1C2" w14:textId="34D48AF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20</w:t>
            </w:r>
          </w:p>
        </w:tc>
        <w:tc>
          <w:tcPr>
            <w:tcW w:w="1286" w:type="dxa"/>
            <w:vAlign w:val="center"/>
          </w:tcPr>
          <w:p w14:paraId="7D0510F4" w14:textId="398F2082"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0,7</w:t>
            </w:r>
          </w:p>
        </w:tc>
        <w:tc>
          <w:tcPr>
            <w:tcW w:w="1260" w:type="dxa"/>
            <w:vAlign w:val="center"/>
          </w:tcPr>
          <w:p w14:paraId="11867F93" w14:textId="7152A899"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EB550C">
              <w:rPr>
                <w:rFonts w:asciiTheme="majorHAnsi" w:hAnsiTheme="majorHAnsi"/>
                <w:color w:val="000000"/>
                <w:sz w:val="18"/>
                <w:szCs w:val="18"/>
              </w:rPr>
              <w:t>4</w:t>
            </w:r>
          </w:p>
        </w:tc>
      </w:tr>
      <w:tr w:rsidR="00EB550C" w:rsidRPr="008206DB" w14:paraId="407A973F" w14:textId="6FD8F1A8" w:rsidTr="00F34470">
        <w:tc>
          <w:tcPr>
            <w:cnfStyle w:val="001000000000" w:firstRow="0" w:lastRow="0" w:firstColumn="1" w:lastColumn="0" w:oddVBand="0" w:evenVBand="0" w:oddHBand="0" w:evenHBand="0" w:firstRowFirstColumn="0" w:firstRowLastColumn="0" w:lastRowFirstColumn="0" w:lastRowLastColumn="0"/>
            <w:tcW w:w="469" w:type="dxa"/>
          </w:tcPr>
          <w:p w14:paraId="2F26DB52" w14:textId="77777777" w:rsidR="00EB550C" w:rsidRPr="008206DB" w:rsidRDefault="00EB550C" w:rsidP="00EB550C">
            <w:pPr>
              <w:jc w:val="center"/>
              <w:rPr>
                <w:rFonts w:asciiTheme="majorHAnsi" w:hAnsiTheme="majorHAnsi"/>
                <w:b w:val="0"/>
                <w:color w:val="000000"/>
                <w:sz w:val="18"/>
                <w:szCs w:val="18"/>
                <w:lang w:val="ro-MD"/>
              </w:rPr>
            </w:pPr>
          </w:p>
          <w:p w14:paraId="00B8A6D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28</w:t>
            </w:r>
          </w:p>
        </w:tc>
        <w:tc>
          <w:tcPr>
            <w:tcW w:w="1705" w:type="dxa"/>
            <w:vAlign w:val="center"/>
          </w:tcPr>
          <w:p w14:paraId="46E65077" w14:textId="15683179"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 xml:space="preserve">de achiziții și desfacere a producției agricole </w:t>
            </w:r>
            <w:r w:rsidR="00E25D31">
              <w:rPr>
                <w:rFonts w:asciiTheme="majorHAnsi" w:hAnsiTheme="majorHAnsi"/>
                <w:color w:val="000000"/>
                <w:sz w:val="18"/>
                <w:szCs w:val="18"/>
                <w:lang w:val="ro-MD"/>
              </w:rPr>
              <w:t>„</w:t>
            </w:r>
            <w:r w:rsidRPr="008206DB">
              <w:rPr>
                <w:rFonts w:asciiTheme="majorHAnsi" w:hAnsiTheme="majorHAnsi"/>
                <w:color w:val="000000"/>
                <w:sz w:val="18"/>
                <w:szCs w:val="18"/>
                <w:lang w:val="ro-MD"/>
              </w:rPr>
              <w:t xml:space="preserve">Livada" </w:t>
            </w:r>
          </w:p>
        </w:tc>
        <w:tc>
          <w:tcPr>
            <w:tcW w:w="1593" w:type="dxa"/>
            <w:vAlign w:val="center"/>
          </w:tcPr>
          <w:p w14:paraId="0CA9B974" w14:textId="2283063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w:t>
            </w:r>
            <w:r w:rsidRPr="008206DB">
              <w:rPr>
                <w:rFonts w:asciiTheme="majorHAnsi" w:hAnsiTheme="majorHAnsi"/>
                <w:color w:val="000000"/>
                <w:sz w:val="18"/>
                <w:szCs w:val="18"/>
                <w:lang w:val="ro-MD"/>
              </w:rPr>
              <w:t>l Orhei, 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Peresecina, str. Boris Glavan, 10</w:t>
            </w:r>
          </w:p>
        </w:tc>
        <w:tc>
          <w:tcPr>
            <w:tcW w:w="1592" w:type="dxa"/>
            <w:vAlign w:val="center"/>
          </w:tcPr>
          <w:p w14:paraId="663C5C5F" w14:textId="6692DCA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A</w:t>
            </w:r>
            <w:r w:rsidRPr="008206DB">
              <w:rPr>
                <w:rFonts w:asciiTheme="majorHAnsi" w:hAnsiTheme="majorHAnsi"/>
                <w:color w:val="000000"/>
                <w:sz w:val="18"/>
                <w:szCs w:val="18"/>
                <w:lang w:val="ro-MD"/>
              </w:rPr>
              <w:t>chiziții și comerț</w:t>
            </w:r>
            <w:r w:rsidRPr="008206DB">
              <w:rPr>
                <w:rFonts w:asciiTheme="majorHAnsi" w:hAnsiTheme="majorHAnsi"/>
                <w:color w:val="000000"/>
                <w:sz w:val="18"/>
                <w:szCs w:val="18"/>
                <w:lang w:val="ro-MD"/>
              </w:rPr>
              <w:br/>
              <w:t>producție agricolă</w:t>
            </w:r>
          </w:p>
        </w:tc>
        <w:tc>
          <w:tcPr>
            <w:tcW w:w="1076" w:type="dxa"/>
            <w:vAlign w:val="center"/>
          </w:tcPr>
          <w:p w14:paraId="34B0A26C" w14:textId="2CFE9D7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0</w:t>
            </w:r>
            <w:r>
              <w:rPr>
                <w:rFonts w:asciiTheme="majorHAnsi" w:hAnsiTheme="majorHAnsi"/>
                <w:color w:val="000000"/>
                <w:sz w:val="18"/>
                <w:szCs w:val="18"/>
                <w:lang w:val="ro-MD"/>
              </w:rPr>
              <w:t>,</w:t>
            </w:r>
            <w:r w:rsidRPr="008206DB">
              <w:rPr>
                <w:rFonts w:asciiTheme="majorHAnsi" w:hAnsiTheme="majorHAnsi"/>
                <w:color w:val="000000"/>
                <w:sz w:val="18"/>
                <w:szCs w:val="18"/>
                <w:lang w:val="ro-MD"/>
              </w:rPr>
              <w:t>748</w:t>
            </w:r>
          </w:p>
        </w:tc>
        <w:tc>
          <w:tcPr>
            <w:tcW w:w="1286" w:type="dxa"/>
            <w:vAlign w:val="center"/>
          </w:tcPr>
          <w:p w14:paraId="7753D103"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268</w:t>
            </w:r>
          </w:p>
        </w:tc>
        <w:tc>
          <w:tcPr>
            <w:tcW w:w="1286" w:type="dxa"/>
            <w:vAlign w:val="center"/>
          </w:tcPr>
          <w:p w14:paraId="658660BD" w14:textId="1C3766B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20,</w:t>
            </w:r>
            <w:r w:rsidRPr="008206DB">
              <w:rPr>
                <w:rFonts w:asciiTheme="majorHAnsi" w:hAnsiTheme="majorHAnsi"/>
                <w:color w:val="000000"/>
                <w:sz w:val="18"/>
                <w:szCs w:val="18"/>
                <w:lang w:val="ro-MD"/>
              </w:rPr>
              <w:t>00</w:t>
            </w:r>
          </w:p>
        </w:tc>
        <w:tc>
          <w:tcPr>
            <w:tcW w:w="1286" w:type="dxa"/>
            <w:vAlign w:val="center"/>
          </w:tcPr>
          <w:p w14:paraId="6F3A2E3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60BE1FA"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5,3</w:t>
            </w:r>
          </w:p>
        </w:tc>
        <w:tc>
          <w:tcPr>
            <w:tcW w:w="1286" w:type="dxa"/>
            <w:vAlign w:val="center"/>
          </w:tcPr>
          <w:p w14:paraId="30E9002C" w14:textId="7D2E15F1"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w:t>
            </w:r>
            <w:r w:rsidRPr="008206DB">
              <w:rPr>
                <w:rFonts w:asciiTheme="majorHAnsi" w:hAnsiTheme="majorHAnsi"/>
                <w:color w:val="000000"/>
                <w:sz w:val="18"/>
                <w:szCs w:val="18"/>
                <w:lang w:val="ro-MD"/>
              </w:rPr>
              <w:t>00</w:t>
            </w:r>
          </w:p>
        </w:tc>
        <w:tc>
          <w:tcPr>
            <w:tcW w:w="1286" w:type="dxa"/>
            <w:vAlign w:val="center"/>
          </w:tcPr>
          <w:p w14:paraId="75B87558" w14:textId="53EE6F2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0,3</w:t>
            </w:r>
          </w:p>
        </w:tc>
        <w:tc>
          <w:tcPr>
            <w:tcW w:w="1260" w:type="dxa"/>
            <w:vAlign w:val="center"/>
          </w:tcPr>
          <w:p w14:paraId="70BBB044" w14:textId="2151946E"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4</w:t>
            </w:r>
          </w:p>
        </w:tc>
      </w:tr>
      <w:tr w:rsidR="00EB550C" w:rsidRPr="008206DB" w14:paraId="739B6DB6" w14:textId="6B6612D1" w:rsidTr="00F34470">
        <w:tc>
          <w:tcPr>
            <w:cnfStyle w:val="001000000000" w:firstRow="0" w:lastRow="0" w:firstColumn="1" w:lastColumn="0" w:oddVBand="0" w:evenVBand="0" w:oddHBand="0" w:evenHBand="0" w:firstRowFirstColumn="0" w:firstRowLastColumn="0" w:lastRowFirstColumn="0" w:lastRowLastColumn="0"/>
            <w:tcW w:w="469" w:type="dxa"/>
          </w:tcPr>
          <w:p w14:paraId="3A09237B"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29</w:t>
            </w:r>
          </w:p>
        </w:tc>
        <w:tc>
          <w:tcPr>
            <w:tcW w:w="1705" w:type="dxa"/>
            <w:vAlign w:val="center"/>
          </w:tcPr>
          <w:p w14:paraId="0BA2E620"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 ,,Agromec-Zăbriceni”</w:t>
            </w:r>
          </w:p>
        </w:tc>
        <w:tc>
          <w:tcPr>
            <w:tcW w:w="1593" w:type="dxa"/>
            <w:vAlign w:val="center"/>
          </w:tcPr>
          <w:p w14:paraId="03631532" w14:textId="4397FDDF"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nu</w:t>
            </w:r>
            <w:r w:rsidRPr="008206DB">
              <w:rPr>
                <w:rFonts w:asciiTheme="majorHAnsi" w:hAnsiTheme="majorHAnsi"/>
                <w:color w:val="000000"/>
                <w:sz w:val="18"/>
                <w:szCs w:val="18"/>
                <w:lang w:val="ro-MD"/>
              </w:rPr>
              <w:t>l Edineţ, s.Zăbriceni</w:t>
            </w:r>
          </w:p>
        </w:tc>
        <w:tc>
          <w:tcPr>
            <w:tcW w:w="1592" w:type="dxa"/>
            <w:vAlign w:val="center"/>
          </w:tcPr>
          <w:p w14:paraId="0B30E227" w14:textId="271077C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w:t>
            </w:r>
            <w:r w:rsidRPr="008206DB">
              <w:rPr>
                <w:rFonts w:asciiTheme="majorHAnsi" w:hAnsiTheme="majorHAnsi"/>
                <w:color w:val="000000"/>
                <w:sz w:val="18"/>
                <w:szCs w:val="18"/>
                <w:lang w:val="ro-MD"/>
              </w:rPr>
              <w:t>ervicii de</w:t>
            </w:r>
            <w:r w:rsidRPr="008206DB">
              <w:rPr>
                <w:rFonts w:asciiTheme="majorHAnsi" w:hAnsiTheme="majorHAnsi"/>
                <w:color w:val="000000"/>
                <w:sz w:val="18"/>
                <w:szCs w:val="18"/>
                <w:lang w:val="ro-MD"/>
              </w:rPr>
              <w:br/>
              <w:t>reparație</w:t>
            </w:r>
          </w:p>
        </w:tc>
        <w:tc>
          <w:tcPr>
            <w:tcW w:w="1076" w:type="dxa"/>
            <w:vAlign w:val="center"/>
          </w:tcPr>
          <w:p w14:paraId="6D60B47A" w14:textId="502729CD"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078</w:t>
            </w:r>
          </w:p>
        </w:tc>
        <w:tc>
          <w:tcPr>
            <w:tcW w:w="1286" w:type="dxa"/>
            <w:vAlign w:val="center"/>
          </w:tcPr>
          <w:p w14:paraId="31F8A30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29</w:t>
            </w:r>
          </w:p>
        </w:tc>
        <w:tc>
          <w:tcPr>
            <w:tcW w:w="1286" w:type="dxa"/>
            <w:vAlign w:val="center"/>
          </w:tcPr>
          <w:p w14:paraId="2A9252C7" w14:textId="6262AD8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6E678077" w14:textId="2DF03C43"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0,3</w:t>
            </w:r>
          </w:p>
        </w:tc>
        <w:tc>
          <w:tcPr>
            <w:tcW w:w="1286" w:type="dxa"/>
            <w:vAlign w:val="center"/>
          </w:tcPr>
          <w:p w14:paraId="13B83A3D" w14:textId="41B1646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20</w:t>
            </w:r>
          </w:p>
        </w:tc>
        <w:tc>
          <w:tcPr>
            <w:tcW w:w="1286" w:type="dxa"/>
            <w:vAlign w:val="center"/>
          </w:tcPr>
          <w:p w14:paraId="1D9EE3F2" w14:textId="0A8E2F7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0,006</w:t>
            </w:r>
          </w:p>
        </w:tc>
        <w:tc>
          <w:tcPr>
            <w:tcW w:w="1260" w:type="dxa"/>
            <w:vAlign w:val="center"/>
          </w:tcPr>
          <w:p w14:paraId="45ECCE57" w14:textId="18C68414"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13</w:t>
            </w:r>
          </w:p>
        </w:tc>
      </w:tr>
      <w:tr w:rsidR="00EB550C" w:rsidRPr="008206DB" w14:paraId="392554E5" w14:textId="28B4C788" w:rsidTr="00F34470">
        <w:tc>
          <w:tcPr>
            <w:cnfStyle w:val="001000000000" w:firstRow="0" w:lastRow="0" w:firstColumn="1" w:lastColumn="0" w:oddVBand="0" w:evenVBand="0" w:oddHBand="0" w:evenHBand="0" w:firstRowFirstColumn="0" w:firstRowLastColumn="0" w:lastRowFirstColumn="0" w:lastRowLastColumn="0"/>
            <w:tcW w:w="469" w:type="dxa"/>
          </w:tcPr>
          <w:p w14:paraId="2CCCE52A" w14:textId="77777777" w:rsidR="00EB550C" w:rsidRPr="008206DB" w:rsidRDefault="00EB550C" w:rsidP="00EB550C">
            <w:pPr>
              <w:jc w:val="center"/>
              <w:rPr>
                <w:rFonts w:asciiTheme="majorHAnsi" w:hAnsiTheme="majorHAnsi"/>
                <w:b w:val="0"/>
                <w:color w:val="000000"/>
                <w:sz w:val="18"/>
                <w:szCs w:val="18"/>
                <w:lang w:val="ro-MD"/>
              </w:rPr>
            </w:pPr>
          </w:p>
          <w:p w14:paraId="4B805473"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30</w:t>
            </w:r>
          </w:p>
        </w:tc>
        <w:tc>
          <w:tcPr>
            <w:tcW w:w="1705" w:type="dxa"/>
          </w:tcPr>
          <w:p w14:paraId="1534919A" w14:textId="7777777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S.A. pentru aprovizionare și desfacere ,,Agroindservice”</w:t>
            </w:r>
          </w:p>
        </w:tc>
        <w:tc>
          <w:tcPr>
            <w:tcW w:w="1593" w:type="dxa"/>
            <w:vAlign w:val="center"/>
          </w:tcPr>
          <w:p w14:paraId="6CFE8DA0" w14:textId="1502DE02"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Nisporeni,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Toma</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Ciorbă, 2</w:t>
            </w:r>
          </w:p>
        </w:tc>
        <w:tc>
          <w:tcPr>
            <w:tcW w:w="1592" w:type="dxa"/>
            <w:vAlign w:val="center"/>
          </w:tcPr>
          <w:p w14:paraId="7C8C25FD" w14:textId="156BCC7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omerțul cu piese</w:t>
            </w:r>
          </w:p>
          <w:p w14:paraId="279A4649" w14:textId="51F02783"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pentru mașini</w:t>
            </w:r>
          </w:p>
          <w:p w14:paraId="64871D3C"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agricole</w:t>
            </w:r>
          </w:p>
        </w:tc>
        <w:tc>
          <w:tcPr>
            <w:tcW w:w="1076" w:type="dxa"/>
            <w:vAlign w:val="center"/>
          </w:tcPr>
          <w:p w14:paraId="2E7961E9" w14:textId="126D18A3"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064</w:t>
            </w:r>
          </w:p>
        </w:tc>
        <w:tc>
          <w:tcPr>
            <w:tcW w:w="1286" w:type="dxa"/>
            <w:vAlign w:val="center"/>
          </w:tcPr>
          <w:p w14:paraId="01ADFCB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14</w:t>
            </w:r>
          </w:p>
        </w:tc>
        <w:tc>
          <w:tcPr>
            <w:tcW w:w="1286" w:type="dxa"/>
            <w:vAlign w:val="center"/>
          </w:tcPr>
          <w:p w14:paraId="0AC3CC00" w14:textId="60B9510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05DC2D0B" w14:textId="7F851FA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0,1</w:t>
            </w:r>
          </w:p>
        </w:tc>
        <w:tc>
          <w:tcPr>
            <w:tcW w:w="1286" w:type="dxa"/>
            <w:vAlign w:val="center"/>
          </w:tcPr>
          <w:p w14:paraId="6AB8ADA3" w14:textId="020400E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3,</w:t>
            </w:r>
            <w:r w:rsidRPr="008206DB">
              <w:rPr>
                <w:rFonts w:asciiTheme="majorHAnsi" w:hAnsiTheme="majorHAnsi"/>
                <w:color w:val="000000"/>
                <w:sz w:val="18"/>
                <w:szCs w:val="18"/>
                <w:lang w:val="ro-MD"/>
              </w:rPr>
              <w:t>00</w:t>
            </w:r>
          </w:p>
        </w:tc>
        <w:tc>
          <w:tcPr>
            <w:tcW w:w="1286" w:type="dxa"/>
            <w:vAlign w:val="center"/>
          </w:tcPr>
          <w:p w14:paraId="49EA35F8" w14:textId="7599CBBF"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0,04</w:t>
            </w:r>
          </w:p>
        </w:tc>
        <w:tc>
          <w:tcPr>
            <w:tcW w:w="1260" w:type="dxa"/>
            <w:vAlign w:val="center"/>
          </w:tcPr>
          <w:p w14:paraId="3A5783C6" w14:textId="4501E888"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9</w:t>
            </w:r>
          </w:p>
        </w:tc>
      </w:tr>
      <w:tr w:rsidR="00EB550C" w:rsidRPr="008206DB" w14:paraId="56CA3FD2" w14:textId="4A6714D3" w:rsidTr="00F34470">
        <w:tc>
          <w:tcPr>
            <w:cnfStyle w:val="001000000000" w:firstRow="0" w:lastRow="0" w:firstColumn="1" w:lastColumn="0" w:oddVBand="0" w:evenVBand="0" w:oddHBand="0" w:evenHBand="0" w:firstRowFirstColumn="0" w:firstRowLastColumn="0" w:lastRowFirstColumn="0" w:lastRowLastColumn="0"/>
            <w:tcW w:w="469" w:type="dxa"/>
          </w:tcPr>
          <w:p w14:paraId="68369AF3" w14:textId="77777777" w:rsidR="00EB550C" w:rsidRPr="008206DB" w:rsidRDefault="00EB550C" w:rsidP="00EB550C">
            <w:pPr>
              <w:jc w:val="center"/>
              <w:rPr>
                <w:rFonts w:asciiTheme="majorHAnsi" w:hAnsiTheme="majorHAnsi"/>
                <w:b w:val="0"/>
                <w:color w:val="000000"/>
                <w:sz w:val="18"/>
                <w:szCs w:val="18"/>
                <w:lang w:val="ro-MD"/>
              </w:rPr>
            </w:pPr>
          </w:p>
          <w:p w14:paraId="11E33A3E"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31</w:t>
            </w:r>
          </w:p>
        </w:tc>
        <w:tc>
          <w:tcPr>
            <w:tcW w:w="1705" w:type="dxa"/>
          </w:tcPr>
          <w:p w14:paraId="553E0775" w14:textId="69DA8CE7"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S.A. „</w:t>
            </w:r>
            <w:r w:rsidRPr="008206DB">
              <w:rPr>
                <w:rFonts w:asciiTheme="majorHAnsi" w:hAnsiTheme="majorHAnsi"/>
                <w:color w:val="000000"/>
                <w:sz w:val="18"/>
                <w:szCs w:val="18"/>
                <w:lang w:val="ro-MD"/>
              </w:rPr>
              <w:t>Întreprinderea de colectare și desfacere Anenii Noi”</w:t>
            </w:r>
          </w:p>
        </w:tc>
        <w:tc>
          <w:tcPr>
            <w:tcW w:w="1593" w:type="dxa"/>
          </w:tcPr>
          <w:p w14:paraId="47B0F06A" w14:textId="33C8D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w:t>
            </w:r>
            <w:r w:rsidRPr="008206DB">
              <w:rPr>
                <w:rFonts w:asciiTheme="majorHAnsi" w:hAnsiTheme="majorHAnsi"/>
                <w:color w:val="000000"/>
                <w:sz w:val="18"/>
                <w:szCs w:val="18"/>
                <w:lang w:val="ro-MD"/>
              </w:rPr>
              <w:t>l Anenii Noi,</w:t>
            </w:r>
          </w:p>
          <w:p w14:paraId="6A03F556" w14:textId="652A51A1"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Bulboaca</w:t>
            </w:r>
          </w:p>
        </w:tc>
        <w:tc>
          <w:tcPr>
            <w:tcW w:w="1592" w:type="dxa"/>
          </w:tcPr>
          <w:p w14:paraId="34E7D47C" w14:textId="6E9CE628"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olectarea și comercializarea producției agricole</w:t>
            </w:r>
          </w:p>
        </w:tc>
        <w:tc>
          <w:tcPr>
            <w:tcW w:w="1076" w:type="dxa"/>
            <w:vAlign w:val="center"/>
          </w:tcPr>
          <w:p w14:paraId="7E06F9AB" w14:textId="6C3330A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3,</w:t>
            </w:r>
            <w:r w:rsidRPr="008206DB">
              <w:rPr>
                <w:rFonts w:asciiTheme="majorHAnsi" w:hAnsiTheme="majorHAnsi"/>
                <w:color w:val="000000"/>
                <w:sz w:val="18"/>
                <w:szCs w:val="18"/>
                <w:lang w:val="ro-MD"/>
              </w:rPr>
              <w:t>507</w:t>
            </w:r>
          </w:p>
        </w:tc>
        <w:tc>
          <w:tcPr>
            <w:tcW w:w="1286" w:type="dxa"/>
            <w:vAlign w:val="center"/>
          </w:tcPr>
          <w:p w14:paraId="11FC7C40"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1 287</w:t>
            </w:r>
          </w:p>
        </w:tc>
        <w:tc>
          <w:tcPr>
            <w:tcW w:w="1286" w:type="dxa"/>
            <w:vAlign w:val="center"/>
          </w:tcPr>
          <w:p w14:paraId="4D54603D" w14:textId="0D0E4CD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5AE594C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25,7</w:t>
            </w:r>
          </w:p>
        </w:tc>
        <w:tc>
          <w:tcPr>
            <w:tcW w:w="1286" w:type="dxa"/>
            <w:vAlign w:val="center"/>
          </w:tcPr>
          <w:p w14:paraId="750A2858" w14:textId="0036504E"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5</w:t>
            </w:r>
          </w:p>
        </w:tc>
        <w:tc>
          <w:tcPr>
            <w:tcW w:w="1286" w:type="dxa"/>
            <w:vAlign w:val="center"/>
          </w:tcPr>
          <w:p w14:paraId="12580BD2" w14:textId="68A2C10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0,6</w:t>
            </w:r>
          </w:p>
        </w:tc>
        <w:tc>
          <w:tcPr>
            <w:tcW w:w="1260" w:type="dxa"/>
            <w:vAlign w:val="center"/>
          </w:tcPr>
          <w:p w14:paraId="6F96D0F2" w14:textId="112B16A9"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11</w:t>
            </w:r>
          </w:p>
        </w:tc>
      </w:tr>
      <w:tr w:rsidR="00EB550C" w:rsidRPr="008206DB" w14:paraId="6AB58C5D" w14:textId="07DABC25" w:rsidTr="00F34470">
        <w:tc>
          <w:tcPr>
            <w:cnfStyle w:val="001000000000" w:firstRow="0" w:lastRow="0" w:firstColumn="1" w:lastColumn="0" w:oddVBand="0" w:evenVBand="0" w:oddHBand="0" w:evenHBand="0" w:firstRowFirstColumn="0" w:firstRowLastColumn="0" w:lastRowFirstColumn="0" w:lastRowLastColumn="0"/>
            <w:tcW w:w="469" w:type="dxa"/>
          </w:tcPr>
          <w:p w14:paraId="27FF2E89" w14:textId="77777777" w:rsidR="00EB550C" w:rsidRPr="008206DB" w:rsidRDefault="00EB550C" w:rsidP="00EB550C">
            <w:pPr>
              <w:jc w:val="center"/>
              <w:rPr>
                <w:rFonts w:asciiTheme="majorHAnsi" w:hAnsiTheme="majorHAnsi"/>
                <w:b w:val="0"/>
                <w:color w:val="000000"/>
                <w:sz w:val="18"/>
                <w:szCs w:val="18"/>
                <w:lang w:val="ro-MD"/>
              </w:rPr>
            </w:pPr>
          </w:p>
          <w:p w14:paraId="03A9100B"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32</w:t>
            </w:r>
          </w:p>
        </w:tc>
        <w:tc>
          <w:tcPr>
            <w:tcW w:w="1705" w:type="dxa"/>
            <w:vAlign w:val="center"/>
          </w:tcPr>
          <w:p w14:paraId="07D93A69" w14:textId="613F80B0"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S.A. „</w:t>
            </w:r>
            <w:r w:rsidRPr="008206DB">
              <w:rPr>
                <w:rFonts w:asciiTheme="majorHAnsi" w:hAnsiTheme="majorHAnsi"/>
                <w:color w:val="000000"/>
                <w:sz w:val="18"/>
                <w:szCs w:val="18"/>
                <w:lang w:val="ro-MD"/>
              </w:rPr>
              <w:t xml:space="preserve">Comerț-Petrol” </w:t>
            </w:r>
          </w:p>
        </w:tc>
        <w:tc>
          <w:tcPr>
            <w:tcW w:w="1593" w:type="dxa"/>
            <w:vAlign w:val="center"/>
          </w:tcPr>
          <w:p w14:paraId="33A27B67" w14:textId="18B1387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Chișinău, str.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Columna, 90</w:t>
            </w:r>
          </w:p>
        </w:tc>
        <w:tc>
          <w:tcPr>
            <w:tcW w:w="1592" w:type="dxa"/>
            <w:vAlign w:val="center"/>
          </w:tcPr>
          <w:p w14:paraId="7B64ED2A" w14:textId="085C9756"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omerțul cu ridicat</w:t>
            </w:r>
            <w:r w:rsidR="00E25D31">
              <w:rPr>
                <w:rFonts w:asciiTheme="majorHAnsi" w:hAnsiTheme="majorHAnsi"/>
                <w:color w:val="000000"/>
                <w:sz w:val="18"/>
                <w:szCs w:val="18"/>
                <w:lang w:val="ro-MD"/>
              </w:rPr>
              <w:t>a</w:t>
            </w:r>
            <w:r w:rsidRPr="008206DB">
              <w:rPr>
                <w:rFonts w:asciiTheme="majorHAnsi" w:hAnsiTheme="majorHAnsi"/>
                <w:color w:val="000000"/>
                <w:sz w:val="18"/>
                <w:szCs w:val="18"/>
                <w:lang w:val="ro-MD"/>
              </w:rPr>
              <w:t xml:space="preserve"> al combustibililor solizi, lichizi  </w:t>
            </w:r>
          </w:p>
        </w:tc>
        <w:tc>
          <w:tcPr>
            <w:tcW w:w="1076" w:type="dxa"/>
            <w:vAlign w:val="center"/>
          </w:tcPr>
          <w:p w14:paraId="69EB60C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100.000</w:t>
            </w:r>
          </w:p>
        </w:tc>
        <w:tc>
          <w:tcPr>
            <w:tcW w:w="1286" w:type="dxa"/>
            <w:vAlign w:val="center"/>
          </w:tcPr>
          <w:p w14:paraId="05ECFB0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77 596</w:t>
            </w:r>
          </w:p>
        </w:tc>
        <w:tc>
          <w:tcPr>
            <w:tcW w:w="1286" w:type="dxa"/>
            <w:vAlign w:val="center"/>
          </w:tcPr>
          <w:p w14:paraId="6F67069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10.00</w:t>
            </w:r>
          </w:p>
        </w:tc>
        <w:tc>
          <w:tcPr>
            <w:tcW w:w="1286" w:type="dxa"/>
            <w:vAlign w:val="center"/>
          </w:tcPr>
          <w:p w14:paraId="6A7C346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775,9</w:t>
            </w:r>
          </w:p>
        </w:tc>
        <w:tc>
          <w:tcPr>
            <w:tcW w:w="1286" w:type="dxa"/>
            <w:vAlign w:val="center"/>
          </w:tcPr>
          <w:p w14:paraId="39F45E71" w14:textId="11B34BD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22</w:t>
            </w:r>
          </w:p>
        </w:tc>
        <w:tc>
          <w:tcPr>
            <w:tcW w:w="1286" w:type="dxa"/>
            <w:vAlign w:val="center"/>
          </w:tcPr>
          <w:p w14:paraId="6ED7DFE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17,0</w:t>
            </w:r>
          </w:p>
        </w:tc>
        <w:tc>
          <w:tcPr>
            <w:tcW w:w="1260" w:type="dxa"/>
            <w:vAlign w:val="center"/>
          </w:tcPr>
          <w:p w14:paraId="6D707E07" w14:textId="51E06614"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12</w:t>
            </w:r>
          </w:p>
        </w:tc>
      </w:tr>
      <w:tr w:rsidR="00EB550C" w:rsidRPr="008206DB" w14:paraId="4DCD4C76" w14:textId="0F9FC14A" w:rsidTr="00F34470">
        <w:tc>
          <w:tcPr>
            <w:cnfStyle w:val="001000000000" w:firstRow="0" w:lastRow="0" w:firstColumn="1" w:lastColumn="0" w:oddVBand="0" w:evenVBand="0" w:oddHBand="0" w:evenHBand="0" w:firstRowFirstColumn="0" w:firstRowLastColumn="0" w:lastRowFirstColumn="0" w:lastRowLastColumn="0"/>
            <w:tcW w:w="469" w:type="dxa"/>
          </w:tcPr>
          <w:p w14:paraId="51D6B7E8"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33</w:t>
            </w:r>
          </w:p>
        </w:tc>
        <w:tc>
          <w:tcPr>
            <w:tcW w:w="1705" w:type="dxa"/>
            <w:vAlign w:val="center"/>
          </w:tcPr>
          <w:p w14:paraId="355A1D3E" w14:textId="6AAE01AD"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S.A. „</w:t>
            </w:r>
            <w:r w:rsidRPr="008206DB">
              <w:rPr>
                <w:rFonts w:asciiTheme="majorHAnsi" w:hAnsiTheme="majorHAnsi"/>
                <w:color w:val="000000"/>
                <w:sz w:val="18"/>
                <w:szCs w:val="18"/>
                <w:lang w:val="ro-MD"/>
              </w:rPr>
              <w:t>Fabrica de unt din Florești”</w:t>
            </w:r>
          </w:p>
        </w:tc>
        <w:tc>
          <w:tcPr>
            <w:tcW w:w="1593" w:type="dxa"/>
            <w:vAlign w:val="center"/>
          </w:tcPr>
          <w:p w14:paraId="5D20A4D2" w14:textId="363859D9"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or.</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Floreşti, 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Vărvăreauca</w:t>
            </w:r>
          </w:p>
        </w:tc>
        <w:tc>
          <w:tcPr>
            <w:tcW w:w="1592" w:type="dxa"/>
            <w:vAlign w:val="center"/>
          </w:tcPr>
          <w:p w14:paraId="485FE933" w14:textId="2116A5D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U</w:t>
            </w:r>
            <w:r w:rsidRPr="008206DB">
              <w:rPr>
                <w:rFonts w:asciiTheme="majorHAnsi" w:hAnsiTheme="majorHAnsi"/>
                <w:color w:val="000000"/>
                <w:sz w:val="18"/>
                <w:szCs w:val="18"/>
                <w:lang w:val="ro-MD"/>
              </w:rPr>
              <w:t>nt, produse lactate, lapte praf degresat</w:t>
            </w:r>
          </w:p>
        </w:tc>
        <w:tc>
          <w:tcPr>
            <w:tcW w:w="1076" w:type="dxa"/>
            <w:vAlign w:val="center"/>
          </w:tcPr>
          <w:p w14:paraId="22822C5C" w14:textId="6F2A0F1D"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365</w:t>
            </w:r>
          </w:p>
        </w:tc>
        <w:tc>
          <w:tcPr>
            <w:tcW w:w="1286" w:type="dxa"/>
            <w:vAlign w:val="center"/>
          </w:tcPr>
          <w:p w14:paraId="76EC8F4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332</w:t>
            </w:r>
          </w:p>
        </w:tc>
        <w:tc>
          <w:tcPr>
            <w:tcW w:w="1286" w:type="dxa"/>
            <w:vAlign w:val="center"/>
          </w:tcPr>
          <w:p w14:paraId="6C425A8E" w14:textId="60E360A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2EF5D4AB" w14:textId="1B92609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16,6</w:t>
            </w:r>
          </w:p>
        </w:tc>
        <w:tc>
          <w:tcPr>
            <w:tcW w:w="1286" w:type="dxa"/>
            <w:vAlign w:val="center"/>
          </w:tcPr>
          <w:p w14:paraId="27EC6190" w14:textId="27889796"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650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3267A90E"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215,8</w:t>
            </w:r>
          </w:p>
        </w:tc>
        <w:tc>
          <w:tcPr>
            <w:tcW w:w="1260" w:type="dxa"/>
            <w:vAlign w:val="center"/>
          </w:tcPr>
          <w:p w14:paraId="7EC6F956" w14:textId="598F3C95"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5</w:t>
            </w:r>
          </w:p>
        </w:tc>
      </w:tr>
      <w:tr w:rsidR="00EB550C" w:rsidRPr="00FA1DDB" w14:paraId="7EF4B8F7" w14:textId="3258670F" w:rsidTr="00F34470">
        <w:tc>
          <w:tcPr>
            <w:cnfStyle w:val="001000000000" w:firstRow="0" w:lastRow="0" w:firstColumn="1" w:lastColumn="0" w:oddVBand="0" w:evenVBand="0" w:oddHBand="0" w:evenHBand="0" w:firstRowFirstColumn="0" w:firstRowLastColumn="0" w:lastRowFirstColumn="0" w:lastRowLastColumn="0"/>
            <w:tcW w:w="469" w:type="dxa"/>
          </w:tcPr>
          <w:p w14:paraId="57FB248E" w14:textId="77777777" w:rsidR="00EB550C" w:rsidRPr="00FA1DDB" w:rsidRDefault="00EB550C" w:rsidP="00EB550C">
            <w:pPr>
              <w:jc w:val="center"/>
              <w:rPr>
                <w:rFonts w:asciiTheme="majorHAnsi" w:hAnsiTheme="majorHAnsi"/>
                <w:color w:val="000000"/>
                <w:sz w:val="18"/>
                <w:szCs w:val="18"/>
                <w:lang w:val="ro-MD"/>
              </w:rPr>
            </w:pPr>
          </w:p>
        </w:tc>
        <w:tc>
          <w:tcPr>
            <w:tcW w:w="1705" w:type="dxa"/>
            <w:vAlign w:val="center"/>
          </w:tcPr>
          <w:p w14:paraId="58B645AF" w14:textId="6CAD7ED9" w:rsidR="00EB550C" w:rsidRPr="00FA1D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cstheme="majorHAnsi"/>
                <w:b/>
                <w:sz w:val="18"/>
                <w:szCs w:val="18"/>
                <w:lang w:val="ro-MD"/>
              </w:rPr>
              <w:t>Total, a. 2017:</w:t>
            </w:r>
          </w:p>
        </w:tc>
        <w:tc>
          <w:tcPr>
            <w:tcW w:w="1593" w:type="dxa"/>
            <w:vAlign w:val="center"/>
          </w:tcPr>
          <w:p w14:paraId="639C2C34"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vAlign w:val="center"/>
          </w:tcPr>
          <w:p w14:paraId="7958BABA"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vAlign w:val="center"/>
          </w:tcPr>
          <w:p w14:paraId="5C006ABA"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286" w:type="dxa"/>
            <w:vAlign w:val="center"/>
          </w:tcPr>
          <w:p w14:paraId="170B56D6"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286" w:type="dxa"/>
            <w:vAlign w:val="center"/>
          </w:tcPr>
          <w:p w14:paraId="290F0D7C"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b/>
                <w:color w:val="000000"/>
                <w:sz w:val="18"/>
                <w:szCs w:val="18"/>
                <w:lang w:val="ro-MD"/>
              </w:rPr>
              <w:t>x</w:t>
            </w:r>
          </w:p>
        </w:tc>
        <w:tc>
          <w:tcPr>
            <w:tcW w:w="1286" w:type="dxa"/>
          </w:tcPr>
          <w:p w14:paraId="41851B4C"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b/>
                <w:color w:val="000000"/>
                <w:sz w:val="18"/>
                <w:szCs w:val="18"/>
                <w:lang w:val="ro-MD"/>
              </w:rPr>
              <w:t>117 394,2</w:t>
            </w:r>
          </w:p>
        </w:tc>
        <w:tc>
          <w:tcPr>
            <w:tcW w:w="1286" w:type="dxa"/>
            <w:vAlign w:val="center"/>
          </w:tcPr>
          <w:p w14:paraId="2A7516DD" w14:textId="77777777"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b/>
                <w:color w:val="000000"/>
                <w:sz w:val="18"/>
                <w:szCs w:val="18"/>
                <w:lang w:val="ro-MD"/>
              </w:rPr>
              <w:t>x</w:t>
            </w:r>
          </w:p>
        </w:tc>
        <w:tc>
          <w:tcPr>
            <w:tcW w:w="1286" w:type="dxa"/>
            <w:vAlign w:val="center"/>
          </w:tcPr>
          <w:p w14:paraId="68FAF779" w14:textId="67D9C6E9" w:rsidR="00EB550C" w:rsidRPr="00FA1D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b/>
                <w:color w:val="000000"/>
                <w:sz w:val="18"/>
                <w:szCs w:val="18"/>
                <w:lang w:val="ro-MD"/>
              </w:rPr>
              <w:t>73 333,2</w:t>
            </w:r>
          </w:p>
        </w:tc>
        <w:tc>
          <w:tcPr>
            <w:tcW w:w="1260" w:type="dxa"/>
          </w:tcPr>
          <w:p w14:paraId="04766605" w14:textId="41D67A8C" w:rsidR="00EB550C" w:rsidRPr="00FA1DDB" w:rsidRDefault="00E62BD9"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FA1DDB">
              <w:rPr>
                <w:rFonts w:asciiTheme="majorHAnsi" w:hAnsiTheme="majorHAnsi"/>
                <w:b/>
                <w:color w:val="000000"/>
                <w:sz w:val="18"/>
                <w:szCs w:val="18"/>
                <w:lang w:val="ro-MD"/>
              </w:rPr>
              <w:t>X</w:t>
            </w:r>
          </w:p>
        </w:tc>
      </w:tr>
      <w:tr w:rsidR="00EB550C" w:rsidRPr="008206DB" w14:paraId="0B1AADF4" w14:textId="4D3490CD" w:rsidTr="00F34470">
        <w:trPr>
          <w:trHeight w:val="217"/>
        </w:trPr>
        <w:tc>
          <w:tcPr>
            <w:cnfStyle w:val="001000000000" w:firstRow="0" w:lastRow="0" w:firstColumn="1" w:lastColumn="0" w:oddVBand="0" w:evenVBand="0" w:oddHBand="0" w:evenHBand="0" w:firstRowFirstColumn="0" w:firstRowLastColumn="0" w:lastRowFirstColumn="0" w:lastRowLastColumn="0"/>
            <w:tcW w:w="14125" w:type="dxa"/>
            <w:gridSpan w:val="11"/>
          </w:tcPr>
          <w:p w14:paraId="74A3F125" w14:textId="3B7D72F2" w:rsidR="00EB550C" w:rsidRPr="008206DB" w:rsidRDefault="00EB550C" w:rsidP="00EB550C">
            <w:pPr>
              <w:jc w:val="center"/>
              <w:rPr>
                <w:rFonts w:asciiTheme="majorHAnsi" w:hAnsiTheme="majorHAnsi"/>
                <w:color w:val="000000"/>
                <w:sz w:val="18"/>
                <w:szCs w:val="18"/>
                <w:lang w:val="ro-MD"/>
              </w:rPr>
            </w:pPr>
            <w:r w:rsidRPr="008206DB">
              <w:rPr>
                <w:rFonts w:asciiTheme="majorHAnsi" w:hAnsiTheme="majorHAnsi"/>
                <w:bCs w:val="0"/>
                <w:color w:val="000000"/>
                <w:sz w:val="18"/>
                <w:szCs w:val="18"/>
                <w:lang w:val="ro-MD"/>
              </w:rPr>
              <w:t>Anul</w:t>
            </w:r>
            <w:r w:rsidRPr="008206DB">
              <w:rPr>
                <w:rFonts w:asciiTheme="majorHAnsi" w:hAnsiTheme="majorHAnsi"/>
                <w:color w:val="000000"/>
                <w:sz w:val="18"/>
                <w:szCs w:val="18"/>
                <w:lang w:val="ro-MD"/>
              </w:rPr>
              <w:t xml:space="preserve"> 2018:</w:t>
            </w:r>
          </w:p>
        </w:tc>
      </w:tr>
      <w:tr w:rsidR="00EB550C" w:rsidRPr="008206DB" w14:paraId="4E341D2D" w14:textId="50670F21" w:rsidTr="00F34470">
        <w:trPr>
          <w:trHeight w:val="503"/>
        </w:trPr>
        <w:tc>
          <w:tcPr>
            <w:cnfStyle w:val="001000000000" w:firstRow="0" w:lastRow="0" w:firstColumn="1" w:lastColumn="0" w:oddVBand="0" w:evenVBand="0" w:oddHBand="0" w:evenHBand="0" w:firstRowFirstColumn="0" w:firstRowLastColumn="0" w:lastRowFirstColumn="0" w:lastRowLastColumn="0"/>
            <w:tcW w:w="469" w:type="dxa"/>
          </w:tcPr>
          <w:p w14:paraId="19902357" w14:textId="77777777" w:rsidR="00EB550C" w:rsidRPr="008206DB" w:rsidRDefault="00EB550C" w:rsidP="00EB550C">
            <w:pPr>
              <w:jc w:val="center"/>
              <w:rPr>
                <w:rFonts w:asciiTheme="majorHAnsi" w:hAnsiTheme="majorHAnsi"/>
                <w:b w:val="0"/>
                <w:color w:val="000000"/>
                <w:sz w:val="18"/>
                <w:szCs w:val="18"/>
                <w:lang w:val="ro-MD"/>
              </w:rPr>
            </w:pPr>
          </w:p>
          <w:p w14:paraId="49A86ED6"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34</w:t>
            </w:r>
          </w:p>
        </w:tc>
        <w:tc>
          <w:tcPr>
            <w:tcW w:w="1705" w:type="dxa"/>
            <w:vAlign w:val="center"/>
          </w:tcPr>
          <w:p w14:paraId="5DB0E45A" w14:textId="3F3E486F"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S.A. „</w:t>
            </w:r>
            <w:r w:rsidRPr="008206DB">
              <w:rPr>
                <w:rFonts w:asciiTheme="majorHAnsi" w:hAnsiTheme="majorHAnsi"/>
                <w:color w:val="000000"/>
                <w:sz w:val="18"/>
                <w:szCs w:val="18"/>
                <w:lang w:val="ro-MD"/>
              </w:rPr>
              <w:t>Basarabia-Nord”</w:t>
            </w:r>
          </w:p>
        </w:tc>
        <w:tc>
          <w:tcPr>
            <w:tcW w:w="1593" w:type="dxa"/>
            <w:vAlign w:val="center"/>
          </w:tcPr>
          <w:p w14:paraId="66353E04" w14:textId="096FC274"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 Bălți,</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bd</w:t>
            </w:r>
            <w:r w:rsidR="00E25D31">
              <w:rPr>
                <w:rFonts w:asciiTheme="majorHAnsi" w:hAnsiTheme="majorHAnsi"/>
                <w:color w:val="000000"/>
                <w:sz w:val="18"/>
                <w:szCs w:val="18"/>
                <w:lang w:val="ro-MD"/>
              </w:rPr>
              <w:t>.</w:t>
            </w:r>
            <w:r w:rsidRPr="008206DB">
              <w:rPr>
                <w:rFonts w:asciiTheme="majorHAnsi" w:hAnsiTheme="majorHAnsi"/>
                <w:color w:val="000000"/>
                <w:sz w:val="18"/>
                <w:szCs w:val="18"/>
                <w:lang w:val="ro-MD"/>
              </w:rPr>
              <w:t xml:space="preserve"> Victoriei, 90A</w:t>
            </w:r>
          </w:p>
        </w:tc>
        <w:tc>
          <w:tcPr>
            <w:tcW w:w="1592" w:type="dxa"/>
            <w:vAlign w:val="center"/>
          </w:tcPr>
          <w:p w14:paraId="2398F9D2" w14:textId="7A399378"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C</w:t>
            </w:r>
            <w:r w:rsidRPr="008206DB">
              <w:rPr>
                <w:rFonts w:asciiTheme="majorHAnsi" w:hAnsiTheme="majorHAnsi"/>
                <w:color w:val="000000"/>
                <w:sz w:val="18"/>
                <w:szCs w:val="18"/>
                <w:lang w:val="ro-MD"/>
              </w:rPr>
              <w:t>arne și produse din carne, conserve</w:t>
            </w:r>
          </w:p>
        </w:tc>
        <w:tc>
          <w:tcPr>
            <w:tcW w:w="1076" w:type="dxa"/>
            <w:vAlign w:val="center"/>
          </w:tcPr>
          <w:p w14:paraId="3EB4A303" w14:textId="208CA0E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Pr="008206DB">
              <w:rPr>
                <w:rFonts w:asciiTheme="majorHAnsi" w:hAnsiTheme="majorHAnsi"/>
                <w:color w:val="000000"/>
                <w:sz w:val="18"/>
                <w:szCs w:val="18"/>
                <w:lang w:val="ro-MD"/>
              </w:rPr>
              <w:t>072</w:t>
            </w:r>
          </w:p>
        </w:tc>
        <w:tc>
          <w:tcPr>
            <w:tcW w:w="1286" w:type="dxa"/>
            <w:vAlign w:val="center"/>
          </w:tcPr>
          <w:p w14:paraId="32DE8CFF"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597</w:t>
            </w:r>
          </w:p>
        </w:tc>
        <w:tc>
          <w:tcPr>
            <w:tcW w:w="1286" w:type="dxa"/>
            <w:vAlign w:val="center"/>
          </w:tcPr>
          <w:p w14:paraId="1ED3E37D" w14:textId="162A2105"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20,</w:t>
            </w:r>
            <w:r w:rsidRPr="008206DB">
              <w:rPr>
                <w:rFonts w:asciiTheme="majorHAnsi" w:hAnsiTheme="majorHAnsi"/>
                <w:color w:val="000000"/>
                <w:sz w:val="18"/>
                <w:szCs w:val="18"/>
                <w:lang w:val="ro-MD"/>
              </w:rPr>
              <w:t>00</w:t>
            </w:r>
          </w:p>
        </w:tc>
        <w:tc>
          <w:tcPr>
            <w:tcW w:w="1286" w:type="dxa"/>
            <w:vAlign w:val="center"/>
          </w:tcPr>
          <w:p w14:paraId="1FD3A7C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11,9</w:t>
            </w:r>
          </w:p>
        </w:tc>
        <w:tc>
          <w:tcPr>
            <w:tcW w:w="1286" w:type="dxa"/>
            <w:vAlign w:val="center"/>
          </w:tcPr>
          <w:p w14:paraId="15D891A7" w14:textId="577A324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17,</w:t>
            </w:r>
            <w:r w:rsidRPr="008206DB">
              <w:rPr>
                <w:rFonts w:asciiTheme="majorHAnsi" w:hAnsiTheme="majorHAnsi"/>
                <w:color w:val="000000"/>
                <w:sz w:val="18"/>
                <w:szCs w:val="18"/>
                <w:lang w:val="ro-MD"/>
              </w:rPr>
              <w:t>50</w:t>
            </w:r>
          </w:p>
        </w:tc>
        <w:tc>
          <w:tcPr>
            <w:tcW w:w="1286" w:type="dxa"/>
            <w:vAlign w:val="center"/>
          </w:tcPr>
          <w:p w14:paraId="3058800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10,5</w:t>
            </w:r>
          </w:p>
        </w:tc>
        <w:tc>
          <w:tcPr>
            <w:tcW w:w="1260" w:type="dxa"/>
            <w:vAlign w:val="center"/>
          </w:tcPr>
          <w:p w14:paraId="16082AAB" w14:textId="77777777"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p w14:paraId="1CBC340A" w14:textId="52599D3D"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6</w:t>
            </w:r>
          </w:p>
        </w:tc>
      </w:tr>
      <w:tr w:rsidR="00EB550C" w:rsidRPr="008206DB" w14:paraId="4C204C23" w14:textId="7B252F4F" w:rsidTr="00F34470">
        <w:tc>
          <w:tcPr>
            <w:cnfStyle w:val="001000000000" w:firstRow="0" w:lastRow="0" w:firstColumn="1" w:lastColumn="0" w:oddVBand="0" w:evenVBand="0" w:oddHBand="0" w:evenHBand="0" w:firstRowFirstColumn="0" w:firstRowLastColumn="0" w:lastRowFirstColumn="0" w:lastRowLastColumn="0"/>
            <w:tcW w:w="469" w:type="dxa"/>
          </w:tcPr>
          <w:p w14:paraId="40502DA0" w14:textId="77777777" w:rsidR="00EB550C" w:rsidRPr="008206DB" w:rsidRDefault="00EB550C" w:rsidP="00EB550C">
            <w:pPr>
              <w:jc w:val="center"/>
              <w:rPr>
                <w:rFonts w:asciiTheme="majorHAnsi" w:hAnsiTheme="majorHAnsi"/>
                <w:b w:val="0"/>
                <w:color w:val="000000"/>
                <w:sz w:val="18"/>
                <w:szCs w:val="18"/>
                <w:lang w:val="ro-MD"/>
              </w:rPr>
            </w:pPr>
          </w:p>
          <w:p w14:paraId="5EF32AA4"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35</w:t>
            </w:r>
          </w:p>
        </w:tc>
        <w:tc>
          <w:tcPr>
            <w:tcW w:w="1705" w:type="dxa"/>
            <w:vAlign w:val="center"/>
          </w:tcPr>
          <w:p w14:paraId="31B7B56A" w14:textId="40628540"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S.A. </w:t>
            </w:r>
            <w:r>
              <w:rPr>
                <w:rFonts w:asciiTheme="majorHAnsi" w:hAnsiTheme="majorHAnsi"/>
                <w:color w:val="000000"/>
                <w:sz w:val="18"/>
                <w:szCs w:val="18"/>
                <w:lang w:val="ro-MD"/>
              </w:rPr>
              <w:t>„</w:t>
            </w:r>
            <w:r w:rsidRPr="008206DB">
              <w:rPr>
                <w:rFonts w:asciiTheme="majorHAnsi" w:hAnsiTheme="majorHAnsi"/>
                <w:color w:val="000000"/>
                <w:sz w:val="18"/>
                <w:szCs w:val="18"/>
                <w:lang w:val="ro-MD"/>
              </w:rPr>
              <w:t>Natur -Telecon”</w:t>
            </w:r>
          </w:p>
        </w:tc>
        <w:tc>
          <w:tcPr>
            <w:tcW w:w="1593" w:type="dxa"/>
            <w:vAlign w:val="center"/>
          </w:tcPr>
          <w:p w14:paraId="6FB76332" w14:textId="11D13B03"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r-</w:t>
            </w:r>
            <w:r w:rsidR="00E25D31">
              <w:rPr>
                <w:rFonts w:asciiTheme="majorHAnsi" w:hAnsiTheme="majorHAnsi"/>
                <w:color w:val="000000"/>
                <w:sz w:val="18"/>
                <w:szCs w:val="18"/>
                <w:lang w:val="ro-MD"/>
              </w:rPr>
              <w:t>n</w:t>
            </w:r>
            <w:r>
              <w:rPr>
                <w:rFonts w:asciiTheme="majorHAnsi" w:hAnsiTheme="majorHAnsi"/>
                <w:color w:val="000000"/>
                <w:sz w:val="18"/>
                <w:szCs w:val="18"/>
                <w:lang w:val="ro-MD"/>
              </w:rPr>
              <w:t>u</w:t>
            </w:r>
            <w:r w:rsidRPr="008206DB">
              <w:rPr>
                <w:rFonts w:asciiTheme="majorHAnsi" w:hAnsiTheme="majorHAnsi"/>
                <w:color w:val="000000"/>
                <w:sz w:val="18"/>
                <w:szCs w:val="18"/>
                <w:lang w:val="ro-MD"/>
              </w:rPr>
              <w:t>l Telenești, s.</w:t>
            </w:r>
            <w:r>
              <w:rPr>
                <w:rFonts w:asciiTheme="majorHAnsi" w:hAnsiTheme="majorHAnsi"/>
                <w:color w:val="000000"/>
                <w:sz w:val="18"/>
                <w:szCs w:val="18"/>
                <w:lang w:val="ro-MD"/>
              </w:rPr>
              <w:t xml:space="preserve"> </w:t>
            </w:r>
            <w:r w:rsidRPr="008206DB">
              <w:rPr>
                <w:rFonts w:asciiTheme="majorHAnsi" w:hAnsiTheme="majorHAnsi"/>
                <w:color w:val="000000"/>
                <w:sz w:val="18"/>
                <w:szCs w:val="18"/>
                <w:lang w:val="ro-MD"/>
              </w:rPr>
              <w:t>Negureni</w:t>
            </w:r>
          </w:p>
        </w:tc>
        <w:tc>
          <w:tcPr>
            <w:tcW w:w="1592" w:type="dxa"/>
            <w:vAlign w:val="center"/>
          </w:tcPr>
          <w:p w14:paraId="69655E23" w14:textId="17AC318D"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V</w:t>
            </w:r>
            <w:r w:rsidRPr="008206DB">
              <w:rPr>
                <w:rFonts w:asciiTheme="majorHAnsi" w:hAnsiTheme="majorHAnsi"/>
                <w:color w:val="000000"/>
                <w:sz w:val="18"/>
                <w:szCs w:val="18"/>
                <w:lang w:val="ro-MD"/>
              </w:rPr>
              <w:t>inuri și băuturi alcoolice, sucuri, piureuri din fructe</w:t>
            </w:r>
          </w:p>
        </w:tc>
        <w:tc>
          <w:tcPr>
            <w:tcW w:w="1076" w:type="dxa"/>
            <w:vAlign w:val="center"/>
          </w:tcPr>
          <w:p w14:paraId="70D950FC" w14:textId="4CA7A4E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16,</w:t>
            </w:r>
            <w:r w:rsidRPr="008206DB">
              <w:rPr>
                <w:rFonts w:asciiTheme="majorHAnsi" w:hAnsiTheme="majorHAnsi"/>
                <w:color w:val="000000"/>
                <w:sz w:val="18"/>
                <w:szCs w:val="18"/>
                <w:lang w:val="ro-MD"/>
              </w:rPr>
              <w:t>960</w:t>
            </w:r>
          </w:p>
        </w:tc>
        <w:tc>
          <w:tcPr>
            <w:tcW w:w="1286" w:type="dxa"/>
            <w:vAlign w:val="center"/>
          </w:tcPr>
          <w:p w14:paraId="5C04BF71"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56 644</w:t>
            </w:r>
          </w:p>
        </w:tc>
        <w:tc>
          <w:tcPr>
            <w:tcW w:w="1286" w:type="dxa"/>
            <w:vAlign w:val="center"/>
          </w:tcPr>
          <w:p w14:paraId="3D314178" w14:textId="7E878D8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712A7766"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566,4</w:t>
            </w:r>
          </w:p>
        </w:tc>
        <w:tc>
          <w:tcPr>
            <w:tcW w:w="1286" w:type="dxa"/>
            <w:vAlign w:val="center"/>
          </w:tcPr>
          <w:p w14:paraId="05337174" w14:textId="1B36D7E9"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0</w:t>
            </w:r>
            <w:r>
              <w:rPr>
                <w:rFonts w:asciiTheme="majorHAnsi" w:hAnsiTheme="majorHAnsi"/>
                <w:color w:val="000000"/>
                <w:sz w:val="18"/>
                <w:szCs w:val="18"/>
                <w:lang w:val="ro-MD"/>
              </w:rPr>
              <w:t>,</w:t>
            </w:r>
            <w:r w:rsidRPr="008206DB">
              <w:rPr>
                <w:rFonts w:asciiTheme="majorHAnsi" w:hAnsiTheme="majorHAnsi"/>
                <w:color w:val="000000"/>
                <w:sz w:val="18"/>
                <w:szCs w:val="18"/>
                <w:lang w:val="ro-MD"/>
              </w:rPr>
              <w:t>10</w:t>
            </w:r>
          </w:p>
        </w:tc>
        <w:tc>
          <w:tcPr>
            <w:tcW w:w="1286" w:type="dxa"/>
            <w:vAlign w:val="center"/>
          </w:tcPr>
          <w:p w14:paraId="21942A1D"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5,7</w:t>
            </w:r>
          </w:p>
        </w:tc>
        <w:tc>
          <w:tcPr>
            <w:tcW w:w="1260" w:type="dxa"/>
            <w:vAlign w:val="center"/>
          </w:tcPr>
          <w:p w14:paraId="5C94D512" w14:textId="2BD227DA"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13</w:t>
            </w:r>
          </w:p>
        </w:tc>
      </w:tr>
      <w:tr w:rsidR="00EB550C" w:rsidRPr="008206DB" w14:paraId="35E201A6" w14:textId="54BEF89E" w:rsidTr="00F34470">
        <w:tc>
          <w:tcPr>
            <w:cnfStyle w:val="001000000000" w:firstRow="0" w:lastRow="0" w:firstColumn="1" w:lastColumn="0" w:oddVBand="0" w:evenVBand="0" w:oddHBand="0" w:evenHBand="0" w:firstRowFirstColumn="0" w:firstRowLastColumn="0" w:lastRowFirstColumn="0" w:lastRowLastColumn="0"/>
            <w:tcW w:w="469" w:type="dxa"/>
          </w:tcPr>
          <w:p w14:paraId="0E15BE00" w14:textId="77777777"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36</w:t>
            </w:r>
          </w:p>
        </w:tc>
        <w:tc>
          <w:tcPr>
            <w:tcW w:w="1705" w:type="dxa"/>
            <w:vAlign w:val="center"/>
          </w:tcPr>
          <w:p w14:paraId="7326ACF6" w14:textId="310F7ACF"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S.A. </w:t>
            </w:r>
            <w:r w:rsidR="00E25D31">
              <w:rPr>
                <w:rFonts w:asciiTheme="majorHAnsi" w:hAnsiTheme="majorHAnsi"/>
                <w:color w:val="000000"/>
                <w:sz w:val="18"/>
                <w:szCs w:val="18"/>
                <w:lang w:val="ro-MD"/>
              </w:rPr>
              <w:t>„</w:t>
            </w:r>
            <w:r w:rsidRPr="008206DB">
              <w:rPr>
                <w:rFonts w:asciiTheme="majorHAnsi" w:hAnsiTheme="majorHAnsi"/>
                <w:color w:val="000000"/>
                <w:sz w:val="18"/>
                <w:szCs w:val="18"/>
                <w:lang w:val="ro-MD"/>
              </w:rPr>
              <w:t>Fabrica de produse lactate din Nisporeni”</w:t>
            </w:r>
          </w:p>
        </w:tc>
        <w:tc>
          <w:tcPr>
            <w:tcW w:w="1593" w:type="dxa"/>
            <w:vAlign w:val="center"/>
          </w:tcPr>
          <w:p w14:paraId="2DC64497" w14:textId="7777777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Nisporeni, str. Industrială, 78</w:t>
            </w:r>
          </w:p>
        </w:tc>
        <w:tc>
          <w:tcPr>
            <w:tcW w:w="1592" w:type="dxa"/>
            <w:vAlign w:val="center"/>
          </w:tcPr>
          <w:p w14:paraId="2A422C00" w14:textId="6C7F5A47"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P</w:t>
            </w:r>
            <w:r w:rsidRPr="008206DB">
              <w:rPr>
                <w:rFonts w:asciiTheme="majorHAnsi" w:hAnsiTheme="majorHAnsi"/>
                <w:color w:val="000000"/>
                <w:sz w:val="18"/>
                <w:szCs w:val="18"/>
                <w:lang w:val="ro-MD"/>
              </w:rPr>
              <w:t>roduse lactate</w:t>
            </w:r>
          </w:p>
        </w:tc>
        <w:tc>
          <w:tcPr>
            <w:tcW w:w="1076" w:type="dxa"/>
            <w:vAlign w:val="center"/>
          </w:tcPr>
          <w:p w14:paraId="479EB8FE" w14:textId="74E33BA0"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19,</w:t>
            </w:r>
            <w:r w:rsidRPr="008206DB">
              <w:rPr>
                <w:rFonts w:asciiTheme="majorHAnsi" w:hAnsiTheme="majorHAnsi"/>
                <w:color w:val="000000"/>
                <w:sz w:val="18"/>
                <w:szCs w:val="18"/>
                <w:lang w:val="ro-MD"/>
              </w:rPr>
              <w:t>701</w:t>
            </w:r>
          </w:p>
        </w:tc>
        <w:tc>
          <w:tcPr>
            <w:tcW w:w="1286" w:type="dxa"/>
            <w:vAlign w:val="center"/>
          </w:tcPr>
          <w:p w14:paraId="2F2BBC92"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17 598</w:t>
            </w:r>
          </w:p>
        </w:tc>
        <w:tc>
          <w:tcPr>
            <w:tcW w:w="1286" w:type="dxa"/>
            <w:vAlign w:val="center"/>
          </w:tcPr>
          <w:p w14:paraId="3BEDEDC7" w14:textId="5521E56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10,</w:t>
            </w:r>
            <w:r w:rsidRPr="008206DB">
              <w:rPr>
                <w:rFonts w:asciiTheme="majorHAnsi" w:hAnsiTheme="majorHAnsi"/>
                <w:color w:val="000000"/>
                <w:sz w:val="18"/>
                <w:szCs w:val="18"/>
                <w:lang w:val="ro-MD"/>
              </w:rPr>
              <w:t>00</w:t>
            </w:r>
          </w:p>
        </w:tc>
        <w:tc>
          <w:tcPr>
            <w:tcW w:w="1286" w:type="dxa"/>
            <w:vAlign w:val="center"/>
          </w:tcPr>
          <w:p w14:paraId="57867F29"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176,0</w:t>
            </w:r>
          </w:p>
        </w:tc>
        <w:tc>
          <w:tcPr>
            <w:tcW w:w="1286" w:type="dxa"/>
            <w:vAlign w:val="center"/>
          </w:tcPr>
          <w:p w14:paraId="5DC93211" w14:textId="33A7937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w:t>
            </w:r>
            <w:r>
              <w:rPr>
                <w:rFonts w:asciiTheme="majorHAnsi" w:hAnsiTheme="majorHAnsi"/>
                <w:color w:val="000000"/>
                <w:sz w:val="18"/>
                <w:szCs w:val="18"/>
                <w:lang w:val="ro-MD"/>
              </w:rPr>
              <w:t>,</w:t>
            </w:r>
            <w:r w:rsidRPr="008206DB">
              <w:rPr>
                <w:rFonts w:asciiTheme="majorHAnsi" w:hAnsiTheme="majorHAnsi"/>
                <w:color w:val="000000"/>
                <w:sz w:val="18"/>
                <w:szCs w:val="18"/>
                <w:lang w:val="ro-MD"/>
              </w:rPr>
              <w:t>28</w:t>
            </w:r>
          </w:p>
        </w:tc>
        <w:tc>
          <w:tcPr>
            <w:tcW w:w="1286" w:type="dxa"/>
            <w:vAlign w:val="center"/>
          </w:tcPr>
          <w:p w14:paraId="0A929EC7"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22,5</w:t>
            </w:r>
          </w:p>
        </w:tc>
        <w:tc>
          <w:tcPr>
            <w:tcW w:w="1260" w:type="dxa"/>
            <w:vAlign w:val="center"/>
          </w:tcPr>
          <w:p w14:paraId="3D54A083" w14:textId="625DCF3E"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13</w:t>
            </w:r>
          </w:p>
        </w:tc>
      </w:tr>
      <w:tr w:rsidR="00EB550C" w:rsidRPr="008206DB" w14:paraId="440DAFA8" w14:textId="729E96A1" w:rsidTr="00F34470">
        <w:trPr>
          <w:trHeight w:val="469"/>
        </w:trPr>
        <w:tc>
          <w:tcPr>
            <w:cnfStyle w:val="001000000000" w:firstRow="0" w:lastRow="0" w:firstColumn="1" w:lastColumn="0" w:oddVBand="0" w:evenVBand="0" w:oddHBand="0" w:evenHBand="0" w:firstRowFirstColumn="0" w:firstRowLastColumn="0" w:lastRowFirstColumn="0" w:lastRowLastColumn="0"/>
            <w:tcW w:w="469" w:type="dxa"/>
          </w:tcPr>
          <w:p w14:paraId="3A66107A" w14:textId="77777777" w:rsidR="00EB550C" w:rsidRPr="008206DB" w:rsidRDefault="00EB550C" w:rsidP="00EB550C">
            <w:pPr>
              <w:jc w:val="center"/>
              <w:rPr>
                <w:rFonts w:asciiTheme="majorHAnsi" w:hAnsiTheme="majorHAnsi"/>
                <w:b w:val="0"/>
                <w:color w:val="000000"/>
                <w:sz w:val="18"/>
                <w:szCs w:val="18"/>
                <w:lang w:val="ro-MD"/>
              </w:rPr>
            </w:pPr>
          </w:p>
          <w:p w14:paraId="363339A8" w14:textId="2F78A2FA"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 w:val="0"/>
                <w:color w:val="000000"/>
                <w:sz w:val="18"/>
                <w:szCs w:val="18"/>
                <w:lang w:val="ro-MD"/>
              </w:rPr>
              <w:t>37</w:t>
            </w:r>
          </w:p>
        </w:tc>
        <w:tc>
          <w:tcPr>
            <w:tcW w:w="1705" w:type="dxa"/>
            <w:vAlign w:val="center"/>
          </w:tcPr>
          <w:p w14:paraId="5B774B95" w14:textId="552A7484" w:rsidR="00EB550C" w:rsidRPr="008206DB"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 xml:space="preserve">S.A. </w:t>
            </w:r>
            <w:r>
              <w:rPr>
                <w:rFonts w:asciiTheme="majorHAnsi" w:hAnsiTheme="majorHAnsi"/>
                <w:color w:val="000000"/>
                <w:sz w:val="18"/>
                <w:szCs w:val="18"/>
                <w:lang w:val="ro-MD"/>
              </w:rPr>
              <w:t>„</w:t>
            </w:r>
            <w:r w:rsidRPr="008206DB">
              <w:rPr>
                <w:rFonts w:asciiTheme="majorHAnsi" w:hAnsiTheme="majorHAnsi"/>
                <w:color w:val="000000"/>
                <w:sz w:val="18"/>
                <w:szCs w:val="18"/>
                <w:lang w:val="ro-MD"/>
              </w:rPr>
              <w:t xml:space="preserve">Drumuri </w:t>
            </w:r>
            <w:r>
              <w:rPr>
                <w:rFonts w:asciiTheme="majorHAnsi" w:hAnsiTheme="majorHAnsi"/>
                <w:color w:val="000000"/>
                <w:sz w:val="18"/>
                <w:szCs w:val="18"/>
                <w:lang w:val="ro-MD"/>
              </w:rPr>
              <w:t>–</w:t>
            </w:r>
            <w:r w:rsidRPr="008206DB">
              <w:rPr>
                <w:rFonts w:asciiTheme="majorHAnsi" w:hAnsiTheme="majorHAnsi"/>
                <w:color w:val="000000"/>
                <w:sz w:val="18"/>
                <w:szCs w:val="18"/>
                <w:lang w:val="ro-MD"/>
              </w:rPr>
              <w:t xml:space="preserve"> Bălți</w:t>
            </w:r>
            <w:r>
              <w:rPr>
                <w:rFonts w:asciiTheme="majorHAnsi" w:hAnsiTheme="majorHAnsi"/>
                <w:color w:val="000000"/>
                <w:sz w:val="18"/>
                <w:szCs w:val="18"/>
                <w:lang w:val="ro-MD"/>
              </w:rPr>
              <w:t>”</w:t>
            </w:r>
          </w:p>
        </w:tc>
        <w:tc>
          <w:tcPr>
            <w:tcW w:w="1593" w:type="dxa"/>
          </w:tcPr>
          <w:p w14:paraId="0C81774B" w14:textId="603CD120"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mun. Bălți, str. Decebal, 133</w:t>
            </w:r>
          </w:p>
        </w:tc>
        <w:tc>
          <w:tcPr>
            <w:tcW w:w="1592" w:type="dxa"/>
          </w:tcPr>
          <w:p w14:paraId="2E137FDE" w14:textId="10A08D1E" w:rsidR="00EB550C" w:rsidRPr="008206DB" w:rsidRDefault="00EB550C" w:rsidP="00EB550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R</w:t>
            </w:r>
            <w:r w:rsidRPr="008206DB">
              <w:rPr>
                <w:rFonts w:asciiTheme="majorHAnsi" w:hAnsiTheme="majorHAnsi"/>
                <w:color w:val="000000"/>
                <w:sz w:val="18"/>
                <w:szCs w:val="18"/>
                <w:lang w:val="ro-MD"/>
              </w:rPr>
              <w:t>eparația și întreținerea drumurilor</w:t>
            </w:r>
          </w:p>
        </w:tc>
        <w:tc>
          <w:tcPr>
            <w:tcW w:w="1076" w:type="dxa"/>
            <w:vAlign w:val="center"/>
          </w:tcPr>
          <w:p w14:paraId="4ECA6B01" w14:textId="4777D0A8"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9,</w:t>
            </w:r>
            <w:r w:rsidRPr="008206DB">
              <w:rPr>
                <w:rFonts w:asciiTheme="majorHAnsi" w:hAnsiTheme="majorHAnsi"/>
                <w:color w:val="000000"/>
                <w:sz w:val="18"/>
                <w:szCs w:val="18"/>
                <w:lang w:val="ro-MD"/>
              </w:rPr>
              <w:t>528</w:t>
            </w:r>
          </w:p>
        </w:tc>
        <w:tc>
          <w:tcPr>
            <w:tcW w:w="1286" w:type="dxa"/>
            <w:vAlign w:val="center"/>
          </w:tcPr>
          <w:p w14:paraId="141B05A8" w14:textId="4DE9EBAA"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1 862 395</w:t>
            </w:r>
          </w:p>
        </w:tc>
        <w:tc>
          <w:tcPr>
            <w:tcW w:w="1286" w:type="dxa"/>
            <w:vAlign w:val="center"/>
          </w:tcPr>
          <w:p w14:paraId="455B8D9A" w14:textId="5D1D9B3C"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10</w:t>
            </w:r>
            <w:r>
              <w:rPr>
                <w:rFonts w:asciiTheme="majorHAnsi" w:hAnsiTheme="majorHAnsi"/>
                <w:color w:val="000000"/>
                <w:sz w:val="18"/>
                <w:szCs w:val="18"/>
                <w:lang w:val="ro-MD"/>
              </w:rPr>
              <w:t>,</w:t>
            </w:r>
            <w:r w:rsidRPr="008206DB">
              <w:rPr>
                <w:rFonts w:asciiTheme="majorHAnsi" w:hAnsiTheme="majorHAnsi"/>
                <w:color w:val="000000"/>
                <w:sz w:val="18"/>
                <w:szCs w:val="18"/>
                <w:lang w:val="ro-MD"/>
              </w:rPr>
              <w:t>00</w:t>
            </w:r>
          </w:p>
        </w:tc>
        <w:tc>
          <w:tcPr>
            <w:tcW w:w="1286" w:type="dxa"/>
            <w:vAlign w:val="center"/>
          </w:tcPr>
          <w:p w14:paraId="0CCDCE45"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18 623,9</w:t>
            </w:r>
          </w:p>
        </w:tc>
        <w:tc>
          <w:tcPr>
            <w:tcW w:w="1286" w:type="dxa"/>
            <w:vAlign w:val="center"/>
          </w:tcPr>
          <w:p w14:paraId="4E6EEDCE" w14:textId="2ADB1A94"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15,</w:t>
            </w:r>
            <w:r w:rsidRPr="008206DB">
              <w:rPr>
                <w:rFonts w:asciiTheme="majorHAnsi" w:hAnsiTheme="majorHAnsi"/>
                <w:color w:val="000000"/>
                <w:sz w:val="18"/>
                <w:szCs w:val="18"/>
                <w:lang w:val="ro-MD"/>
              </w:rPr>
              <w:t>55</w:t>
            </w:r>
          </w:p>
        </w:tc>
        <w:tc>
          <w:tcPr>
            <w:tcW w:w="1286" w:type="dxa"/>
            <w:vAlign w:val="center"/>
          </w:tcPr>
          <w:p w14:paraId="10A5CF48"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8206DB">
              <w:rPr>
                <w:rFonts w:asciiTheme="majorHAnsi" w:hAnsiTheme="majorHAnsi"/>
                <w:color w:val="000000"/>
                <w:sz w:val="18"/>
                <w:szCs w:val="18"/>
                <w:lang w:val="ro-MD"/>
              </w:rPr>
              <w:t>28 960,2</w:t>
            </w:r>
          </w:p>
        </w:tc>
        <w:tc>
          <w:tcPr>
            <w:tcW w:w="1260" w:type="dxa"/>
            <w:vAlign w:val="center"/>
          </w:tcPr>
          <w:p w14:paraId="4905A4E9" w14:textId="2EE083F1" w:rsidR="00EB550C" w:rsidRPr="00EB550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EB550C">
              <w:rPr>
                <w:rFonts w:asciiTheme="majorHAnsi" w:hAnsiTheme="majorHAnsi"/>
                <w:color w:val="000000"/>
                <w:sz w:val="18"/>
                <w:szCs w:val="18"/>
              </w:rPr>
              <w:t>2</w:t>
            </w:r>
          </w:p>
        </w:tc>
      </w:tr>
      <w:tr w:rsidR="00EB550C" w:rsidRPr="004E2B70" w14:paraId="72F4D9C9" w14:textId="78945363" w:rsidTr="00F34470">
        <w:trPr>
          <w:trHeight w:val="278"/>
        </w:trPr>
        <w:tc>
          <w:tcPr>
            <w:cnfStyle w:val="001000000000" w:firstRow="0" w:lastRow="0" w:firstColumn="1" w:lastColumn="0" w:oddVBand="0" w:evenVBand="0" w:oddHBand="0" w:evenHBand="0" w:firstRowFirstColumn="0" w:firstRowLastColumn="0" w:lastRowFirstColumn="0" w:lastRowLastColumn="0"/>
            <w:tcW w:w="469" w:type="dxa"/>
          </w:tcPr>
          <w:p w14:paraId="5C18AA34" w14:textId="77777777" w:rsidR="00EB550C" w:rsidRPr="004E2B70" w:rsidRDefault="00EB550C" w:rsidP="00EB550C">
            <w:pPr>
              <w:jc w:val="center"/>
              <w:rPr>
                <w:rFonts w:asciiTheme="majorHAnsi" w:hAnsiTheme="majorHAnsi"/>
                <w:color w:val="000000"/>
                <w:sz w:val="18"/>
                <w:szCs w:val="18"/>
                <w:lang w:val="ro-MD"/>
              </w:rPr>
            </w:pPr>
          </w:p>
        </w:tc>
        <w:tc>
          <w:tcPr>
            <w:tcW w:w="1705" w:type="dxa"/>
          </w:tcPr>
          <w:p w14:paraId="3946757E" w14:textId="20545AF2" w:rsidR="00EB550C" w:rsidRPr="004E2B70" w:rsidRDefault="00EB550C" w:rsidP="00EB550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cstheme="majorHAnsi"/>
                <w:b/>
                <w:sz w:val="18"/>
                <w:szCs w:val="18"/>
                <w:lang w:val="ro-MD"/>
              </w:rPr>
              <w:t>Total, a. 2018:</w:t>
            </w:r>
          </w:p>
        </w:tc>
        <w:tc>
          <w:tcPr>
            <w:tcW w:w="1593" w:type="dxa"/>
          </w:tcPr>
          <w:p w14:paraId="5F162C20" w14:textId="77777777"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tcPr>
          <w:p w14:paraId="70A7C128" w14:textId="77777777"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tcPr>
          <w:p w14:paraId="6EAA0D32" w14:textId="77486892"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x</w:t>
            </w:r>
          </w:p>
        </w:tc>
        <w:tc>
          <w:tcPr>
            <w:tcW w:w="1286" w:type="dxa"/>
          </w:tcPr>
          <w:p w14:paraId="0CC92623" w14:textId="1A880F2F"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x</w:t>
            </w:r>
          </w:p>
        </w:tc>
        <w:tc>
          <w:tcPr>
            <w:tcW w:w="1286" w:type="dxa"/>
          </w:tcPr>
          <w:p w14:paraId="1BC8C0A5" w14:textId="77777777"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x</w:t>
            </w:r>
          </w:p>
        </w:tc>
        <w:tc>
          <w:tcPr>
            <w:tcW w:w="1286" w:type="dxa"/>
          </w:tcPr>
          <w:p w14:paraId="7F9328B1" w14:textId="4D00DCFB"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19 378,2</w:t>
            </w:r>
          </w:p>
        </w:tc>
        <w:tc>
          <w:tcPr>
            <w:tcW w:w="1286" w:type="dxa"/>
            <w:vAlign w:val="center"/>
          </w:tcPr>
          <w:p w14:paraId="4B8D1BB1" w14:textId="77777777"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x</w:t>
            </w:r>
          </w:p>
        </w:tc>
        <w:tc>
          <w:tcPr>
            <w:tcW w:w="1286" w:type="dxa"/>
            <w:vAlign w:val="center"/>
          </w:tcPr>
          <w:p w14:paraId="7F6C25D8" w14:textId="53688FA8" w:rsidR="00EB550C" w:rsidRPr="004E2B70"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28 998,9</w:t>
            </w:r>
          </w:p>
        </w:tc>
        <w:tc>
          <w:tcPr>
            <w:tcW w:w="1260" w:type="dxa"/>
          </w:tcPr>
          <w:p w14:paraId="6D4FE783" w14:textId="739152CA" w:rsidR="00EB550C" w:rsidRPr="004E2B70" w:rsidRDefault="00E62BD9"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E2B70">
              <w:rPr>
                <w:rFonts w:asciiTheme="majorHAnsi" w:hAnsiTheme="majorHAnsi"/>
                <w:b/>
                <w:color w:val="000000"/>
                <w:sz w:val="18"/>
                <w:szCs w:val="18"/>
                <w:lang w:val="ro-MD"/>
              </w:rPr>
              <w:t>X</w:t>
            </w:r>
          </w:p>
        </w:tc>
      </w:tr>
      <w:tr w:rsidR="00EB550C" w:rsidRPr="008206DB" w14:paraId="6976DFE1" w14:textId="2D7171D2" w:rsidTr="00F34470">
        <w:trPr>
          <w:trHeight w:val="154"/>
        </w:trPr>
        <w:tc>
          <w:tcPr>
            <w:cnfStyle w:val="001000000000" w:firstRow="0" w:lastRow="0" w:firstColumn="1" w:lastColumn="0" w:oddVBand="0" w:evenVBand="0" w:oddHBand="0" w:evenHBand="0" w:firstRowFirstColumn="0" w:firstRowLastColumn="0" w:lastRowFirstColumn="0" w:lastRowLastColumn="0"/>
            <w:tcW w:w="12865" w:type="dxa"/>
            <w:gridSpan w:val="10"/>
            <w:vAlign w:val="center"/>
          </w:tcPr>
          <w:p w14:paraId="54876692" w14:textId="1087B79B" w:rsidR="00EB550C" w:rsidRPr="008206DB" w:rsidRDefault="00EB550C" w:rsidP="00EB550C">
            <w:pPr>
              <w:jc w:val="center"/>
              <w:rPr>
                <w:rFonts w:asciiTheme="majorHAnsi" w:hAnsiTheme="majorHAnsi"/>
                <w:b w:val="0"/>
                <w:color w:val="000000"/>
                <w:sz w:val="18"/>
                <w:szCs w:val="18"/>
                <w:lang w:val="ro-MD"/>
              </w:rPr>
            </w:pPr>
            <w:r w:rsidRPr="008206DB">
              <w:rPr>
                <w:rFonts w:asciiTheme="majorHAnsi" w:hAnsiTheme="majorHAnsi"/>
                <w:bCs w:val="0"/>
                <w:color w:val="000000"/>
                <w:sz w:val="18"/>
                <w:szCs w:val="18"/>
                <w:lang w:val="ro-MD"/>
              </w:rPr>
              <w:t>Anul</w:t>
            </w:r>
            <w:r>
              <w:rPr>
                <w:rFonts w:asciiTheme="majorHAnsi" w:hAnsiTheme="majorHAnsi"/>
                <w:color w:val="000000"/>
                <w:sz w:val="18"/>
                <w:szCs w:val="18"/>
                <w:lang w:val="ro-MD"/>
              </w:rPr>
              <w:t xml:space="preserve"> 2019</w:t>
            </w:r>
            <w:r w:rsidRPr="008206DB">
              <w:rPr>
                <w:rFonts w:asciiTheme="majorHAnsi" w:hAnsiTheme="majorHAnsi"/>
                <w:color w:val="000000"/>
                <w:sz w:val="18"/>
                <w:szCs w:val="18"/>
                <w:lang w:val="ro-MD"/>
              </w:rPr>
              <w:t>:</w:t>
            </w:r>
            <w:r>
              <w:rPr>
                <w:rFonts w:asciiTheme="majorHAnsi" w:hAnsiTheme="majorHAnsi"/>
                <w:color w:val="000000"/>
                <w:sz w:val="18"/>
                <w:szCs w:val="18"/>
                <w:lang w:val="ro-MD"/>
              </w:rPr>
              <w:t xml:space="preserve"> </w:t>
            </w:r>
            <w:r w:rsidRPr="00423394">
              <w:rPr>
                <w:rFonts w:asciiTheme="majorHAnsi" w:hAnsiTheme="majorHAnsi" w:cstheme="majorHAnsi"/>
                <w:b w:val="0"/>
                <w:i/>
                <w:sz w:val="18"/>
                <w:szCs w:val="18"/>
                <w:lang w:val="ro-MD"/>
              </w:rPr>
              <w:t xml:space="preserve">A fost instituit moratoriu asupra proceselor în derulare ce vizează privatizarea </w:t>
            </w:r>
            <w:r w:rsidRPr="0086356D">
              <w:rPr>
                <w:rFonts w:asciiTheme="majorHAnsi" w:hAnsiTheme="majorHAnsi" w:cstheme="majorHAnsi"/>
                <w:b w:val="0"/>
                <w:i/>
                <w:sz w:val="18"/>
                <w:szCs w:val="18"/>
                <w:lang w:val="ro-MD"/>
              </w:rPr>
              <w:t>(a se vedea Nota din pct.2.3. din prezentul Raport).</w:t>
            </w:r>
          </w:p>
        </w:tc>
        <w:tc>
          <w:tcPr>
            <w:tcW w:w="1260" w:type="dxa"/>
          </w:tcPr>
          <w:p w14:paraId="7428480C" w14:textId="77777777" w:rsidR="00EB550C" w:rsidRPr="008206DB"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EB550C" w:rsidRPr="00CA494C" w14:paraId="53FDFB87" w14:textId="4860EE7E" w:rsidTr="00F34470">
        <w:trPr>
          <w:trHeight w:val="226"/>
        </w:trPr>
        <w:tc>
          <w:tcPr>
            <w:cnfStyle w:val="001000000000" w:firstRow="0" w:lastRow="0" w:firstColumn="1" w:lastColumn="0" w:oddVBand="0" w:evenVBand="0" w:oddHBand="0" w:evenHBand="0" w:firstRowFirstColumn="0" w:firstRowLastColumn="0" w:lastRowFirstColumn="0" w:lastRowLastColumn="0"/>
            <w:tcW w:w="469" w:type="dxa"/>
          </w:tcPr>
          <w:p w14:paraId="3653D9D9" w14:textId="77777777" w:rsidR="00EB550C" w:rsidRPr="00CA494C" w:rsidRDefault="00EB550C" w:rsidP="00EB550C">
            <w:pPr>
              <w:jc w:val="center"/>
              <w:rPr>
                <w:rFonts w:asciiTheme="majorHAnsi" w:hAnsiTheme="majorHAnsi"/>
                <w:color w:val="000000"/>
                <w:sz w:val="18"/>
                <w:szCs w:val="18"/>
                <w:lang w:val="ro-MD"/>
              </w:rPr>
            </w:pPr>
          </w:p>
        </w:tc>
        <w:tc>
          <w:tcPr>
            <w:tcW w:w="1705" w:type="dxa"/>
          </w:tcPr>
          <w:p w14:paraId="49D92DFA" w14:textId="6910A716"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TOTAL, general:</w:t>
            </w:r>
          </w:p>
        </w:tc>
        <w:tc>
          <w:tcPr>
            <w:tcW w:w="1593" w:type="dxa"/>
          </w:tcPr>
          <w:p w14:paraId="2BC5A8FD" w14:textId="77777777"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592" w:type="dxa"/>
          </w:tcPr>
          <w:p w14:paraId="58F0AB3B" w14:textId="77777777"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p>
        </w:tc>
        <w:tc>
          <w:tcPr>
            <w:tcW w:w="1076" w:type="dxa"/>
          </w:tcPr>
          <w:p w14:paraId="23E5CE8D" w14:textId="209A17C0"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x</w:t>
            </w:r>
          </w:p>
        </w:tc>
        <w:tc>
          <w:tcPr>
            <w:tcW w:w="1286" w:type="dxa"/>
          </w:tcPr>
          <w:p w14:paraId="4231C214" w14:textId="1BE5023E"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x</w:t>
            </w:r>
          </w:p>
        </w:tc>
        <w:tc>
          <w:tcPr>
            <w:tcW w:w="1286" w:type="dxa"/>
          </w:tcPr>
          <w:p w14:paraId="09EF3E5A" w14:textId="14687995"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x</w:t>
            </w:r>
          </w:p>
        </w:tc>
        <w:tc>
          <w:tcPr>
            <w:tcW w:w="1286" w:type="dxa"/>
          </w:tcPr>
          <w:p w14:paraId="3A37C84E" w14:textId="75B47ABE"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225 619,2</w:t>
            </w:r>
          </w:p>
        </w:tc>
        <w:tc>
          <w:tcPr>
            <w:tcW w:w="1286" w:type="dxa"/>
          </w:tcPr>
          <w:p w14:paraId="090C285D" w14:textId="77777777"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x</w:t>
            </w:r>
          </w:p>
        </w:tc>
        <w:tc>
          <w:tcPr>
            <w:tcW w:w="1286" w:type="dxa"/>
          </w:tcPr>
          <w:p w14:paraId="32752AF6" w14:textId="64A357C8" w:rsidR="00EB550C" w:rsidRPr="00CA494C" w:rsidRDefault="00EB550C"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552 881,0</w:t>
            </w:r>
          </w:p>
        </w:tc>
        <w:tc>
          <w:tcPr>
            <w:tcW w:w="1260" w:type="dxa"/>
          </w:tcPr>
          <w:p w14:paraId="49AA349C" w14:textId="7BB59022" w:rsidR="00EB550C" w:rsidRPr="00CA494C" w:rsidRDefault="00E62BD9" w:rsidP="00EB55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CA494C">
              <w:rPr>
                <w:rFonts w:asciiTheme="majorHAnsi" w:hAnsiTheme="majorHAnsi"/>
                <w:b/>
                <w:color w:val="000000"/>
                <w:sz w:val="18"/>
                <w:szCs w:val="18"/>
                <w:lang w:val="ro-MD"/>
              </w:rPr>
              <w:t>X</w:t>
            </w:r>
          </w:p>
        </w:tc>
      </w:tr>
    </w:tbl>
    <w:p w14:paraId="3AF58351" w14:textId="69041AEB" w:rsidR="007D5F79" w:rsidRPr="000C0B0D" w:rsidRDefault="00902425" w:rsidP="00F93B1B">
      <w:pPr>
        <w:spacing w:after="0"/>
        <w:ind w:right="159"/>
        <w:jc w:val="both"/>
        <w:rPr>
          <w:rFonts w:asciiTheme="majorHAnsi" w:hAnsiTheme="majorHAnsi"/>
          <w:b/>
          <w:color w:val="000000"/>
          <w:sz w:val="20"/>
          <w:szCs w:val="20"/>
          <w:lang w:val="ro-MD"/>
        </w:rPr>
        <w:sectPr w:rsidR="007D5F79" w:rsidRPr="000C0B0D" w:rsidSect="00874823">
          <w:pgSz w:w="16838" w:h="11906" w:orient="landscape" w:code="9"/>
          <w:pgMar w:top="1699" w:right="1138" w:bottom="850" w:left="1411" w:header="720" w:footer="720" w:gutter="0"/>
          <w:cols w:space="708"/>
          <w:docGrid w:linePitch="360"/>
        </w:sectPr>
      </w:pPr>
      <w:r w:rsidRPr="000C0B0D">
        <w:rPr>
          <w:rFonts w:asciiTheme="majorHAnsi" w:hAnsiTheme="majorHAnsi"/>
          <w:b/>
          <w:i/>
          <w:color w:val="000000"/>
          <w:sz w:val="20"/>
          <w:szCs w:val="20"/>
          <w:lang w:val="ro-MD"/>
        </w:rPr>
        <w:t>Sursă:</w:t>
      </w:r>
      <w:r w:rsidRPr="000C0B0D">
        <w:rPr>
          <w:rFonts w:asciiTheme="majorHAnsi" w:hAnsiTheme="majorHAnsi"/>
          <w:color w:val="000000"/>
          <w:sz w:val="20"/>
          <w:szCs w:val="20"/>
          <w:lang w:val="ro-MD"/>
        </w:rPr>
        <w:t xml:space="preserve"> </w:t>
      </w:r>
      <w:r w:rsidR="008206DB" w:rsidRPr="000C0B0D">
        <w:rPr>
          <w:rFonts w:asciiTheme="majorHAnsi" w:hAnsiTheme="majorHAnsi"/>
          <w:i/>
          <w:color w:val="000000"/>
          <w:sz w:val="20"/>
          <w:szCs w:val="20"/>
          <w:lang w:val="ro-MD"/>
        </w:rPr>
        <w:t>Lista societăților pe acțiuni a</w:t>
      </w:r>
      <w:r w:rsidR="00E25D31">
        <w:rPr>
          <w:rFonts w:asciiTheme="majorHAnsi" w:hAnsiTheme="majorHAnsi"/>
          <w:i/>
          <w:color w:val="000000"/>
          <w:sz w:val="20"/>
          <w:szCs w:val="20"/>
          <w:lang w:val="ro-MD"/>
        </w:rPr>
        <w:t>le</w:t>
      </w:r>
      <w:r w:rsidR="008206DB" w:rsidRPr="000C0B0D">
        <w:rPr>
          <w:rFonts w:asciiTheme="majorHAnsi" w:hAnsiTheme="majorHAnsi"/>
          <w:i/>
          <w:color w:val="000000"/>
          <w:sz w:val="20"/>
          <w:szCs w:val="20"/>
          <w:lang w:val="ro-MD"/>
        </w:rPr>
        <w:t xml:space="preserve"> căror valori mobiliare</w:t>
      </w:r>
      <w:r w:rsidR="009A61E2" w:rsidRPr="000C0B0D">
        <w:rPr>
          <w:rFonts w:asciiTheme="majorHAnsi" w:hAnsiTheme="majorHAnsi"/>
          <w:i/>
          <w:color w:val="000000"/>
          <w:sz w:val="20"/>
          <w:szCs w:val="20"/>
          <w:lang w:val="ro-MD"/>
        </w:rPr>
        <w:t xml:space="preserve"> </w:t>
      </w:r>
      <w:r w:rsidR="008206DB" w:rsidRPr="000C0B0D">
        <w:rPr>
          <w:rFonts w:asciiTheme="majorHAnsi" w:hAnsiTheme="majorHAnsi"/>
          <w:i/>
          <w:color w:val="000000"/>
          <w:sz w:val="20"/>
          <w:szCs w:val="20"/>
          <w:lang w:val="ro-MD"/>
        </w:rPr>
        <w:t>proprietate publică a statulu</w:t>
      </w:r>
      <w:r w:rsidR="009355F0">
        <w:rPr>
          <w:rFonts w:asciiTheme="majorHAnsi" w:hAnsiTheme="majorHAnsi"/>
          <w:i/>
          <w:color w:val="000000"/>
          <w:sz w:val="20"/>
          <w:szCs w:val="20"/>
          <w:lang w:val="ro-MD"/>
        </w:rPr>
        <w:t>i</w:t>
      </w:r>
      <w:r w:rsidR="009A61E2" w:rsidRPr="000C0B0D">
        <w:rPr>
          <w:rFonts w:asciiTheme="majorHAnsi" w:hAnsiTheme="majorHAnsi"/>
          <w:i/>
          <w:color w:val="000000"/>
          <w:sz w:val="20"/>
          <w:szCs w:val="20"/>
          <w:lang w:val="ro-MD"/>
        </w:rPr>
        <w:t xml:space="preserve"> au fost vândute la licitații „</w:t>
      </w:r>
      <w:r w:rsidR="008206DB" w:rsidRPr="000C0B0D">
        <w:rPr>
          <w:rFonts w:asciiTheme="majorHAnsi" w:hAnsiTheme="majorHAnsi"/>
          <w:i/>
          <w:color w:val="000000"/>
          <w:sz w:val="20"/>
          <w:szCs w:val="20"/>
          <w:lang w:val="ro-MD"/>
        </w:rPr>
        <w:t>cu strigare”, în pachete unice, pe piața reglementată; Dările de seam</w:t>
      </w:r>
      <w:r w:rsidR="009355F0">
        <w:rPr>
          <w:rFonts w:asciiTheme="majorHAnsi" w:hAnsiTheme="majorHAnsi"/>
          <w:i/>
          <w:color w:val="000000"/>
          <w:sz w:val="20"/>
          <w:szCs w:val="20"/>
          <w:lang w:val="ro-MD"/>
        </w:rPr>
        <w:t>ă</w:t>
      </w:r>
      <w:r w:rsidR="008206DB" w:rsidRPr="000C0B0D">
        <w:rPr>
          <w:rFonts w:asciiTheme="majorHAnsi" w:hAnsiTheme="majorHAnsi"/>
          <w:i/>
          <w:color w:val="000000"/>
          <w:sz w:val="20"/>
          <w:szCs w:val="20"/>
          <w:lang w:val="ro-MD"/>
        </w:rPr>
        <w:t xml:space="preserve"> ale Societăților de investiții (brokerilor); Rapoartele </w:t>
      </w:r>
      <w:r w:rsidR="008206DB" w:rsidRPr="00AF09B5">
        <w:rPr>
          <w:rFonts w:asciiTheme="majorHAnsi" w:hAnsiTheme="majorHAnsi"/>
          <w:i/>
          <w:color w:val="000000"/>
          <w:sz w:val="20"/>
          <w:szCs w:val="20"/>
          <w:lang w:val="ro-MD"/>
        </w:rPr>
        <w:t>generale al</w:t>
      </w:r>
      <w:r w:rsidR="009A61E2" w:rsidRPr="009355F0">
        <w:rPr>
          <w:rFonts w:asciiTheme="majorHAnsi" w:hAnsiTheme="majorHAnsi"/>
          <w:i/>
          <w:color w:val="000000"/>
          <w:sz w:val="20"/>
          <w:szCs w:val="20"/>
          <w:lang w:val="ro-MD"/>
        </w:rPr>
        <w:t>e Bursei de V</w:t>
      </w:r>
      <w:r w:rsidR="008206DB" w:rsidRPr="009355F0">
        <w:rPr>
          <w:rFonts w:asciiTheme="majorHAnsi" w:hAnsiTheme="majorHAnsi"/>
          <w:i/>
          <w:color w:val="000000"/>
          <w:sz w:val="20"/>
          <w:szCs w:val="20"/>
          <w:lang w:val="ro-MD"/>
        </w:rPr>
        <w:t xml:space="preserve">alori a Moldovei; Procesele-verbale ale ședințelor Comisiei privind stabilirea prețurilor de </w:t>
      </w:r>
      <w:r w:rsidR="008206DB" w:rsidRPr="009355F0">
        <w:rPr>
          <w:rFonts w:asciiTheme="majorHAnsi" w:hAnsiTheme="majorHAnsi"/>
          <w:i/>
          <w:color w:val="000000"/>
          <w:sz w:val="20"/>
          <w:szCs w:val="20"/>
          <w:lang w:val="ro-RO"/>
        </w:rPr>
        <w:t>vânzare a valorilor mobiliare</w:t>
      </w:r>
      <w:r w:rsidR="008478EE">
        <w:rPr>
          <w:rFonts w:asciiTheme="majorHAnsi" w:hAnsiTheme="majorHAnsi"/>
          <w:i/>
          <w:color w:val="000000"/>
          <w:sz w:val="20"/>
          <w:szCs w:val="20"/>
          <w:lang w:val="ro-RO"/>
        </w:rPr>
        <w:t xml:space="preserve"> </w:t>
      </w:r>
      <w:r w:rsidR="008206DB" w:rsidRPr="009355F0">
        <w:rPr>
          <w:rFonts w:asciiTheme="majorHAnsi" w:hAnsiTheme="majorHAnsi"/>
          <w:i/>
          <w:color w:val="000000"/>
          <w:sz w:val="20"/>
          <w:szCs w:val="20"/>
          <w:lang w:val="ro-RO"/>
        </w:rPr>
        <w:t xml:space="preserve">proprietate publică a statului ce vor fi expuse pe piața reglementată prin licitație </w:t>
      </w:r>
      <w:r w:rsidR="009A61E2" w:rsidRPr="009355F0">
        <w:rPr>
          <w:rFonts w:asciiTheme="majorHAnsi" w:hAnsiTheme="majorHAnsi"/>
          <w:i/>
          <w:color w:val="000000"/>
          <w:sz w:val="20"/>
          <w:szCs w:val="20"/>
          <w:lang w:val="ro-RO"/>
        </w:rPr>
        <w:t>„</w:t>
      </w:r>
      <w:r w:rsidR="008206DB" w:rsidRPr="009355F0">
        <w:rPr>
          <w:rFonts w:asciiTheme="majorHAnsi" w:hAnsiTheme="majorHAnsi"/>
          <w:i/>
          <w:color w:val="000000"/>
          <w:sz w:val="20"/>
          <w:szCs w:val="20"/>
        </w:rPr>
        <w:t xml:space="preserve">cu </w:t>
      </w:r>
      <w:r w:rsidR="008206DB" w:rsidRPr="009355F0">
        <w:rPr>
          <w:rFonts w:asciiTheme="majorHAnsi" w:hAnsiTheme="majorHAnsi"/>
          <w:i/>
          <w:color w:val="000000"/>
          <w:sz w:val="20"/>
          <w:szCs w:val="20"/>
          <w:lang w:val="ro-MD"/>
        </w:rPr>
        <w:t>strigare</w:t>
      </w:r>
      <w:r w:rsidR="008206DB" w:rsidRPr="009355F0">
        <w:rPr>
          <w:rFonts w:asciiTheme="majorHAnsi" w:hAnsiTheme="majorHAnsi"/>
          <w:i/>
          <w:color w:val="000000"/>
          <w:sz w:val="20"/>
          <w:szCs w:val="20"/>
        </w:rPr>
        <w:t>”,</w:t>
      </w:r>
      <w:r w:rsidR="008206DB" w:rsidRPr="009355F0">
        <w:rPr>
          <w:rFonts w:asciiTheme="majorHAnsi" w:hAnsiTheme="majorHAnsi"/>
          <w:i/>
          <w:color w:val="000000"/>
          <w:sz w:val="20"/>
          <w:szCs w:val="20"/>
          <w:lang w:val="ro-RO"/>
        </w:rPr>
        <w:t xml:space="preserve"> în pachete unice; Comunicatele informative privind desfășurarea licitațiilor </w:t>
      </w:r>
      <w:r w:rsidR="009A61E2" w:rsidRPr="009355F0">
        <w:rPr>
          <w:rFonts w:asciiTheme="majorHAnsi" w:hAnsiTheme="majorHAnsi"/>
          <w:i/>
          <w:color w:val="000000"/>
          <w:sz w:val="20"/>
          <w:szCs w:val="20"/>
        </w:rPr>
        <w:t>„</w:t>
      </w:r>
      <w:r w:rsidR="008206DB" w:rsidRPr="009355F0">
        <w:rPr>
          <w:rFonts w:asciiTheme="majorHAnsi" w:hAnsiTheme="majorHAnsi"/>
          <w:i/>
          <w:color w:val="000000"/>
          <w:sz w:val="20"/>
          <w:szCs w:val="20"/>
          <w:lang w:val="ro-RO"/>
        </w:rPr>
        <w:t>cu strigare” pe piața reglementată  pentru privatizarea acțiunilor proprietate</w:t>
      </w:r>
      <w:r w:rsidR="008206DB" w:rsidRPr="000C0B0D">
        <w:rPr>
          <w:rFonts w:asciiTheme="majorHAnsi" w:hAnsiTheme="majorHAnsi"/>
          <w:i/>
          <w:color w:val="000000"/>
          <w:sz w:val="20"/>
          <w:szCs w:val="20"/>
          <w:lang w:val="ro-RO"/>
        </w:rPr>
        <w:t xml:space="preserve"> publică de stat din </w:t>
      </w:r>
      <w:r w:rsidR="009355F0">
        <w:rPr>
          <w:rFonts w:asciiTheme="majorHAnsi" w:hAnsiTheme="majorHAnsi"/>
          <w:i/>
          <w:color w:val="000000"/>
          <w:sz w:val="20"/>
          <w:szCs w:val="20"/>
          <w:lang w:val="ro-RO"/>
        </w:rPr>
        <w:t>s</w:t>
      </w:r>
      <w:r w:rsidR="008206DB" w:rsidRPr="000C0B0D">
        <w:rPr>
          <w:rFonts w:asciiTheme="majorHAnsi" w:hAnsiTheme="majorHAnsi"/>
          <w:i/>
          <w:color w:val="000000"/>
          <w:sz w:val="20"/>
          <w:szCs w:val="20"/>
          <w:lang w:val="ro-RO"/>
        </w:rPr>
        <w:t xml:space="preserve">ocietățile pe </w:t>
      </w:r>
      <w:r w:rsidR="009355F0">
        <w:rPr>
          <w:rFonts w:asciiTheme="majorHAnsi" w:hAnsiTheme="majorHAnsi"/>
          <w:i/>
          <w:color w:val="000000"/>
          <w:sz w:val="20"/>
          <w:szCs w:val="20"/>
          <w:lang w:val="ro-RO"/>
        </w:rPr>
        <w:t>a</w:t>
      </w:r>
      <w:r w:rsidR="008206DB" w:rsidRPr="000C0B0D">
        <w:rPr>
          <w:rFonts w:asciiTheme="majorHAnsi" w:hAnsiTheme="majorHAnsi"/>
          <w:i/>
          <w:color w:val="000000"/>
          <w:sz w:val="20"/>
          <w:szCs w:val="20"/>
          <w:lang w:val="ro-RO"/>
        </w:rPr>
        <w:t>cțiuni, în loturi unice.</w:t>
      </w:r>
    </w:p>
    <w:p w14:paraId="451869B2" w14:textId="796E1843" w:rsidR="00361032" w:rsidRPr="009D12DF" w:rsidRDefault="00BE3E9F" w:rsidP="00997B67">
      <w:pPr>
        <w:pStyle w:val="2"/>
        <w:jc w:val="right"/>
        <w:rPr>
          <w:rFonts w:cs="Times New Roman"/>
          <w:b/>
          <w:i/>
          <w:sz w:val="28"/>
          <w:szCs w:val="24"/>
          <w:lang w:val="ro-MD"/>
        </w:rPr>
      </w:pPr>
      <w:bookmarkStart w:id="120" w:name="_Toc79403068"/>
      <w:r>
        <w:rPr>
          <w:rFonts w:cs="Times New Roman"/>
          <w:b/>
          <w:i/>
          <w:color w:val="auto"/>
          <w:sz w:val="28"/>
          <w:szCs w:val="24"/>
          <w:lang w:val="ro-MD"/>
        </w:rPr>
        <w:t>A</w:t>
      </w:r>
      <w:r w:rsidR="00361032" w:rsidRPr="009D12DF">
        <w:rPr>
          <w:rFonts w:cs="Times New Roman"/>
          <w:b/>
          <w:i/>
          <w:color w:val="auto"/>
          <w:sz w:val="28"/>
          <w:szCs w:val="24"/>
          <w:lang w:val="ro-MD"/>
        </w:rPr>
        <w:t>nexa nr.</w:t>
      </w:r>
      <w:r w:rsidR="005F473D" w:rsidRPr="009D12DF">
        <w:rPr>
          <w:rFonts w:cs="Times New Roman"/>
          <w:b/>
          <w:i/>
          <w:color w:val="auto"/>
          <w:sz w:val="28"/>
          <w:szCs w:val="24"/>
          <w:lang w:val="ro-MD"/>
        </w:rPr>
        <w:t>2</w:t>
      </w:r>
      <w:bookmarkEnd w:id="120"/>
    </w:p>
    <w:p w14:paraId="0C454589" w14:textId="77777777" w:rsidR="00482E50" w:rsidRPr="009D12DF" w:rsidRDefault="00482E50" w:rsidP="00482E50">
      <w:pPr>
        <w:tabs>
          <w:tab w:val="left" w:pos="720"/>
        </w:tabs>
        <w:spacing w:after="0" w:line="276" w:lineRule="auto"/>
        <w:ind w:firstLine="720"/>
        <w:jc w:val="center"/>
        <w:rPr>
          <w:rFonts w:asciiTheme="majorHAnsi" w:hAnsiTheme="majorHAnsi" w:cs="Times New Roman"/>
          <w:b/>
          <w:i/>
          <w:sz w:val="28"/>
          <w:szCs w:val="24"/>
          <w:lang w:val="ro-MD"/>
        </w:rPr>
      </w:pPr>
      <w:r w:rsidRPr="009D12DF">
        <w:rPr>
          <w:rFonts w:asciiTheme="majorHAnsi" w:hAnsiTheme="majorHAnsi" w:cs="Times New Roman"/>
          <w:b/>
          <w:i/>
          <w:sz w:val="28"/>
          <w:szCs w:val="24"/>
          <w:lang w:val="ro-MD"/>
        </w:rPr>
        <w:t>Sfera și abordarea auditului</w:t>
      </w:r>
    </w:p>
    <w:p w14:paraId="58893E62" w14:textId="6998C110" w:rsidR="00482E50" w:rsidRPr="00493588" w:rsidRDefault="00482E50" w:rsidP="00C42701">
      <w:pPr>
        <w:spacing w:line="276" w:lineRule="auto"/>
        <w:ind w:firstLine="720"/>
        <w:jc w:val="both"/>
        <w:rPr>
          <w:rFonts w:asciiTheme="majorHAnsi" w:hAnsiTheme="majorHAnsi"/>
          <w:sz w:val="24"/>
          <w:szCs w:val="24"/>
          <w:lang w:val="ro-MD"/>
        </w:rPr>
      </w:pPr>
      <w:r w:rsidRPr="00493588">
        <w:rPr>
          <w:rFonts w:asciiTheme="majorHAnsi" w:hAnsiTheme="majorHAnsi" w:cs="Times New Roman"/>
          <w:b/>
          <w:i/>
          <w:sz w:val="24"/>
          <w:szCs w:val="24"/>
          <w:lang w:val="ro-MD"/>
        </w:rPr>
        <w:t>Subiectul auditului public</w:t>
      </w:r>
      <w:r w:rsidRPr="00493588">
        <w:rPr>
          <w:rFonts w:asciiTheme="majorHAnsi" w:hAnsiTheme="majorHAnsi" w:cs="Times New Roman"/>
          <w:sz w:val="24"/>
          <w:szCs w:val="24"/>
          <w:lang w:val="ro-MD"/>
        </w:rPr>
        <w:t xml:space="preserve"> a constituit procesul de </w:t>
      </w:r>
      <w:r w:rsidR="00493588">
        <w:rPr>
          <w:rFonts w:asciiTheme="majorHAnsi" w:hAnsiTheme="majorHAnsi" w:cs="Times New Roman"/>
          <w:sz w:val="24"/>
          <w:szCs w:val="24"/>
          <w:lang w:val="ro-MD"/>
        </w:rPr>
        <w:t xml:space="preserve">privatizare a bunurilor/activelor proprietate publică a statului </w:t>
      </w:r>
      <w:r w:rsidR="007A4361">
        <w:rPr>
          <w:rFonts w:asciiTheme="majorHAnsi" w:hAnsiTheme="majorHAnsi" w:cs="Times New Roman"/>
          <w:sz w:val="24"/>
          <w:szCs w:val="24"/>
          <w:lang w:val="ro-MD"/>
        </w:rPr>
        <w:t xml:space="preserve">organizat </w:t>
      </w:r>
      <w:r w:rsidR="00493588">
        <w:rPr>
          <w:rFonts w:asciiTheme="majorHAnsi" w:hAnsiTheme="majorHAnsi" w:cs="Times New Roman"/>
          <w:sz w:val="24"/>
          <w:szCs w:val="24"/>
          <w:lang w:val="ro-MD"/>
        </w:rPr>
        <w:t>prin intermediul licitații</w:t>
      </w:r>
      <w:r w:rsidR="007A4361">
        <w:rPr>
          <w:rFonts w:asciiTheme="majorHAnsi" w:hAnsiTheme="majorHAnsi" w:cs="Times New Roman"/>
          <w:sz w:val="24"/>
          <w:szCs w:val="24"/>
          <w:lang w:val="ro-MD"/>
        </w:rPr>
        <w:t>lor</w:t>
      </w:r>
      <w:r w:rsidR="00493588">
        <w:rPr>
          <w:rFonts w:asciiTheme="majorHAnsi" w:hAnsiTheme="majorHAnsi" w:cs="Times New Roman"/>
          <w:sz w:val="24"/>
          <w:szCs w:val="24"/>
          <w:lang w:val="ro-MD"/>
        </w:rPr>
        <w:t xml:space="preserve"> cu strigare/</w:t>
      </w:r>
      <w:r w:rsidR="008478EE">
        <w:rPr>
          <w:rFonts w:asciiTheme="majorHAnsi" w:hAnsiTheme="majorHAnsi" w:cs="Times New Roman"/>
          <w:sz w:val="24"/>
          <w:szCs w:val="24"/>
          <w:lang w:val="ro-MD"/>
        </w:rPr>
        <w:t xml:space="preserve">cu </w:t>
      </w:r>
      <w:r w:rsidR="00493588">
        <w:rPr>
          <w:rFonts w:asciiTheme="majorHAnsi" w:hAnsiTheme="majorHAnsi" w:cs="Times New Roman"/>
          <w:sz w:val="24"/>
          <w:szCs w:val="24"/>
          <w:lang w:val="ro-MD"/>
        </w:rPr>
        <w:t>reducere și la Bursa de Valori</w:t>
      </w:r>
      <w:r w:rsidR="00C15A92">
        <w:rPr>
          <w:rFonts w:asciiTheme="majorHAnsi" w:hAnsiTheme="majorHAnsi" w:cs="Times New Roman"/>
          <w:sz w:val="24"/>
          <w:szCs w:val="24"/>
          <w:lang w:val="ro-MD"/>
        </w:rPr>
        <w:t xml:space="preserve"> </w:t>
      </w:r>
      <w:r w:rsidR="00C15A92">
        <w:rPr>
          <w:rFonts w:asciiTheme="majorHAnsi" w:hAnsiTheme="majorHAnsi"/>
          <w:sz w:val="24"/>
          <w:szCs w:val="24"/>
          <w:lang w:val="ro-MD"/>
        </w:rPr>
        <w:t>a Moldovei</w:t>
      </w:r>
      <w:r w:rsidR="00493588">
        <w:rPr>
          <w:rFonts w:asciiTheme="majorHAnsi" w:hAnsiTheme="majorHAnsi" w:cs="Times New Roman"/>
          <w:sz w:val="24"/>
          <w:szCs w:val="24"/>
          <w:lang w:val="ro-MD"/>
        </w:rPr>
        <w:t xml:space="preserve">  în perioada anilor 2013-2019</w:t>
      </w:r>
      <w:r w:rsidRPr="00493588">
        <w:rPr>
          <w:rFonts w:asciiTheme="majorHAnsi" w:hAnsiTheme="majorHAnsi"/>
          <w:sz w:val="24"/>
          <w:szCs w:val="24"/>
          <w:lang w:val="ro-MD"/>
        </w:rPr>
        <w:t xml:space="preserve">. </w:t>
      </w:r>
    </w:p>
    <w:p w14:paraId="242B167C" w14:textId="72964279" w:rsidR="00482E50" w:rsidRPr="00493588" w:rsidRDefault="00482E50" w:rsidP="00C42701">
      <w:pPr>
        <w:spacing w:line="276" w:lineRule="auto"/>
        <w:ind w:firstLine="720"/>
        <w:jc w:val="both"/>
        <w:rPr>
          <w:rFonts w:asciiTheme="majorHAnsi" w:hAnsiTheme="majorHAnsi" w:cs="Times New Roman"/>
          <w:sz w:val="24"/>
          <w:szCs w:val="24"/>
          <w:lang w:val="ro-MD"/>
        </w:rPr>
      </w:pPr>
      <w:r w:rsidRPr="00493588">
        <w:rPr>
          <w:rFonts w:asciiTheme="majorHAnsi" w:hAnsiTheme="majorHAnsi" w:cs="Times New Roman"/>
          <w:b/>
          <w:i/>
          <w:sz w:val="24"/>
          <w:szCs w:val="24"/>
          <w:lang w:val="ro-MD"/>
        </w:rPr>
        <w:t>Procesul de audit</w:t>
      </w:r>
      <w:r w:rsidRPr="00493588">
        <w:rPr>
          <w:rFonts w:asciiTheme="majorHAnsi" w:hAnsiTheme="majorHAnsi" w:cs="Times New Roman"/>
          <w:sz w:val="24"/>
          <w:szCs w:val="24"/>
          <w:lang w:val="ro-MD"/>
        </w:rPr>
        <w:t xml:space="preserve"> a cuprins  o succesiune de activități de audit logic structurate, orientate </w:t>
      </w:r>
      <w:r w:rsidR="008478EE">
        <w:rPr>
          <w:rFonts w:asciiTheme="majorHAnsi" w:hAnsiTheme="majorHAnsi" w:cs="Times New Roman"/>
          <w:sz w:val="24"/>
          <w:szCs w:val="24"/>
          <w:lang w:val="ro-MD"/>
        </w:rPr>
        <w:t>asupra</w:t>
      </w:r>
      <w:r w:rsidRPr="00493588">
        <w:rPr>
          <w:rFonts w:asciiTheme="majorHAnsi" w:hAnsiTheme="majorHAnsi" w:cs="Times New Roman"/>
          <w:sz w:val="24"/>
          <w:szCs w:val="24"/>
          <w:lang w:val="ro-MD"/>
        </w:rPr>
        <w:t xml:space="preserve"> test</w:t>
      </w:r>
      <w:r w:rsidR="008478EE">
        <w:rPr>
          <w:rFonts w:asciiTheme="majorHAnsi" w:hAnsiTheme="majorHAnsi" w:cs="Times New Roman"/>
          <w:sz w:val="24"/>
          <w:szCs w:val="24"/>
          <w:lang w:val="ro-MD"/>
        </w:rPr>
        <w:t xml:space="preserve">ării </w:t>
      </w:r>
      <w:r w:rsidRPr="00493588">
        <w:rPr>
          <w:rFonts w:asciiTheme="majorHAnsi" w:hAnsiTheme="majorHAnsi" w:cs="Times New Roman"/>
          <w:sz w:val="24"/>
          <w:szCs w:val="24"/>
          <w:lang w:val="ro-MD"/>
        </w:rPr>
        <w:t>criteriilor de audit definite, în scopul atingerii obiectivelor stabilite, fiind axat</w:t>
      </w:r>
      <w:r w:rsidR="008478EE">
        <w:rPr>
          <w:rFonts w:asciiTheme="majorHAnsi" w:hAnsiTheme="majorHAnsi" w:cs="Times New Roman"/>
          <w:sz w:val="24"/>
          <w:szCs w:val="24"/>
          <w:lang w:val="ro-MD"/>
        </w:rPr>
        <w:t>e</w:t>
      </w:r>
      <w:r w:rsidRPr="00493588">
        <w:rPr>
          <w:rFonts w:asciiTheme="majorHAnsi" w:hAnsiTheme="majorHAnsi" w:cs="Times New Roman"/>
          <w:sz w:val="24"/>
          <w:szCs w:val="24"/>
          <w:lang w:val="ro-MD"/>
        </w:rPr>
        <w:t xml:space="preserve"> pe sistem și pe probleme. </w:t>
      </w:r>
    </w:p>
    <w:p w14:paraId="240A6791" w14:textId="3AA5E667" w:rsidR="00482E50" w:rsidRPr="00493588" w:rsidRDefault="00482E50" w:rsidP="00C42701">
      <w:pPr>
        <w:spacing w:line="276" w:lineRule="auto"/>
        <w:ind w:firstLine="720"/>
        <w:jc w:val="both"/>
        <w:rPr>
          <w:rFonts w:asciiTheme="majorHAnsi" w:eastAsia="Times New Roman" w:hAnsiTheme="majorHAnsi" w:cstheme="majorHAnsi"/>
          <w:sz w:val="24"/>
          <w:szCs w:val="24"/>
          <w:lang w:val="ro-MD" w:eastAsia="ro-MD"/>
        </w:rPr>
      </w:pPr>
      <w:r w:rsidRPr="005316FF">
        <w:rPr>
          <w:rFonts w:asciiTheme="majorHAnsi" w:eastAsia="Times New Roman" w:hAnsiTheme="majorHAnsi" w:cs="Times New Roman"/>
          <w:b/>
          <w:i/>
          <w:sz w:val="24"/>
          <w:szCs w:val="24"/>
          <w:lang w:val="ro-MD" w:eastAsia="ro-MD"/>
        </w:rPr>
        <w:t>Abordarea de audit</w:t>
      </w:r>
      <w:r w:rsidRPr="005316FF">
        <w:rPr>
          <w:rFonts w:asciiTheme="majorHAnsi" w:eastAsia="Times New Roman" w:hAnsiTheme="majorHAnsi" w:cs="Times New Roman"/>
          <w:sz w:val="24"/>
          <w:szCs w:val="24"/>
          <w:lang w:val="ro-MD" w:eastAsia="ro-MD"/>
        </w:rPr>
        <w:t xml:space="preserve"> s-a bazat pe </w:t>
      </w:r>
      <w:r w:rsidRPr="005316FF">
        <w:rPr>
          <w:rFonts w:asciiTheme="majorHAnsi" w:hAnsiTheme="majorHAnsi" w:cstheme="majorHAnsi"/>
          <w:sz w:val="24"/>
          <w:szCs w:val="24"/>
          <w:lang w:val="ro-MD"/>
        </w:rPr>
        <w:t>testarea</w:t>
      </w:r>
      <w:r w:rsidR="00AD7C5F" w:rsidRPr="00AD7C5F">
        <w:rPr>
          <w:rFonts w:asciiTheme="majorHAnsi" w:hAnsiTheme="majorHAnsi" w:cstheme="majorHAnsi"/>
          <w:sz w:val="24"/>
          <w:szCs w:val="24"/>
          <w:lang w:val="ro-MD"/>
        </w:rPr>
        <w:t xml:space="preserve"> </w:t>
      </w:r>
      <w:r w:rsidR="00AD7C5F">
        <w:rPr>
          <w:rFonts w:asciiTheme="majorHAnsi" w:hAnsiTheme="majorHAnsi" w:cstheme="majorHAnsi"/>
          <w:sz w:val="24"/>
          <w:szCs w:val="24"/>
          <w:lang w:val="ro-MD"/>
        </w:rPr>
        <w:t>conformității</w:t>
      </w:r>
      <w:r w:rsidRPr="005316FF">
        <w:rPr>
          <w:rFonts w:asciiTheme="majorHAnsi" w:hAnsiTheme="majorHAnsi" w:cstheme="majorHAnsi"/>
          <w:sz w:val="24"/>
          <w:szCs w:val="24"/>
          <w:lang w:val="ro-MD"/>
        </w:rPr>
        <w:t xml:space="preserve"> </w:t>
      </w:r>
      <w:r w:rsidR="005316FF">
        <w:rPr>
          <w:rFonts w:asciiTheme="majorHAnsi" w:hAnsiTheme="majorHAnsi" w:cstheme="majorHAnsi"/>
          <w:sz w:val="24"/>
          <w:szCs w:val="24"/>
          <w:lang w:val="ro-MD"/>
        </w:rPr>
        <w:t>desfășurării licitațiilor cu strigare/</w:t>
      </w:r>
      <w:r w:rsidR="008478EE">
        <w:rPr>
          <w:rFonts w:asciiTheme="majorHAnsi" w:hAnsiTheme="majorHAnsi" w:cstheme="majorHAnsi"/>
          <w:sz w:val="24"/>
          <w:szCs w:val="24"/>
          <w:lang w:val="ro-MD"/>
        </w:rPr>
        <w:t xml:space="preserve">cu </w:t>
      </w:r>
      <w:r w:rsidR="005316FF">
        <w:rPr>
          <w:rFonts w:asciiTheme="majorHAnsi" w:hAnsiTheme="majorHAnsi" w:cstheme="majorHAnsi"/>
          <w:sz w:val="24"/>
          <w:szCs w:val="24"/>
          <w:lang w:val="ro-MD"/>
        </w:rPr>
        <w:t>reducere și la Bursa de Val</w:t>
      </w:r>
      <w:r w:rsidR="00AD7C5F">
        <w:rPr>
          <w:rFonts w:asciiTheme="majorHAnsi" w:hAnsiTheme="majorHAnsi" w:cstheme="majorHAnsi"/>
          <w:sz w:val="24"/>
          <w:szCs w:val="24"/>
          <w:lang w:val="ro-MD"/>
        </w:rPr>
        <w:t>ori</w:t>
      </w:r>
      <w:r w:rsidR="00C15A92">
        <w:rPr>
          <w:rFonts w:asciiTheme="majorHAnsi" w:hAnsiTheme="majorHAnsi" w:cstheme="majorHAnsi"/>
          <w:sz w:val="24"/>
          <w:szCs w:val="24"/>
          <w:lang w:val="ro-MD"/>
        </w:rPr>
        <w:t xml:space="preserve"> </w:t>
      </w:r>
      <w:r w:rsidR="00C15A92">
        <w:rPr>
          <w:rFonts w:asciiTheme="majorHAnsi" w:hAnsiTheme="majorHAnsi"/>
          <w:sz w:val="24"/>
          <w:szCs w:val="24"/>
          <w:lang w:val="ro-MD"/>
        </w:rPr>
        <w:t>a Moldovei</w:t>
      </w:r>
      <w:r w:rsidR="00AD7C5F" w:rsidRPr="005316FF">
        <w:rPr>
          <w:rFonts w:asciiTheme="majorHAnsi" w:hAnsiTheme="majorHAnsi" w:cstheme="majorHAnsi"/>
          <w:sz w:val="24"/>
          <w:szCs w:val="24"/>
          <w:lang w:val="ro-MD"/>
        </w:rPr>
        <w:t>, prin aplicarea testărilor de fond</w:t>
      </w:r>
      <w:r w:rsidR="005316FF">
        <w:rPr>
          <w:rFonts w:asciiTheme="majorHAnsi" w:hAnsiTheme="majorHAnsi" w:cstheme="majorHAnsi"/>
          <w:sz w:val="24"/>
          <w:szCs w:val="24"/>
          <w:lang w:val="ro-MD"/>
        </w:rPr>
        <w:t>.</w:t>
      </w:r>
    </w:p>
    <w:p w14:paraId="1893F193" w14:textId="33E49B47" w:rsidR="00482E50" w:rsidRPr="00493588" w:rsidRDefault="00482E50" w:rsidP="00C42701">
      <w:pPr>
        <w:spacing w:line="276" w:lineRule="auto"/>
        <w:ind w:firstLine="720"/>
        <w:jc w:val="both"/>
        <w:rPr>
          <w:rFonts w:asciiTheme="majorHAnsi" w:eastAsia="Times New Roman" w:hAnsiTheme="majorHAnsi" w:cs="Times New Roman"/>
          <w:i/>
          <w:sz w:val="18"/>
          <w:szCs w:val="18"/>
          <w:lang w:val="ro-MD" w:eastAsia="ro-MD"/>
        </w:rPr>
      </w:pPr>
      <w:r w:rsidRPr="005316FF">
        <w:rPr>
          <w:rFonts w:asciiTheme="majorHAnsi" w:eastAsia="Times New Roman" w:hAnsiTheme="majorHAnsi" w:cs="Times New Roman"/>
          <w:b/>
          <w:i/>
          <w:sz w:val="24"/>
          <w:szCs w:val="24"/>
          <w:lang w:val="ro-MD" w:eastAsia="ro-MD"/>
        </w:rPr>
        <w:t xml:space="preserve">Aria de audit </w:t>
      </w:r>
      <w:r w:rsidRPr="005316FF">
        <w:rPr>
          <w:rFonts w:asciiTheme="majorHAnsi" w:eastAsia="Times New Roman" w:hAnsiTheme="majorHAnsi" w:cs="Times New Roman"/>
          <w:sz w:val="24"/>
          <w:szCs w:val="24"/>
          <w:lang w:val="ro-MD" w:eastAsia="ro-MD"/>
        </w:rPr>
        <w:t xml:space="preserve">a cuprins testarea </w:t>
      </w:r>
      <w:r w:rsidR="008478EE">
        <w:rPr>
          <w:rFonts w:asciiTheme="majorHAnsi" w:eastAsia="Times New Roman" w:hAnsiTheme="majorHAnsi" w:cs="Times New Roman"/>
          <w:sz w:val="24"/>
          <w:szCs w:val="24"/>
          <w:lang w:val="ro-MD" w:eastAsia="ro-MD"/>
        </w:rPr>
        <w:t xml:space="preserve">a </w:t>
      </w:r>
      <w:r w:rsidR="005316FF">
        <w:rPr>
          <w:rFonts w:asciiTheme="majorHAnsi" w:eastAsia="Times New Roman" w:hAnsiTheme="majorHAnsi" w:cs="Times New Roman"/>
          <w:sz w:val="24"/>
          <w:szCs w:val="24"/>
          <w:lang w:val="ro-MD" w:eastAsia="ro-MD"/>
        </w:rPr>
        <w:t xml:space="preserve">100% din </w:t>
      </w:r>
      <w:r w:rsidR="005316FF">
        <w:rPr>
          <w:rFonts w:asciiTheme="majorHAnsi" w:hAnsiTheme="majorHAnsi" w:cstheme="majorHAnsi"/>
          <w:sz w:val="24"/>
          <w:szCs w:val="24"/>
          <w:lang w:val="ro-MD"/>
        </w:rPr>
        <w:t>licitațiile cu strigare/</w:t>
      </w:r>
      <w:r w:rsidR="008478EE">
        <w:rPr>
          <w:rFonts w:asciiTheme="majorHAnsi" w:hAnsiTheme="majorHAnsi" w:cstheme="majorHAnsi"/>
          <w:sz w:val="24"/>
          <w:szCs w:val="24"/>
          <w:lang w:val="ro-MD"/>
        </w:rPr>
        <w:t xml:space="preserve">cu </w:t>
      </w:r>
      <w:r w:rsidR="005316FF">
        <w:rPr>
          <w:rFonts w:asciiTheme="majorHAnsi" w:hAnsiTheme="majorHAnsi" w:cstheme="majorHAnsi"/>
          <w:sz w:val="24"/>
          <w:szCs w:val="24"/>
          <w:lang w:val="ro-MD"/>
        </w:rPr>
        <w:t xml:space="preserve">reducere și </w:t>
      </w:r>
      <w:r w:rsidR="008478EE">
        <w:rPr>
          <w:rFonts w:asciiTheme="majorHAnsi" w:hAnsiTheme="majorHAnsi" w:cstheme="majorHAnsi"/>
          <w:sz w:val="24"/>
          <w:szCs w:val="24"/>
          <w:lang w:val="ro-MD"/>
        </w:rPr>
        <w:t xml:space="preserve">a </w:t>
      </w:r>
      <w:r w:rsidR="005316FF">
        <w:rPr>
          <w:rFonts w:asciiTheme="majorHAnsi" w:hAnsiTheme="majorHAnsi" w:cstheme="majorHAnsi"/>
          <w:sz w:val="24"/>
          <w:szCs w:val="24"/>
          <w:lang w:val="ro-MD"/>
        </w:rPr>
        <w:t>cel</w:t>
      </w:r>
      <w:r w:rsidR="008478EE">
        <w:rPr>
          <w:rFonts w:asciiTheme="majorHAnsi" w:hAnsiTheme="majorHAnsi" w:cstheme="majorHAnsi"/>
          <w:sz w:val="24"/>
          <w:szCs w:val="24"/>
          <w:lang w:val="ro-MD"/>
        </w:rPr>
        <w:t xml:space="preserve">or </w:t>
      </w:r>
      <w:r w:rsidR="005316FF">
        <w:rPr>
          <w:rFonts w:asciiTheme="majorHAnsi" w:hAnsiTheme="majorHAnsi" w:cstheme="majorHAnsi"/>
          <w:sz w:val="24"/>
          <w:szCs w:val="24"/>
          <w:lang w:val="ro-MD"/>
        </w:rPr>
        <w:t xml:space="preserve"> organizate prin Bursa de Val</w:t>
      </w:r>
      <w:r w:rsidR="00AD7C5F">
        <w:rPr>
          <w:rFonts w:asciiTheme="majorHAnsi" w:hAnsiTheme="majorHAnsi" w:cstheme="majorHAnsi"/>
          <w:sz w:val="24"/>
          <w:szCs w:val="24"/>
          <w:lang w:val="ro-MD"/>
        </w:rPr>
        <w:t>ori</w:t>
      </w:r>
      <w:r w:rsidR="00C15A92">
        <w:rPr>
          <w:rFonts w:asciiTheme="majorHAnsi" w:hAnsiTheme="majorHAnsi" w:cstheme="majorHAnsi"/>
          <w:sz w:val="24"/>
          <w:szCs w:val="24"/>
          <w:lang w:val="ro-MD"/>
        </w:rPr>
        <w:t xml:space="preserve"> </w:t>
      </w:r>
      <w:r w:rsidR="00C15A92">
        <w:rPr>
          <w:rFonts w:asciiTheme="majorHAnsi" w:hAnsiTheme="majorHAnsi"/>
          <w:sz w:val="24"/>
          <w:szCs w:val="24"/>
          <w:lang w:val="ro-MD"/>
        </w:rPr>
        <w:t>a Moldovei</w:t>
      </w:r>
      <w:r w:rsidR="005316FF">
        <w:rPr>
          <w:rFonts w:asciiTheme="majorHAnsi" w:hAnsiTheme="majorHAnsi" w:cstheme="majorHAnsi"/>
          <w:sz w:val="24"/>
          <w:szCs w:val="24"/>
          <w:lang w:val="ro-MD"/>
        </w:rPr>
        <w:t>.</w:t>
      </w:r>
    </w:p>
    <w:p w14:paraId="7EA74CF8" w14:textId="14E0767C" w:rsidR="00482E50" w:rsidRDefault="00482E50" w:rsidP="00C42701">
      <w:pPr>
        <w:tabs>
          <w:tab w:val="left" w:pos="567"/>
        </w:tabs>
        <w:spacing w:line="276" w:lineRule="auto"/>
        <w:ind w:firstLine="709"/>
        <w:jc w:val="both"/>
        <w:rPr>
          <w:rFonts w:asciiTheme="majorHAnsi" w:eastAsia="Times New Roman" w:hAnsiTheme="majorHAnsi" w:cs="Times New Roman"/>
          <w:sz w:val="24"/>
          <w:szCs w:val="24"/>
          <w:lang w:val="ro-MD"/>
        </w:rPr>
      </w:pPr>
      <w:r w:rsidRPr="00493588">
        <w:rPr>
          <w:rFonts w:asciiTheme="majorHAnsi" w:hAnsiTheme="majorHAnsi" w:cs="Times New Roman"/>
          <w:b/>
          <w:i/>
          <w:sz w:val="24"/>
          <w:szCs w:val="24"/>
          <w:lang w:val="ro-MD"/>
        </w:rPr>
        <w:t>Sursele criteriilor de audit public</w:t>
      </w:r>
      <w:r w:rsidRPr="00493588">
        <w:rPr>
          <w:rFonts w:asciiTheme="majorHAnsi" w:hAnsiTheme="majorHAnsi" w:cs="Times New Roman"/>
          <w:sz w:val="24"/>
          <w:szCs w:val="24"/>
          <w:lang w:val="ro-MD"/>
        </w:rPr>
        <w:t>, care au stat la baza constatărilor și concluziilor formulate, au fost</w:t>
      </w:r>
      <w:r w:rsidRPr="00493588">
        <w:rPr>
          <w:rFonts w:asciiTheme="majorHAnsi" w:eastAsia="Times New Roman" w:hAnsiTheme="majorHAnsi" w:cs="Times New Roman"/>
          <w:sz w:val="24"/>
          <w:szCs w:val="24"/>
          <w:lang w:val="ro-MD"/>
        </w:rPr>
        <w:t xml:space="preserve"> prevederile actelor legislative și normative în vigoa</w:t>
      </w:r>
      <w:r w:rsidR="004D1E82">
        <w:rPr>
          <w:rFonts w:asciiTheme="majorHAnsi" w:eastAsia="Times New Roman" w:hAnsiTheme="majorHAnsi" w:cs="Times New Roman"/>
          <w:sz w:val="24"/>
          <w:szCs w:val="24"/>
          <w:lang w:val="ro-MD"/>
        </w:rPr>
        <w:t>re aferente domeniului auditat, după cum urmează:</w:t>
      </w:r>
    </w:p>
    <w:tbl>
      <w:tblPr>
        <w:tblStyle w:val="-12"/>
        <w:tblW w:w="9355" w:type="dxa"/>
        <w:tblLook w:val="04A0" w:firstRow="1" w:lastRow="0" w:firstColumn="1" w:lastColumn="0" w:noHBand="0" w:noVBand="1"/>
      </w:tblPr>
      <w:tblGrid>
        <w:gridCol w:w="1838"/>
        <w:gridCol w:w="3287"/>
        <w:gridCol w:w="4230"/>
      </w:tblGrid>
      <w:tr w:rsidR="008A0595" w:rsidRPr="00531E13" w14:paraId="3178F750" w14:textId="77777777" w:rsidTr="00531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0ACBBDB1" w14:textId="2DBF4780" w:rsidR="008A0595" w:rsidRPr="00531E13" w:rsidRDefault="008A0595" w:rsidP="004D1E82">
            <w:pPr>
              <w:spacing w:after="160" w:line="276" w:lineRule="auto"/>
              <w:jc w:val="center"/>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Etapele procesului de privatizare a bunurilor/activelor proprietate publică și obiectivele de audit relevante</w:t>
            </w:r>
          </w:p>
        </w:tc>
        <w:tc>
          <w:tcPr>
            <w:tcW w:w="3287" w:type="dxa"/>
            <w:shd w:val="clear" w:color="auto" w:fill="F2F2F2" w:themeFill="background1" w:themeFillShade="F2"/>
            <w:vAlign w:val="center"/>
          </w:tcPr>
          <w:p w14:paraId="4538D331" w14:textId="53047AE3" w:rsidR="008A0595" w:rsidRPr="00531E13" w:rsidRDefault="008A0595" w:rsidP="00970C3B">
            <w:pPr>
              <w:spacing w:after="160" w:line="276" w:lineRule="auto"/>
              <w:ind w:left="-109" w:firstLine="10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Obiectivele de audit</w:t>
            </w:r>
          </w:p>
        </w:tc>
        <w:tc>
          <w:tcPr>
            <w:tcW w:w="4230" w:type="dxa"/>
            <w:shd w:val="clear" w:color="auto" w:fill="F2F2F2" w:themeFill="background1" w:themeFillShade="F2"/>
            <w:vAlign w:val="center"/>
          </w:tcPr>
          <w:p w14:paraId="2B2E7CDD" w14:textId="77777777" w:rsidR="008A0595" w:rsidRPr="00531E13" w:rsidRDefault="008A0595" w:rsidP="004D1E82">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Lista actelor normative care au servit drept surse de criterii</w:t>
            </w:r>
          </w:p>
        </w:tc>
      </w:tr>
      <w:tr w:rsidR="008A0595" w:rsidRPr="00531E13" w14:paraId="129B285D" w14:textId="77777777" w:rsidTr="008A0595">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vAlign w:val="center"/>
          </w:tcPr>
          <w:p w14:paraId="21A002E1" w14:textId="11495E60" w:rsidR="008A0595" w:rsidRPr="00531E13" w:rsidRDefault="00A51418" w:rsidP="004D1E82">
            <w:pPr>
              <w:jc w:val="center"/>
              <w:rPr>
                <w:rFonts w:asciiTheme="majorHAnsi" w:hAnsiTheme="majorHAnsi" w:cstheme="majorHAnsi"/>
                <w:sz w:val="20"/>
                <w:szCs w:val="20"/>
                <w:lang w:val="ro-MD"/>
              </w:rPr>
            </w:pPr>
            <w:r w:rsidRPr="00531E13">
              <w:rPr>
                <w:rFonts w:asciiTheme="majorHAnsi" w:eastAsia="Times New Roman" w:hAnsiTheme="majorHAnsi" w:cstheme="majorHAnsi"/>
                <w:b w:val="0"/>
                <w:iCs/>
                <w:sz w:val="20"/>
                <w:szCs w:val="20"/>
                <w:lang w:val="ro-MD" w:eastAsia="ro-MD"/>
              </w:rPr>
              <w:t xml:space="preserve">Obiectivul specific: </w:t>
            </w:r>
            <w:r w:rsidRPr="00531E13">
              <w:rPr>
                <w:rFonts w:asciiTheme="majorHAnsi" w:eastAsia="Times New Roman" w:hAnsiTheme="majorHAnsi" w:cstheme="majorHAnsi"/>
                <w:iCs/>
                <w:sz w:val="20"/>
                <w:szCs w:val="20"/>
                <w:lang w:val="ro-MD" w:eastAsia="ro-MD"/>
              </w:rPr>
              <w:t>„</w:t>
            </w:r>
            <w:r w:rsidR="008478EE">
              <w:rPr>
                <w:rFonts w:asciiTheme="majorHAnsi" w:eastAsia="Times New Roman" w:hAnsiTheme="majorHAnsi" w:cstheme="majorHAnsi"/>
                <w:iCs/>
                <w:sz w:val="20"/>
                <w:szCs w:val="20"/>
                <w:lang w:val="ro-MD" w:eastAsia="ro-MD"/>
              </w:rPr>
              <w:t>A</w:t>
            </w:r>
            <w:r w:rsidR="008A0595" w:rsidRPr="00531E13">
              <w:rPr>
                <w:rFonts w:asciiTheme="majorHAnsi" w:eastAsia="Times New Roman" w:hAnsiTheme="majorHAnsi" w:cstheme="majorHAnsi"/>
                <w:iCs/>
                <w:sz w:val="20"/>
                <w:szCs w:val="20"/>
                <w:lang w:val="ro-MD" w:eastAsia="ro-MD"/>
              </w:rPr>
              <w:t>ctivitățil</w:t>
            </w:r>
            <w:r w:rsidR="008478EE">
              <w:rPr>
                <w:rFonts w:asciiTheme="majorHAnsi" w:eastAsia="Times New Roman" w:hAnsiTheme="majorHAnsi" w:cstheme="majorHAnsi"/>
                <w:iCs/>
                <w:sz w:val="20"/>
                <w:szCs w:val="20"/>
                <w:lang w:val="ro-MD" w:eastAsia="ro-MD"/>
              </w:rPr>
              <w:t xml:space="preserve">e </w:t>
            </w:r>
            <w:r w:rsidR="008A0595" w:rsidRPr="00531E13">
              <w:rPr>
                <w:rFonts w:asciiTheme="majorHAnsi" w:eastAsia="Times New Roman" w:hAnsiTheme="majorHAnsi" w:cstheme="majorHAnsi"/>
                <w:iCs/>
                <w:sz w:val="20"/>
                <w:szCs w:val="20"/>
                <w:lang w:val="ro-MD" w:eastAsia="ro-MD"/>
              </w:rPr>
              <w:t xml:space="preserve">de privatizare a obiectelor/ activelor proprietate publică a statului </w:t>
            </w:r>
            <w:r w:rsidR="00AF09B5">
              <w:rPr>
                <w:rFonts w:asciiTheme="majorHAnsi" w:eastAsia="Times New Roman" w:hAnsiTheme="majorHAnsi" w:cstheme="majorHAnsi"/>
                <w:iCs/>
                <w:sz w:val="20"/>
                <w:szCs w:val="20"/>
                <w:lang w:val="ro-MD" w:eastAsia="ro-MD"/>
              </w:rPr>
              <w:t>s-</w:t>
            </w:r>
            <w:r w:rsidR="008A0595" w:rsidRPr="00531E13">
              <w:rPr>
                <w:rFonts w:asciiTheme="majorHAnsi" w:eastAsia="Times New Roman" w:hAnsiTheme="majorHAnsi" w:cstheme="majorHAnsi"/>
                <w:iCs/>
                <w:sz w:val="20"/>
                <w:szCs w:val="20"/>
                <w:lang w:val="ro-MD" w:eastAsia="ro-MD"/>
              </w:rPr>
              <w:t>a</w:t>
            </w:r>
            <w:r w:rsidR="008478EE">
              <w:rPr>
                <w:rFonts w:asciiTheme="majorHAnsi" w:eastAsia="Times New Roman" w:hAnsiTheme="majorHAnsi" w:cstheme="majorHAnsi"/>
                <w:iCs/>
                <w:sz w:val="20"/>
                <w:szCs w:val="20"/>
                <w:lang w:val="ro-MD" w:eastAsia="ro-MD"/>
              </w:rPr>
              <w:t>u</w:t>
            </w:r>
            <w:r w:rsidR="008A0595" w:rsidRPr="00531E13">
              <w:rPr>
                <w:rFonts w:asciiTheme="majorHAnsi" w:eastAsia="Times New Roman" w:hAnsiTheme="majorHAnsi" w:cstheme="majorHAnsi"/>
                <w:iCs/>
                <w:sz w:val="20"/>
                <w:szCs w:val="20"/>
                <w:lang w:val="ro-MD" w:eastAsia="ro-MD"/>
              </w:rPr>
              <w:t xml:space="preserve"> </w:t>
            </w:r>
            <w:r w:rsidR="00AF09B5">
              <w:rPr>
                <w:rFonts w:asciiTheme="majorHAnsi" w:eastAsia="Times New Roman" w:hAnsiTheme="majorHAnsi" w:cstheme="majorHAnsi"/>
                <w:iCs/>
                <w:sz w:val="20"/>
                <w:szCs w:val="20"/>
                <w:lang w:val="ro-MD" w:eastAsia="ro-MD"/>
              </w:rPr>
              <w:t>organizat și desfășurat</w:t>
            </w:r>
            <w:r w:rsidR="008A0595" w:rsidRPr="00531E13">
              <w:rPr>
                <w:rFonts w:asciiTheme="majorHAnsi" w:eastAsia="Times New Roman" w:hAnsiTheme="majorHAnsi" w:cstheme="majorHAnsi"/>
                <w:iCs/>
                <w:sz w:val="20"/>
                <w:szCs w:val="20"/>
                <w:lang w:val="ro-MD" w:eastAsia="ro-MD"/>
              </w:rPr>
              <w:t xml:space="preserve"> cu respectarea principiilor legalității, accesibilității și transparenței?</w:t>
            </w:r>
            <w:r w:rsidRPr="00531E13">
              <w:rPr>
                <w:rFonts w:asciiTheme="majorHAnsi" w:eastAsia="Times New Roman" w:hAnsiTheme="majorHAnsi" w:cstheme="majorHAnsi"/>
                <w:iCs/>
                <w:sz w:val="20"/>
                <w:szCs w:val="20"/>
                <w:lang w:val="ro-MD" w:eastAsia="ro-MD"/>
              </w:rPr>
              <w:t>”</w:t>
            </w:r>
          </w:p>
        </w:tc>
      </w:tr>
      <w:tr w:rsidR="000369FF" w:rsidRPr="00531E13" w14:paraId="10CEEF8C" w14:textId="77777777" w:rsidTr="000369FF">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62F35CC5" w14:textId="1DDFB2D1" w:rsidR="000369FF" w:rsidRPr="00531E13" w:rsidRDefault="000369FF" w:rsidP="000369FF">
            <w:pPr>
              <w:spacing w:line="276" w:lineRule="auto"/>
              <w:jc w:val="center"/>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Etapa:</w:t>
            </w:r>
          </w:p>
          <w:p w14:paraId="69840684" w14:textId="3012B6F8" w:rsidR="000369FF" w:rsidRPr="00531E13" w:rsidRDefault="000369FF" w:rsidP="000369FF">
            <w:pPr>
              <w:spacing w:line="276" w:lineRule="auto"/>
              <w:jc w:val="center"/>
              <w:rPr>
                <w:rFonts w:asciiTheme="majorHAnsi" w:hAnsiTheme="majorHAnsi" w:cstheme="majorHAnsi"/>
                <w:sz w:val="20"/>
                <w:szCs w:val="20"/>
                <w:lang w:val="ro-MD"/>
              </w:rPr>
            </w:pPr>
            <w:r w:rsidRPr="00531E13">
              <w:rPr>
                <w:rFonts w:asciiTheme="majorHAnsi" w:hAnsiTheme="majorHAnsi" w:cstheme="majorHAnsi"/>
                <w:sz w:val="20"/>
                <w:szCs w:val="20"/>
                <w:lang w:val="ro-MD"/>
              </w:rPr>
              <w:t>Preprivatizare</w:t>
            </w:r>
          </w:p>
        </w:tc>
        <w:tc>
          <w:tcPr>
            <w:tcW w:w="3287" w:type="dxa"/>
          </w:tcPr>
          <w:p w14:paraId="08FAD497" w14:textId="1B9C81C3" w:rsidR="000369FF" w:rsidRPr="00531E13" w:rsidRDefault="000369FF" w:rsidP="000369F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531E13">
              <w:rPr>
                <w:rFonts w:asciiTheme="majorHAnsi" w:eastAsia="Times New Roman" w:hAnsiTheme="majorHAnsi" w:cstheme="majorHAnsi"/>
                <w:iCs/>
                <w:sz w:val="20"/>
                <w:szCs w:val="20"/>
                <w:lang w:val="ro-MD" w:eastAsia="ro-MD"/>
              </w:rPr>
              <w:t>Finanțare</w:t>
            </w:r>
            <w:r w:rsidR="000E789F">
              <w:rPr>
                <w:rFonts w:asciiTheme="majorHAnsi" w:eastAsia="Times New Roman" w:hAnsiTheme="majorHAnsi" w:cstheme="majorHAnsi"/>
                <w:iCs/>
                <w:sz w:val="20"/>
                <w:szCs w:val="20"/>
                <w:lang w:val="ro-MD" w:eastAsia="ro-MD"/>
              </w:rPr>
              <w:t>a</w:t>
            </w:r>
            <w:r w:rsidRPr="00531E13">
              <w:rPr>
                <w:rFonts w:asciiTheme="majorHAnsi" w:eastAsia="Times New Roman" w:hAnsiTheme="majorHAnsi" w:cstheme="majorHAnsi"/>
                <w:iCs/>
                <w:sz w:val="20"/>
                <w:szCs w:val="20"/>
                <w:lang w:val="ro-MD" w:eastAsia="ro-MD"/>
              </w:rPr>
              <w:t xml:space="preserve"> activităților de privatizare a bunurilor proprietate publică</w:t>
            </w:r>
          </w:p>
        </w:tc>
        <w:tc>
          <w:tcPr>
            <w:tcW w:w="4230" w:type="dxa"/>
          </w:tcPr>
          <w:p w14:paraId="277B7E22" w14:textId="77777777" w:rsidR="000369FF" w:rsidRPr="004627A3" w:rsidRDefault="004627A3" w:rsidP="004627A3">
            <w:pPr>
              <w:pStyle w:val="a9"/>
              <w:numPr>
                <w:ilvl w:val="0"/>
                <w:numId w:val="47"/>
              </w:numPr>
              <w:tabs>
                <w:tab w:val="left" w:pos="163"/>
              </w:tabs>
              <w:ind w:left="-17"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Art.58</w:t>
            </w:r>
            <w:r w:rsidRPr="00531E13">
              <w:rPr>
                <w:rFonts w:asciiTheme="majorHAnsi" w:hAnsiTheme="majorHAnsi"/>
                <w:sz w:val="20"/>
                <w:szCs w:val="20"/>
                <w:lang w:val="ro-MD"/>
              </w:rPr>
              <w:t xml:space="preserve"> din Legea nr.121/2007;</w:t>
            </w:r>
          </w:p>
          <w:p w14:paraId="1F3A0B44" w14:textId="4C9C96EC" w:rsidR="004627A3" w:rsidRPr="00531E13" w:rsidRDefault="004627A3" w:rsidP="004627A3">
            <w:pPr>
              <w:pStyle w:val="a9"/>
              <w:numPr>
                <w:ilvl w:val="0"/>
                <w:numId w:val="47"/>
              </w:numPr>
              <w:tabs>
                <w:tab w:val="left" w:pos="163"/>
              </w:tabs>
              <w:ind w:left="-17"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 xml:space="preserve">Legea </w:t>
            </w:r>
            <w:r w:rsidR="00EC5C20">
              <w:rPr>
                <w:rFonts w:asciiTheme="majorHAnsi" w:hAnsiTheme="majorHAnsi"/>
                <w:sz w:val="20"/>
                <w:szCs w:val="20"/>
                <w:lang w:val="ro-MD"/>
              </w:rPr>
              <w:t>b</w:t>
            </w:r>
            <w:r>
              <w:rPr>
                <w:rFonts w:asciiTheme="majorHAnsi" w:hAnsiTheme="majorHAnsi"/>
                <w:sz w:val="20"/>
                <w:szCs w:val="20"/>
                <w:lang w:val="ro-MD"/>
              </w:rPr>
              <w:t>ugetului de stat pe anul respectiv</w:t>
            </w:r>
          </w:p>
        </w:tc>
      </w:tr>
      <w:tr w:rsidR="000369FF" w:rsidRPr="00531E13" w14:paraId="3CA72652" w14:textId="77777777" w:rsidTr="001E7BD0">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A913581" w14:textId="77777777" w:rsidR="000369FF" w:rsidRPr="00531E13" w:rsidRDefault="000369FF" w:rsidP="008A0595">
            <w:pPr>
              <w:spacing w:line="276" w:lineRule="auto"/>
              <w:jc w:val="center"/>
              <w:rPr>
                <w:rFonts w:asciiTheme="majorHAnsi" w:hAnsiTheme="majorHAnsi" w:cstheme="majorHAnsi"/>
                <w:sz w:val="20"/>
                <w:szCs w:val="20"/>
                <w:lang w:val="ro-MD"/>
              </w:rPr>
            </w:pPr>
          </w:p>
        </w:tc>
        <w:tc>
          <w:tcPr>
            <w:tcW w:w="3287" w:type="dxa"/>
            <w:vAlign w:val="center"/>
          </w:tcPr>
          <w:p w14:paraId="5FBE7E03" w14:textId="06B66615" w:rsidR="000369FF" w:rsidRPr="00531E13" w:rsidRDefault="000369FF" w:rsidP="001E7BD0">
            <w:pPr>
              <w:tabs>
                <w:tab w:val="left" w:pos="42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531E13">
              <w:rPr>
                <w:rFonts w:asciiTheme="majorHAnsi" w:hAnsiTheme="majorHAnsi"/>
                <w:sz w:val="20"/>
                <w:szCs w:val="20"/>
                <w:lang w:val="ro-MD"/>
              </w:rPr>
              <w:t>Identificarea obiectului privatizării</w:t>
            </w:r>
          </w:p>
        </w:tc>
        <w:tc>
          <w:tcPr>
            <w:tcW w:w="4230" w:type="dxa"/>
          </w:tcPr>
          <w:p w14:paraId="29F5255D" w14:textId="4237DE5E" w:rsidR="000369FF" w:rsidRPr="00CF17E8" w:rsidRDefault="00CF17E8" w:rsidP="000369F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eastAsia="Times New Roman" w:hAnsiTheme="majorHAnsi" w:cstheme="majorHAnsi"/>
                <w:sz w:val="20"/>
                <w:szCs w:val="20"/>
                <w:lang w:val="ro-MD"/>
              </w:rPr>
              <w:t xml:space="preserve">Lipsesc </w:t>
            </w:r>
            <w:r w:rsidRPr="00CF17E8">
              <w:rPr>
                <w:rFonts w:asciiTheme="majorHAnsi" w:eastAsia="Times New Roman" w:hAnsiTheme="majorHAnsi" w:cstheme="majorHAnsi"/>
                <w:sz w:val="20"/>
                <w:szCs w:val="20"/>
                <w:lang w:val="ro-MD"/>
              </w:rPr>
              <w:t>politici publice naționale în domeniu</w:t>
            </w:r>
            <w:r w:rsidR="00EC5C20">
              <w:rPr>
                <w:rFonts w:asciiTheme="majorHAnsi" w:eastAsia="Times New Roman" w:hAnsiTheme="majorHAnsi" w:cstheme="majorHAnsi"/>
                <w:sz w:val="20"/>
                <w:szCs w:val="20"/>
                <w:lang w:val="ro-MD"/>
              </w:rPr>
              <w:t xml:space="preserve">l </w:t>
            </w:r>
            <w:r w:rsidRPr="00CF17E8">
              <w:rPr>
                <w:rFonts w:asciiTheme="majorHAnsi" w:eastAsia="Times New Roman" w:hAnsiTheme="majorHAnsi" w:cstheme="majorHAnsi"/>
                <w:sz w:val="20"/>
                <w:szCs w:val="20"/>
                <w:lang w:val="ro-MD"/>
              </w:rPr>
              <w:t xml:space="preserve"> deetatizării proprietății publice</w:t>
            </w:r>
          </w:p>
        </w:tc>
      </w:tr>
      <w:tr w:rsidR="000369FF" w:rsidRPr="00531E13" w14:paraId="2A165E90" w14:textId="77777777" w:rsidTr="000369F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9D68754" w14:textId="77777777" w:rsidR="000369FF" w:rsidRPr="00531E13" w:rsidRDefault="000369FF" w:rsidP="008A0595">
            <w:pPr>
              <w:spacing w:line="276" w:lineRule="auto"/>
              <w:jc w:val="center"/>
              <w:rPr>
                <w:rFonts w:asciiTheme="majorHAnsi" w:hAnsiTheme="majorHAnsi" w:cstheme="majorHAnsi"/>
                <w:sz w:val="20"/>
                <w:szCs w:val="20"/>
                <w:lang w:val="ro-MD"/>
              </w:rPr>
            </w:pPr>
          </w:p>
        </w:tc>
        <w:tc>
          <w:tcPr>
            <w:tcW w:w="3287" w:type="dxa"/>
            <w:vAlign w:val="center"/>
          </w:tcPr>
          <w:p w14:paraId="26125FC8" w14:textId="36F68E3B" w:rsidR="000369FF" w:rsidRPr="00531E13" w:rsidRDefault="000369FF" w:rsidP="000369F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531E13">
              <w:rPr>
                <w:rFonts w:asciiTheme="majorHAnsi" w:hAnsiTheme="majorHAnsi"/>
                <w:sz w:val="20"/>
                <w:szCs w:val="20"/>
                <w:lang w:val="ro-MD"/>
              </w:rPr>
              <w:t>Includerea obiectului privatizării în Lista bunurilor supuse privatizării</w:t>
            </w:r>
          </w:p>
        </w:tc>
        <w:tc>
          <w:tcPr>
            <w:tcW w:w="4230" w:type="dxa"/>
          </w:tcPr>
          <w:p w14:paraId="0BC14AB5" w14:textId="2BB03826" w:rsidR="000369FF" w:rsidRPr="00531E13" w:rsidRDefault="000369FF" w:rsidP="000369FF">
            <w:pPr>
              <w:pStyle w:val="a9"/>
              <w:numPr>
                <w:ilvl w:val="0"/>
                <w:numId w:val="47"/>
              </w:numPr>
              <w:tabs>
                <w:tab w:val="left" w:pos="163"/>
              </w:tabs>
              <w:ind w:left="-17"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531E13">
              <w:rPr>
                <w:rFonts w:asciiTheme="majorHAnsi" w:hAnsiTheme="majorHAnsi"/>
                <w:sz w:val="20"/>
                <w:szCs w:val="20"/>
                <w:lang w:val="ro-MD"/>
              </w:rPr>
              <w:t>Art.6 alin.(2) din Legea nr.121/2007;</w:t>
            </w:r>
          </w:p>
          <w:p w14:paraId="29F15353" w14:textId="7A00CCE4" w:rsidR="000369FF" w:rsidRPr="00531E13" w:rsidRDefault="000369FF" w:rsidP="000369FF">
            <w:pPr>
              <w:pStyle w:val="a9"/>
              <w:numPr>
                <w:ilvl w:val="0"/>
                <w:numId w:val="47"/>
              </w:numPr>
              <w:tabs>
                <w:tab w:val="left" w:pos="163"/>
              </w:tabs>
              <w:ind w:left="-17"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531E13">
              <w:rPr>
                <w:rFonts w:asciiTheme="majorHAnsi" w:hAnsiTheme="majorHAnsi"/>
                <w:sz w:val="20"/>
                <w:szCs w:val="20"/>
                <w:lang w:val="ro-MD"/>
              </w:rPr>
              <w:t>Anexa nr.2 din HG nr.945 din 20.08.2007</w:t>
            </w:r>
          </w:p>
        </w:tc>
      </w:tr>
      <w:tr w:rsidR="000369FF" w:rsidRPr="00531E13" w14:paraId="0765E824" w14:textId="77777777" w:rsidTr="008A059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4E55FB8" w14:textId="77777777" w:rsidR="000369FF" w:rsidRPr="00531E13" w:rsidRDefault="000369FF" w:rsidP="008A0595">
            <w:pPr>
              <w:spacing w:line="276" w:lineRule="auto"/>
              <w:jc w:val="center"/>
              <w:rPr>
                <w:rFonts w:asciiTheme="majorHAnsi" w:hAnsiTheme="majorHAnsi" w:cstheme="majorHAnsi"/>
                <w:sz w:val="20"/>
                <w:szCs w:val="20"/>
                <w:lang w:val="ro-MD"/>
              </w:rPr>
            </w:pPr>
          </w:p>
        </w:tc>
        <w:tc>
          <w:tcPr>
            <w:tcW w:w="3287" w:type="dxa"/>
          </w:tcPr>
          <w:p w14:paraId="2E95EE69" w14:textId="21680BF2" w:rsidR="000369FF" w:rsidRPr="00531E13" w:rsidRDefault="000369FF" w:rsidP="000369F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eastAsia="ro-MD"/>
              </w:rPr>
            </w:pPr>
            <w:r w:rsidRPr="00531E13">
              <w:rPr>
                <w:rFonts w:asciiTheme="majorHAnsi" w:hAnsiTheme="majorHAnsi"/>
                <w:sz w:val="20"/>
                <w:szCs w:val="20"/>
                <w:lang w:val="ro-MD"/>
              </w:rPr>
              <w:t>Expunerea la privatizare a obiectului</w:t>
            </w:r>
          </w:p>
        </w:tc>
        <w:tc>
          <w:tcPr>
            <w:tcW w:w="4230" w:type="dxa"/>
          </w:tcPr>
          <w:p w14:paraId="48E80072" w14:textId="3BB74F03" w:rsidR="000369FF" w:rsidRPr="00531E13" w:rsidRDefault="00A51418" w:rsidP="00A51418">
            <w:pPr>
              <w:pStyle w:val="a9"/>
              <w:numPr>
                <w:ilvl w:val="0"/>
                <w:numId w:val="48"/>
              </w:numPr>
              <w:tabs>
                <w:tab w:val="left" w:pos="163"/>
              </w:tabs>
              <w:ind w:left="-44"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Art.38 din Legea</w:t>
            </w:r>
            <w:r w:rsidR="000369FF" w:rsidRPr="00531E13">
              <w:rPr>
                <w:rFonts w:asciiTheme="majorHAnsi" w:hAnsiTheme="majorHAnsi"/>
                <w:sz w:val="20"/>
                <w:szCs w:val="20"/>
                <w:lang w:val="ro-MD"/>
              </w:rPr>
              <w:t xml:space="preserve"> nr.121</w:t>
            </w:r>
            <w:r w:rsidRPr="00531E13">
              <w:rPr>
                <w:rFonts w:asciiTheme="majorHAnsi" w:hAnsiTheme="majorHAnsi"/>
                <w:sz w:val="20"/>
                <w:szCs w:val="20"/>
                <w:lang w:val="ro-MD"/>
              </w:rPr>
              <w:t>/</w:t>
            </w:r>
            <w:r w:rsidR="000369FF" w:rsidRPr="00531E13">
              <w:rPr>
                <w:rFonts w:asciiTheme="majorHAnsi" w:hAnsiTheme="majorHAnsi"/>
                <w:sz w:val="20"/>
                <w:szCs w:val="20"/>
                <w:lang w:val="ro-MD"/>
              </w:rPr>
              <w:t xml:space="preserve">2007 </w:t>
            </w:r>
          </w:p>
        </w:tc>
      </w:tr>
      <w:tr w:rsidR="008A0595" w:rsidRPr="00531E13" w14:paraId="65E857F5" w14:textId="77777777" w:rsidTr="008A0595">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499EA337" w14:textId="2540B7FF" w:rsidR="008A0595" w:rsidRPr="00531E13" w:rsidRDefault="006F038B" w:rsidP="006F038B">
            <w:pPr>
              <w:tabs>
                <w:tab w:val="left" w:pos="426"/>
              </w:tabs>
              <w:spacing w:line="276" w:lineRule="auto"/>
              <w:jc w:val="center"/>
              <w:rPr>
                <w:rFonts w:asciiTheme="majorHAnsi" w:eastAsia="Times New Roman" w:hAnsiTheme="majorHAnsi" w:cstheme="majorHAnsi"/>
                <w:iCs/>
                <w:sz w:val="20"/>
                <w:szCs w:val="20"/>
                <w:lang w:val="ro-MD" w:eastAsia="ro-MD"/>
              </w:rPr>
            </w:pPr>
            <w:r w:rsidRPr="00531E13">
              <w:rPr>
                <w:rFonts w:asciiTheme="majorHAnsi" w:eastAsia="Times New Roman" w:hAnsiTheme="majorHAnsi" w:cstheme="majorHAnsi"/>
                <w:b w:val="0"/>
                <w:iCs/>
                <w:sz w:val="20"/>
                <w:szCs w:val="20"/>
                <w:lang w:val="ro-MD" w:eastAsia="ro-MD"/>
              </w:rPr>
              <w:t>Obiectivul specific: „</w:t>
            </w:r>
            <w:r w:rsidR="008A0595" w:rsidRPr="00531E13">
              <w:rPr>
                <w:rFonts w:asciiTheme="majorHAnsi" w:hAnsiTheme="majorHAnsi" w:cstheme="majorHAnsi"/>
                <w:sz w:val="20"/>
                <w:szCs w:val="20"/>
                <w:lang w:val="ro-MD"/>
              </w:rPr>
              <w:t>Privatizarea bunurilor/activelor proprietate publică a statului s-a realizat conform principiilor de legalitate și transparență</w:t>
            </w:r>
            <w:r w:rsidR="008A0595" w:rsidRPr="00531E13">
              <w:rPr>
                <w:rFonts w:asciiTheme="majorHAnsi" w:eastAsia="Times New Roman" w:hAnsiTheme="majorHAnsi" w:cstheme="majorHAnsi"/>
                <w:sz w:val="20"/>
                <w:szCs w:val="20"/>
                <w:lang w:val="ro-MD" w:eastAsia="ro-MD"/>
              </w:rPr>
              <w:t>?</w:t>
            </w:r>
            <w:r w:rsidRPr="00531E13">
              <w:rPr>
                <w:rFonts w:asciiTheme="majorHAnsi" w:eastAsia="Times New Roman" w:hAnsiTheme="majorHAnsi" w:cstheme="majorHAnsi"/>
                <w:sz w:val="20"/>
                <w:szCs w:val="20"/>
                <w:lang w:val="ro-MD" w:eastAsia="ro-MD"/>
              </w:rPr>
              <w:t>”</w:t>
            </w:r>
          </w:p>
        </w:tc>
      </w:tr>
      <w:tr w:rsidR="00531E13" w:rsidRPr="00531E13" w14:paraId="42444A6A" w14:textId="77777777" w:rsidTr="00C85C7B">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31AC0F44" w14:textId="77777777" w:rsidR="000C4705" w:rsidRPr="00531E13" w:rsidRDefault="000C4705" w:rsidP="000C4705">
            <w:pPr>
              <w:spacing w:line="276" w:lineRule="auto"/>
              <w:jc w:val="center"/>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Etapa:</w:t>
            </w:r>
          </w:p>
          <w:p w14:paraId="530B70A7" w14:textId="4FF3E411" w:rsidR="00531E13" w:rsidRPr="00531E13" w:rsidRDefault="00531E13" w:rsidP="008A0595">
            <w:pPr>
              <w:spacing w:line="276" w:lineRule="auto"/>
              <w:jc w:val="center"/>
              <w:rPr>
                <w:rFonts w:asciiTheme="majorHAnsi" w:hAnsiTheme="majorHAnsi" w:cstheme="majorHAnsi"/>
                <w:sz w:val="20"/>
                <w:szCs w:val="20"/>
                <w:lang w:val="ro-MD"/>
              </w:rPr>
            </w:pPr>
            <w:r w:rsidRPr="00531E13">
              <w:rPr>
                <w:rFonts w:asciiTheme="majorHAnsi" w:hAnsiTheme="majorHAnsi" w:cstheme="majorHAnsi"/>
                <w:sz w:val="20"/>
                <w:szCs w:val="20"/>
                <w:lang w:val="ro-MD"/>
              </w:rPr>
              <w:t>Privatizare</w:t>
            </w:r>
          </w:p>
        </w:tc>
        <w:tc>
          <w:tcPr>
            <w:tcW w:w="7517" w:type="dxa"/>
            <w:gridSpan w:val="2"/>
          </w:tcPr>
          <w:p w14:paraId="2CA14798" w14:textId="21EF3199" w:rsidR="00531E13" w:rsidRPr="008419C9" w:rsidRDefault="00531E13" w:rsidP="008A05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8419C9">
              <w:rPr>
                <w:rFonts w:asciiTheme="majorHAnsi" w:hAnsiTheme="majorHAnsi"/>
                <w:b/>
                <w:i/>
                <w:sz w:val="20"/>
                <w:szCs w:val="20"/>
                <w:lang w:val="ro-MD"/>
              </w:rPr>
              <w:t>prin vânzare la licitații</w:t>
            </w:r>
            <w:r w:rsidR="008419C9">
              <w:rPr>
                <w:rFonts w:asciiTheme="majorHAnsi" w:hAnsiTheme="majorHAnsi"/>
                <w:b/>
                <w:i/>
                <w:sz w:val="20"/>
                <w:szCs w:val="20"/>
                <w:lang w:val="ro-MD"/>
              </w:rPr>
              <w:t xml:space="preserve"> cu strigare/</w:t>
            </w:r>
            <w:r w:rsidR="00EC5C20">
              <w:rPr>
                <w:rFonts w:asciiTheme="majorHAnsi" w:hAnsiTheme="majorHAnsi"/>
                <w:b/>
                <w:i/>
                <w:sz w:val="20"/>
                <w:szCs w:val="20"/>
                <w:lang w:val="ro-MD"/>
              </w:rPr>
              <w:t xml:space="preserve">cu </w:t>
            </w:r>
            <w:r w:rsidR="003B2198">
              <w:rPr>
                <w:rFonts w:asciiTheme="majorHAnsi" w:hAnsiTheme="majorHAnsi"/>
                <w:b/>
                <w:i/>
                <w:sz w:val="20"/>
                <w:szCs w:val="20"/>
                <w:lang w:val="ro-MD"/>
              </w:rPr>
              <w:t>reducere</w:t>
            </w:r>
            <w:r w:rsidRPr="008419C9">
              <w:rPr>
                <w:rFonts w:asciiTheme="majorHAnsi" w:hAnsiTheme="majorHAnsi"/>
                <w:b/>
                <w:i/>
                <w:sz w:val="20"/>
                <w:szCs w:val="20"/>
                <w:lang w:val="ro-MD"/>
              </w:rPr>
              <w:t>:</w:t>
            </w:r>
          </w:p>
        </w:tc>
      </w:tr>
      <w:tr w:rsidR="00531E13" w:rsidRPr="00531E13" w14:paraId="1D982BD1" w14:textId="77777777" w:rsidTr="002047C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50C5A218"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48E85A7F" w14:textId="1A291BA6" w:rsidR="00531E13" w:rsidRPr="00531E13" w:rsidRDefault="00531E13" w:rsidP="002047C7">
            <w:pPr>
              <w:tabs>
                <w:tab w:val="left" w:pos="426"/>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Organizarea evaluări</w:t>
            </w:r>
            <w:r>
              <w:rPr>
                <w:rFonts w:asciiTheme="majorHAnsi" w:hAnsiTheme="majorHAnsi"/>
                <w:sz w:val="20"/>
                <w:szCs w:val="20"/>
                <w:lang w:val="ro-MD"/>
              </w:rPr>
              <w:t>i bunurilor supuse privatizării</w:t>
            </w:r>
          </w:p>
        </w:tc>
        <w:tc>
          <w:tcPr>
            <w:tcW w:w="4230" w:type="dxa"/>
          </w:tcPr>
          <w:p w14:paraId="4FC624AB" w14:textId="3CCCFE73" w:rsidR="00531E13" w:rsidRPr="00531E13" w:rsidRDefault="00531E13" w:rsidP="00531E13">
            <w:pPr>
              <w:pStyle w:val="a9"/>
              <w:numPr>
                <w:ilvl w:val="0"/>
                <w:numId w:val="48"/>
              </w:numPr>
              <w:tabs>
                <w:tab w:val="left" w:pos="163"/>
              </w:tabs>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Art.29 lit.b) din Legea nr.121/2007;</w:t>
            </w:r>
          </w:p>
          <w:p w14:paraId="14E48392" w14:textId="37C8F23B" w:rsidR="00531E13" w:rsidRPr="00531E13" w:rsidRDefault="00531E13" w:rsidP="002047C7">
            <w:pPr>
              <w:pStyle w:val="a9"/>
              <w:numPr>
                <w:ilvl w:val="0"/>
                <w:numId w:val="48"/>
              </w:numPr>
              <w:tabs>
                <w:tab w:val="left" w:pos="16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 xml:space="preserve">Pct.12 lit.e) din Regulamentul privind licitațiile cu strigare și cu reducere, aprobat prin HG </w:t>
            </w:r>
            <w:r>
              <w:rPr>
                <w:rFonts w:asciiTheme="majorHAnsi" w:hAnsiTheme="majorHAnsi"/>
                <w:sz w:val="20"/>
                <w:szCs w:val="20"/>
                <w:lang w:val="ro-MD"/>
              </w:rPr>
              <w:t>nr.</w:t>
            </w:r>
            <w:r w:rsidRPr="00531E13">
              <w:rPr>
                <w:rFonts w:asciiTheme="majorHAnsi" w:hAnsiTheme="majorHAnsi"/>
                <w:sz w:val="20"/>
                <w:szCs w:val="20"/>
                <w:lang w:val="ro-MD"/>
              </w:rPr>
              <w:t>136 din 10.02.2009</w:t>
            </w:r>
          </w:p>
        </w:tc>
      </w:tr>
      <w:tr w:rsidR="00531E13" w:rsidRPr="00531E13" w14:paraId="2177E723" w14:textId="77777777" w:rsidTr="008A059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1C03011"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tcPr>
          <w:p w14:paraId="3500CD06" w14:textId="5842826F" w:rsidR="00531E13" w:rsidRPr="00531E13" w:rsidRDefault="00531E13" w:rsidP="00531E1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Stabilirea prețului inițial de vânzare, taxei de participare la licitație și datei-limită de depunere a cererilor ș</w:t>
            </w:r>
            <w:r>
              <w:rPr>
                <w:rFonts w:asciiTheme="majorHAnsi" w:hAnsiTheme="majorHAnsi"/>
                <w:sz w:val="20"/>
                <w:szCs w:val="20"/>
                <w:lang w:val="ro-MD"/>
              </w:rPr>
              <w:t>i datei desfășurării licitației</w:t>
            </w:r>
          </w:p>
        </w:tc>
        <w:tc>
          <w:tcPr>
            <w:tcW w:w="4230" w:type="dxa"/>
          </w:tcPr>
          <w:p w14:paraId="2D9DE886" w14:textId="77777777" w:rsidR="002047C7" w:rsidRDefault="00531E13" w:rsidP="002047C7">
            <w:pPr>
              <w:pStyle w:val="a9"/>
              <w:numPr>
                <w:ilvl w:val="0"/>
                <w:numId w:val="48"/>
              </w:numPr>
              <w:tabs>
                <w:tab w:val="left" w:pos="253"/>
              </w:tabs>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2047C7">
              <w:rPr>
                <w:rFonts w:asciiTheme="majorHAnsi" w:hAnsiTheme="majorHAnsi"/>
                <w:sz w:val="20"/>
                <w:szCs w:val="20"/>
                <w:lang w:val="ro-MD"/>
              </w:rPr>
              <w:t>Art.34 din Legea nr.121</w:t>
            </w:r>
            <w:r w:rsidR="002047C7">
              <w:rPr>
                <w:rFonts w:asciiTheme="majorHAnsi" w:hAnsiTheme="majorHAnsi"/>
                <w:sz w:val="20"/>
                <w:szCs w:val="20"/>
                <w:lang w:val="ro-MD"/>
              </w:rPr>
              <w:t>/2007;</w:t>
            </w:r>
          </w:p>
          <w:p w14:paraId="7AC638A4" w14:textId="62637C83" w:rsidR="00531E13" w:rsidRPr="002047C7" w:rsidRDefault="002047C7" w:rsidP="002047C7">
            <w:pPr>
              <w:pStyle w:val="a9"/>
              <w:numPr>
                <w:ilvl w:val="0"/>
                <w:numId w:val="48"/>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Pct.10 și pct.</w:t>
            </w:r>
            <w:r w:rsidR="00531E13" w:rsidRPr="002047C7">
              <w:rPr>
                <w:rFonts w:asciiTheme="majorHAnsi" w:hAnsiTheme="majorHAnsi"/>
                <w:sz w:val="20"/>
                <w:szCs w:val="20"/>
                <w:lang w:val="ro-MD"/>
              </w:rPr>
              <w:t xml:space="preserve">16 din Regulamentul </w:t>
            </w:r>
            <w:r w:rsidRPr="00531E13">
              <w:rPr>
                <w:rFonts w:asciiTheme="majorHAnsi" w:hAnsiTheme="majorHAnsi"/>
                <w:sz w:val="20"/>
                <w:szCs w:val="20"/>
                <w:lang w:val="ro-MD"/>
              </w:rPr>
              <w:t>privind licitațiile cu strigare și cu reducere</w:t>
            </w:r>
            <w:r>
              <w:rPr>
                <w:rFonts w:asciiTheme="majorHAnsi" w:hAnsiTheme="majorHAnsi"/>
                <w:sz w:val="20"/>
                <w:szCs w:val="20"/>
                <w:lang w:val="ro-MD"/>
              </w:rPr>
              <w:t>,</w:t>
            </w:r>
            <w:r w:rsidRPr="002047C7">
              <w:rPr>
                <w:rFonts w:asciiTheme="majorHAnsi" w:hAnsiTheme="majorHAnsi"/>
                <w:sz w:val="20"/>
                <w:szCs w:val="20"/>
                <w:lang w:val="ro-MD"/>
              </w:rPr>
              <w:t xml:space="preserve"> </w:t>
            </w:r>
            <w:r w:rsidR="00531E13" w:rsidRPr="002047C7">
              <w:rPr>
                <w:rFonts w:asciiTheme="majorHAnsi" w:hAnsiTheme="majorHAnsi"/>
                <w:sz w:val="20"/>
                <w:szCs w:val="20"/>
                <w:lang w:val="ro-MD"/>
              </w:rPr>
              <w:t>aprobat prin HG nr.136 din 10.02.2009</w:t>
            </w:r>
          </w:p>
        </w:tc>
      </w:tr>
      <w:tr w:rsidR="00531E13" w:rsidRPr="00531E13" w14:paraId="39156DDA" w14:textId="77777777" w:rsidTr="008A059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C012AEA"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tcPr>
          <w:p w14:paraId="13D81732" w14:textId="13967E5E" w:rsidR="00531E13" w:rsidRPr="00531E13" w:rsidRDefault="00531E13" w:rsidP="00531E1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 xml:space="preserve">Publicarea comunicatului informativ </w:t>
            </w:r>
            <w:r>
              <w:rPr>
                <w:rFonts w:asciiTheme="majorHAnsi" w:hAnsiTheme="majorHAnsi"/>
                <w:sz w:val="20"/>
                <w:szCs w:val="20"/>
                <w:lang w:val="ro-MD"/>
              </w:rPr>
              <w:t>privind desfășurarea licitației</w:t>
            </w:r>
          </w:p>
        </w:tc>
        <w:tc>
          <w:tcPr>
            <w:tcW w:w="4230" w:type="dxa"/>
          </w:tcPr>
          <w:p w14:paraId="63FE97E1" w14:textId="3416932D" w:rsidR="00531E13" w:rsidRPr="003F7051" w:rsidRDefault="00531E13" w:rsidP="003F7051">
            <w:pPr>
              <w:pStyle w:val="a9"/>
              <w:numPr>
                <w:ilvl w:val="0"/>
                <w:numId w:val="48"/>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3F7051">
              <w:rPr>
                <w:rFonts w:asciiTheme="majorHAnsi" w:hAnsiTheme="majorHAnsi"/>
                <w:sz w:val="20"/>
                <w:szCs w:val="20"/>
                <w:lang w:val="ro-MD"/>
              </w:rPr>
              <w:t>Pct.11 din Regulamentul</w:t>
            </w:r>
            <w:r w:rsidR="003F7051">
              <w:rPr>
                <w:rFonts w:asciiTheme="majorHAnsi" w:hAnsiTheme="majorHAnsi"/>
                <w:sz w:val="20"/>
                <w:szCs w:val="20"/>
                <w:lang w:val="ro-MD"/>
              </w:rPr>
              <w:t xml:space="preserve"> </w:t>
            </w:r>
            <w:r w:rsidR="003F7051" w:rsidRPr="00531E13">
              <w:rPr>
                <w:rFonts w:asciiTheme="majorHAnsi" w:hAnsiTheme="majorHAnsi"/>
                <w:sz w:val="20"/>
                <w:szCs w:val="20"/>
                <w:lang w:val="ro-MD"/>
              </w:rPr>
              <w:t>privind licitațiile cu strigare și cu reducere</w:t>
            </w:r>
            <w:r w:rsidR="003F7051">
              <w:rPr>
                <w:rFonts w:asciiTheme="majorHAnsi" w:hAnsiTheme="majorHAnsi"/>
                <w:sz w:val="20"/>
                <w:szCs w:val="20"/>
                <w:lang w:val="ro-MD"/>
              </w:rPr>
              <w:t>,</w:t>
            </w:r>
            <w:r w:rsidRPr="003F7051">
              <w:rPr>
                <w:rFonts w:asciiTheme="majorHAnsi" w:hAnsiTheme="majorHAnsi"/>
                <w:sz w:val="20"/>
                <w:szCs w:val="20"/>
                <w:lang w:val="ro-MD"/>
              </w:rPr>
              <w:t xml:space="preserve"> aprobat prin HG nr.136 din 10.02.2009</w:t>
            </w:r>
          </w:p>
        </w:tc>
      </w:tr>
      <w:tr w:rsidR="00531E13" w:rsidRPr="00531E13" w14:paraId="2B4CDE52" w14:textId="77777777" w:rsidTr="00CA27EE">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5F16832F"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7DB37F95" w14:textId="093F50F8" w:rsidR="00531E13" w:rsidRPr="00531E13" w:rsidRDefault="00531E13" w:rsidP="00CA27EE">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Familiarizarea potențialilor cumpărători cu dosarele bunurilor expuse la licitație, inclusiv asigurarea accesulu</w:t>
            </w:r>
            <w:r w:rsidR="00493423">
              <w:rPr>
                <w:rFonts w:asciiTheme="majorHAnsi" w:hAnsiTheme="majorHAnsi"/>
                <w:sz w:val="20"/>
                <w:szCs w:val="20"/>
                <w:lang w:val="ro-MD"/>
              </w:rPr>
              <w:t>i la bunuri</w:t>
            </w:r>
          </w:p>
        </w:tc>
        <w:tc>
          <w:tcPr>
            <w:tcW w:w="4230" w:type="dxa"/>
            <w:vAlign w:val="center"/>
          </w:tcPr>
          <w:p w14:paraId="6A326B57" w14:textId="762D8E11" w:rsidR="00531E13" w:rsidRPr="00493423" w:rsidRDefault="00531E13" w:rsidP="00384B21">
            <w:pPr>
              <w:pStyle w:val="a9"/>
              <w:numPr>
                <w:ilvl w:val="0"/>
                <w:numId w:val="48"/>
              </w:numPr>
              <w:tabs>
                <w:tab w:val="left" w:pos="253"/>
              </w:tabs>
              <w:ind w:left="0" w:hanging="1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93423">
              <w:rPr>
                <w:rFonts w:asciiTheme="majorHAnsi" w:hAnsiTheme="majorHAnsi"/>
                <w:sz w:val="20"/>
                <w:szCs w:val="20"/>
                <w:lang w:val="ro-MD"/>
              </w:rPr>
              <w:t>Pct.2,</w:t>
            </w:r>
            <w:r w:rsidR="00493423">
              <w:rPr>
                <w:rFonts w:asciiTheme="majorHAnsi" w:hAnsiTheme="majorHAnsi"/>
                <w:sz w:val="20"/>
                <w:szCs w:val="20"/>
                <w:lang w:val="ro-MD"/>
              </w:rPr>
              <w:t xml:space="preserve"> pct.11 și pct.</w:t>
            </w:r>
            <w:r w:rsidRPr="00493423">
              <w:rPr>
                <w:rFonts w:asciiTheme="majorHAnsi" w:hAnsiTheme="majorHAnsi"/>
                <w:sz w:val="20"/>
                <w:szCs w:val="20"/>
                <w:lang w:val="ro-MD"/>
              </w:rPr>
              <w:t xml:space="preserve">12 din Regulamentul </w:t>
            </w:r>
            <w:r w:rsidR="00493423" w:rsidRPr="00531E13">
              <w:rPr>
                <w:rFonts w:asciiTheme="majorHAnsi" w:hAnsiTheme="majorHAnsi"/>
                <w:sz w:val="20"/>
                <w:szCs w:val="20"/>
                <w:lang w:val="ro-MD"/>
              </w:rPr>
              <w:t>privind licitațiile cu strigare și cu reducere</w:t>
            </w:r>
            <w:r w:rsidR="00493423">
              <w:rPr>
                <w:rFonts w:asciiTheme="majorHAnsi" w:hAnsiTheme="majorHAnsi"/>
                <w:sz w:val="20"/>
                <w:szCs w:val="20"/>
                <w:lang w:val="ro-MD"/>
              </w:rPr>
              <w:t xml:space="preserve">, </w:t>
            </w:r>
            <w:r w:rsidRPr="00493423">
              <w:rPr>
                <w:rFonts w:asciiTheme="majorHAnsi" w:hAnsiTheme="majorHAnsi"/>
                <w:sz w:val="20"/>
                <w:szCs w:val="20"/>
                <w:lang w:val="ro-MD"/>
              </w:rPr>
              <w:t>aprobat prin HG nr.136 din 10.02.2009</w:t>
            </w:r>
          </w:p>
        </w:tc>
      </w:tr>
      <w:tr w:rsidR="00531E13" w:rsidRPr="00531E13" w14:paraId="7EF05772" w14:textId="77777777" w:rsidTr="00CA27EE">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72C4AE7"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39425FC1" w14:textId="633725F4" w:rsidR="00531E13" w:rsidRPr="00531E13" w:rsidRDefault="00531E13" w:rsidP="00CA27EE">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Recepționarea cereri</w:t>
            </w:r>
            <w:r w:rsidR="00493423">
              <w:rPr>
                <w:rFonts w:asciiTheme="majorHAnsi" w:hAnsiTheme="majorHAnsi"/>
                <w:sz w:val="20"/>
                <w:szCs w:val="20"/>
                <w:lang w:val="ro-MD"/>
              </w:rPr>
              <w:t>lor de participare la licitație</w:t>
            </w:r>
          </w:p>
        </w:tc>
        <w:tc>
          <w:tcPr>
            <w:tcW w:w="4230" w:type="dxa"/>
          </w:tcPr>
          <w:p w14:paraId="42602ECD" w14:textId="50ACF7F7" w:rsidR="00531E13" w:rsidRPr="008419C9" w:rsidRDefault="00531E13" w:rsidP="008419C9">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419C9">
              <w:rPr>
                <w:rFonts w:asciiTheme="majorHAnsi" w:hAnsiTheme="majorHAnsi"/>
                <w:sz w:val="20"/>
                <w:szCs w:val="20"/>
                <w:lang w:val="ro-MD"/>
              </w:rPr>
              <w:t>Pct.15 din Regulamentul</w:t>
            </w:r>
            <w:r w:rsidR="008419C9">
              <w:rPr>
                <w:rFonts w:asciiTheme="majorHAnsi" w:hAnsiTheme="majorHAnsi"/>
                <w:sz w:val="20"/>
                <w:szCs w:val="20"/>
                <w:lang w:val="ro-MD"/>
              </w:rPr>
              <w:t xml:space="preserve"> </w:t>
            </w:r>
            <w:r w:rsidR="008419C9" w:rsidRPr="00531E13">
              <w:rPr>
                <w:rFonts w:asciiTheme="majorHAnsi" w:hAnsiTheme="majorHAnsi"/>
                <w:sz w:val="20"/>
                <w:szCs w:val="20"/>
                <w:lang w:val="ro-MD"/>
              </w:rPr>
              <w:t>privind licitațiile cu strigare și cu reducere</w:t>
            </w:r>
            <w:r w:rsidR="008419C9">
              <w:rPr>
                <w:rFonts w:asciiTheme="majorHAnsi" w:hAnsiTheme="majorHAnsi"/>
                <w:sz w:val="20"/>
                <w:szCs w:val="20"/>
                <w:lang w:val="ro-MD"/>
              </w:rPr>
              <w:t>,</w:t>
            </w:r>
            <w:r w:rsidRPr="008419C9">
              <w:rPr>
                <w:rFonts w:asciiTheme="majorHAnsi" w:hAnsiTheme="majorHAnsi"/>
                <w:sz w:val="20"/>
                <w:szCs w:val="20"/>
                <w:lang w:val="ro-MD"/>
              </w:rPr>
              <w:t xml:space="preserve"> aprobat prin HG nr.136 din 10.02.2009</w:t>
            </w:r>
          </w:p>
        </w:tc>
      </w:tr>
      <w:tr w:rsidR="00531E13" w:rsidRPr="00531E13" w14:paraId="291D9115" w14:textId="77777777" w:rsidTr="00CA27EE">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DEC0226"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721B4531" w14:textId="4185F359" w:rsidR="00531E13" w:rsidRPr="00531E13" w:rsidRDefault="00531E13" w:rsidP="00CA27EE">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Desfășurarea licitație</w:t>
            </w:r>
            <w:r w:rsidR="008419C9">
              <w:rPr>
                <w:rFonts w:asciiTheme="majorHAnsi" w:hAnsiTheme="majorHAnsi"/>
                <w:sz w:val="20"/>
                <w:szCs w:val="20"/>
                <w:lang w:val="ro-MD"/>
              </w:rPr>
              <w:t>i de către Comisia de licitație</w:t>
            </w:r>
          </w:p>
        </w:tc>
        <w:tc>
          <w:tcPr>
            <w:tcW w:w="4230" w:type="dxa"/>
          </w:tcPr>
          <w:p w14:paraId="1B3A5D64" w14:textId="246C0394" w:rsidR="00531E13" w:rsidRPr="008419C9" w:rsidRDefault="00531E13" w:rsidP="008419C9">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419C9">
              <w:rPr>
                <w:rFonts w:asciiTheme="majorHAnsi" w:hAnsiTheme="majorHAnsi"/>
                <w:sz w:val="20"/>
                <w:szCs w:val="20"/>
                <w:lang w:val="ro-MD"/>
              </w:rPr>
              <w:t xml:space="preserve">Pct.10, lit.e), </w:t>
            </w:r>
            <w:r w:rsidR="008419C9">
              <w:rPr>
                <w:rFonts w:asciiTheme="majorHAnsi" w:hAnsiTheme="majorHAnsi"/>
                <w:sz w:val="20"/>
                <w:szCs w:val="20"/>
                <w:lang w:val="ro-MD"/>
              </w:rPr>
              <w:t>pct.</w:t>
            </w:r>
            <w:r w:rsidRPr="008419C9">
              <w:rPr>
                <w:rFonts w:asciiTheme="majorHAnsi" w:hAnsiTheme="majorHAnsi"/>
                <w:sz w:val="20"/>
                <w:szCs w:val="20"/>
                <w:lang w:val="ro-MD"/>
              </w:rPr>
              <w:t>22</w:t>
            </w:r>
            <w:r w:rsidR="008419C9">
              <w:rPr>
                <w:rFonts w:asciiTheme="majorHAnsi" w:hAnsiTheme="majorHAnsi"/>
                <w:sz w:val="20"/>
                <w:szCs w:val="20"/>
                <w:lang w:val="ro-MD"/>
              </w:rPr>
              <w:t>, pct.</w:t>
            </w:r>
            <w:r w:rsidR="008419C9" w:rsidRPr="008419C9">
              <w:rPr>
                <w:rFonts w:asciiTheme="majorHAnsi" w:hAnsiTheme="majorHAnsi"/>
                <w:sz w:val="20"/>
                <w:szCs w:val="20"/>
                <w:lang w:val="ro-MD"/>
              </w:rPr>
              <w:t>28,</w:t>
            </w:r>
            <w:r w:rsidR="008419C9">
              <w:rPr>
                <w:rFonts w:asciiTheme="majorHAnsi" w:hAnsiTheme="majorHAnsi"/>
                <w:sz w:val="20"/>
                <w:szCs w:val="20"/>
                <w:lang w:val="ro-MD"/>
              </w:rPr>
              <w:t xml:space="preserve"> pct.</w:t>
            </w:r>
            <w:r w:rsidR="008419C9" w:rsidRPr="008419C9">
              <w:rPr>
                <w:rFonts w:asciiTheme="majorHAnsi" w:hAnsiTheme="majorHAnsi"/>
                <w:sz w:val="20"/>
                <w:szCs w:val="20"/>
                <w:lang w:val="ro-MD"/>
              </w:rPr>
              <w:t>29</w:t>
            </w:r>
            <w:r w:rsidRPr="008419C9">
              <w:rPr>
                <w:rFonts w:asciiTheme="majorHAnsi" w:hAnsiTheme="majorHAnsi"/>
                <w:sz w:val="20"/>
                <w:szCs w:val="20"/>
                <w:lang w:val="ro-MD"/>
              </w:rPr>
              <w:t>,</w:t>
            </w:r>
            <w:r w:rsidR="008419C9">
              <w:rPr>
                <w:rFonts w:asciiTheme="majorHAnsi" w:hAnsiTheme="majorHAnsi"/>
                <w:sz w:val="20"/>
                <w:szCs w:val="20"/>
                <w:lang w:val="ro-MD"/>
              </w:rPr>
              <w:t xml:space="preserve"> pct.</w:t>
            </w:r>
            <w:r w:rsidRPr="008419C9">
              <w:rPr>
                <w:rFonts w:asciiTheme="majorHAnsi" w:hAnsiTheme="majorHAnsi"/>
                <w:sz w:val="20"/>
                <w:szCs w:val="20"/>
                <w:lang w:val="ro-MD"/>
              </w:rPr>
              <w:t>32</w:t>
            </w:r>
            <w:r w:rsidR="008419C9">
              <w:rPr>
                <w:rFonts w:asciiTheme="majorHAnsi" w:hAnsiTheme="majorHAnsi"/>
                <w:sz w:val="20"/>
                <w:szCs w:val="20"/>
                <w:lang w:val="ro-MD"/>
              </w:rPr>
              <w:t xml:space="preserve"> </w:t>
            </w:r>
            <w:r w:rsidRPr="008419C9">
              <w:rPr>
                <w:rFonts w:asciiTheme="majorHAnsi" w:hAnsiTheme="majorHAnsi"/>
                <w:sz w:val="20"/>
                <w:szCs w:val="20"/>
                <w:lang w:val="ro-MD"/>
              </w:rPr>
              <w:t xml:space="preserve">din Regulamentul </w:t>
            </w:r>
            <w:r w:rsidR="008419C9" w:rsidRPr="00531E13">
              <w:rPr>
                <w:rFonts w:asciiTheme="majorHAnsi" w:hAnsiTheme="majorHAnsi"/>
                <w:sz w:val="20"/>
                <w:szCs w:val="20"/>
                <w:lang w:val="ro-MD"/>
              </w:rPr>
              <w:t>privind licitațiile cu strigare și cu reducere</w:t>
            </w:r>
            <w:r w:rsidR="00EC5C20">
              <w:rPr>
                <w:rFonts w:asciiTheme="majorHAnsi" w:hAnsiTheme="majorHAnsi"/>
                <w:sz w:val="20"/>
                <w:szCs w:val="20"/>
                <w:lang w:val="ro-MD"/>
              </w:rPr>
              <w:t>,</w:t>
            </w:r>
            <w:r w:rsidR="008419C9" w:rsidRPr="008419C9">
              <w:rPr>
                <w:rFonts w:asciiTheme="majorHAnsi" w:hAnsiTheme="majorHAnsi"/>
                <w:sz w:val="20"/>
                <w:szCs w:val="20"/>
                <w:lang w:val="ro-MD"/>
              </w:rPr>
              <w:t xml:space="preserve"> </w:t>
            </w:r>
            <w:r w:rsidRPr="008419C9">
              <w:rPr>
                <w:rFonts w:asciiTheme="majorHAnsi" w:hAnsiTheme="majorHAnsi"/>
                <w:sz w:val="20"/>
                <w:szCs w:val="20"/>
                <w:lang w:val="ro-MD"/>
              </w:rPr>
              <w:t>aprobat prin HG nr.136 din 10.02.2009</w:t>
            </w:r>
          </w:p>
        </w:tc>
      </w:tr>
      <w:tr w:rsidR="00531E13" w:rsidRPr="00531E13" w14:paraId="0DF6D724" w14:textId="77777777" w:rsidTr="00CA27EE">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130F6D0"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6E795636" w14:textId="4C3C4228" w:rsidR="00531E13" w:rsidRPr="00531E13" w:rsidRDefault="00531E13" w:rsidP="00CA27EE">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Achitarea de către câștigători, în bugetul de stat, a prețului bunului supus priva</w:t>
            </w:r>
            <w:r w:rsidR="00384B21">
              <w:rPr>
                <w:rFonts w:asciiTheme="majorHAnsi" w:hAnsiTheme="majorHAnsi"/>
                <w:sz w:val="20"/>
                <w:szCs w:val="20"/>
                <w:lang w:val="ro-MD"/>
              </w:rPr>
              <w:t>tizării și a impozitului privat</w:t>
            </w:r>
          </w:p>
        </w:tc>
        <w:tc>
          <w:tcPr>
            <w:tcW w:w="4230" w:type="dxa"/>
          </w:tcPr>
          <w:p w14:paraId="499D4DC0" w14:textId="77777777" w:rsidR="00384B21" w:rsidRPr="00384B21" w:rsidRDefault="00531E13" w:rsidP="00384B21">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419C9">
              <w:rPr>
                <w:rFonts w:asciiTheme="majorHAnsi" w:hAnsiTheme="majorHAnsi"/>
                <w:sz w:val="20"/>
                <w:szCs w:val="20"/>
                <w:lang w:val="ro-MD"/>
              </w:rPr>
              <w:t xml:space="preserve">Pct.33 din Regulamentul </w:t>
            </w:r>
            <w:r w:rsidR="00384B21" w:rsidRPr="00531E13">
              <w:rPr>
                <w:rFonts w:asciiTheme="majorHAnsi" w:hAnsiTheme="majorHAnsi"/>
                <w:sz w:val="20"/>
                <w:szCs w:val="20"/>
                <w:lang w:val="ro-MD"/>
              </w:rPr>
              <w:t>privind licitațiile cu strigare și cu reducere</w:t>
            </w:r>
            <w:r w:rsidR="00384B21">
              <w:rPr>
                <w:rFonts w:asciiTheme="majorHAnsi" w:hAnsiTheme="majorHAnsi"/>
                <w:sz w:val="20"/>
                <w:szCs w:val="20"/>
                <w:lang w:val="ro-MD"/>
              </w:rPr>
              <w:t>,</w:t>
            </w:r>
            <w:r w:rsidR="00384B21" w:rsidRPr="008419C9">
              <w:rPr>
                <w:rFonts w:asciiTheme="majorHAnsi" w:hAnsiTheme="majorHAnsi"/>
                <w:sz w:val="20"/>
                <w:szCs w:val="20"/>
                <w:lang w:val="ro-MD"/>
              </w:rPr>
              <w:t xml:space="preserve"> </w:t>
            </w:r>
            <w:r w:rsidRPr="008419C9">
              <w:rPr>
                <w:rFonts w:asciiTheme="majorHAnsi" w:hAnsiTheme="majorHAnsi"/>
                <w:sz w:val="20"/>
                <w:szCs w:val="20"/>
                <w:lang w:val="ro-MD"/>
              </w:rPr>
              <w:t>aprobat prin HG nr.136 din 10.02.2009</w:t>
            </w:r>
            <w:r w:rsidR="00384B21">
              <w:rPr>
                <w:rFonts w:asciiTheme="majorHAnsi" w:hAnsiTheme="majorHAnsi"/>
                <w:sz w:val="20"/>
                <w:szCs w:val="20"/>
                <w:lang w:val="ro-MD"/>
              </w:rPr>
              <w:t>;</w:t>
            </w:r>
          </w:p>
          <w:p w14:paraId="3FED4EDA" w14:textId="4EB2698D" w:rsidR="00531E13" w:rsidRPr="00531E13" w:rsidRDefault="00CA27EE" w:rsidP="00384B21">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 xml:space="preserve">Legea </w:t>
            </w:r>
            <w:r w:rsidR="00EC5C20">
              <w:rPr>
                <w:rFonts w:asciiTheme="majorHAnsi" w:hAnsiTheme="majorHAnsi"/>
                <w:sz w:val="20"/>
                <w:szCs w:val="20"/>
                <w:lang w:val="ro-MD"/>
              </w:rPr>
              <w:t>b</w:t>
            </w:r>
            <w:r>
              <w:rPr>
                <w:rFonts w:asciiTheme="majorHAnsi" w:hAnsiTheme="majorHAnsi"/>
                <w:sz w:val="20"/>
                <w:szCs w:val="20"/>
                <w:lang w:val="ro-MD"/>
              </w:rPr>
              <w:t>ugetului de stat pe anul respectiv</w:t>
            </w:r>
          </w:p>
        </w:tc>
      </w:tr>
      <w:tr w:rsidR="00531E13" w:rsidRPr="00531E13" w14:paraId="458DF371" w14:textId="77777777" w:rsidTr="00CA27EE">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5D01E8A"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7C3076E3" w14:textId="43F84203" w:rsidR="00531E13" w:rsidRPr="00531E13" w:rsidRDefault="00531E13" w:rsidP="00CA27EE">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 xml:space="preserve"> Încheierea co</w:t>
            </w:r>
            <w:r w:rsidR="00384B21">
              <w:rPr>
                <w:rFonts w:asciiTheme="majorHAnsi" w:hAnsiTheme="majorHAnsi"/>
                <w:sz w:val="20"/>
                <w:szCs w:val="20"/>
                <w:lang w:val="ro-MD"/>
              </w:rPr>
              <w:t>ntractului de vânzare-cumpărare</w:t>
            </w:r>
          </w:p>
        </w:tc>
        <w:tc>
          <w:tcPr>
            <w:tcW w:w="4230" w:type="dxa"/>
          </w:tcPr>
          <w:p w14:paraId="6A4DCBBD" w14:textId="507EF020" w:rsidR="00531E13" w:rsidRPr="008419C9" w:rsidRDefault="00531E13" w:rsidP="008419C9">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419C9">
              <w:rPr>
                <w:rFonts w:asciiTheme="majorHAnsi" w:hAnsiTheme="majorHAnsi"/>
                <w:sz w:val="20"/>
                <w:szCs w:val="20"/>
                <w:lang w:val="ro-MD"/>
              </w:rPr>
              <w:t>Pct.36 din Regulamentul</w:t>
            </w:r>
            <w:r w:rsidR="00384B21">
              <w:rPr>
                <w:rFonts w:asciiTheme="majorHAnsi" w:hAnsiTheme="majorHAnsi"/>
                <w:sz w:val="20"/>
                <w:szCs w:val="20"/>
                <w:lang w:val="ro-MD"/>
              </w:rPr>
              <w:t xml:space="preserve"> </w:t>
            </w:r>
            <w:r w:rsidR="00384B21" w:rsidRPr="00531E13">
              <w:rPr>
                <w:rFonts w:asciiTheme="majorHAnsi" w:hAnsiTheme="majorHAnsi"/>
                <w:sz w:val="20"/>
                <w:szCs w:val="20"/>
                <w:lang w:val="ro-MD"/>
              </w:rPr>
              <w:t>privind licitațiile cu strigare și cu reducere</w:t>
            </w:r>
            <w:r w:rsidR="00384B21">
              <w:rPr>
                <w:rFonts w:asciiTheme="majorHAnsi" w:hAnsiTheme="majorHAnsi"/>
                <w:sz w:val="20"/>
                <w:szCs w:val="20"/>
                <w:lang w:val="ro-MD"/>
              </w:rPr>
              <w:t>,</w:t>
            </w:r>
            <w:r w:rsidRPr="008419C9">
              <w:rPr>
                <w:rFonts w:asciiTheme="majorHAnsi" w:hAnsiTheme="majorHAnsi"/>
                <w:sz w:val="20"/>
                <w:szCs w:val="20"/>
                <w:lang w:val="ro-MD"/>
              </w:rPr>
              <w:t xml:space="preserve"> aprobat prin HG nr.136 din 10.02.2009</w:t>
            </w:r>
          </w:p>
        </w:tc>
      </w:tr>
      <w:tr w:rsidR="00531E13" w:rsidRPr="00531E13" w14:paraId="426D1996" w14:textId="77777777" w:rsidTr="00C85C7B">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34A6FD9"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7517" w:type="dxa"/>
            <w:gridSpan w:val="2"/>
          </w:tcPr>
          <w:p w14:paraId="04977B98" w14:textId="2D43DCB9" w:rsidR="00531E13" w:rsidRPr="00531E13" w:rsidRDefault="00531E13" w:rsidP="00531E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b/>
                <w:bCs/>
                <w:i/>
                <w:iCs/>
                <w:color w:val="000000" w:themeColor="text1"/>
                <w:sz w:val="20"/>
                <w:szCs w:val="20"/>
                <w:lang w:val="ro-MD"/>
                <w14:textFill>
                  <w14:solidFill>
                    <w14:schemeClr w14:val="tx1">
                      <w14:satOff w14:val="0"/>
                      <w14:lumOff w14:val="0"/>
                    </w14:schemeClr>
                  </w14:solidFill>
                </w14:textFill>
              </w:rPr>
              <w:t>prin vânzare la Bursa de Valori</w:t>
            </w:r>
            <w:r w:rsidR="00C15A92">
              <w:rPr>
                <w:rFonts w:asciiTheme="majorHAnsi" w:eastAsiaTheme="minorEastAsia" w:hAnsiTheme="majorHAnsi" w:cstheme="majorHAnsi"/>
                <w:b/>
                <w:bCs/>
                <w:i/>
                <w:iCs/>
                <w:color w:val="000000" w:themeColor="text1"/>
                <w:sz w:val="20"/>
                <w:szCs w:val="20"/>
                <w:lang w:val="ro-MD"/>
                <w14:textFill>
                  <w14:solidFill>
                    <w14:schemeClr w14:val="tx1">
                      <w14:satOff w14:val="0"/>
                      <w14:lumOff w14:val="0"/>
                    </w14:schemeClr>
                  </w14:solidFill>
                </w14:textFill>
              </w:rPr>
              <w:t xml:space="preserve"> a Moldovei</w:t>
            </w:r>
            <w:r w:rsidRPr="00531E13">
              <w:rPr>
                <w:rFonts w:asciiTheme="majorHAnsi" w:eastAsiaTheme="minorEastAsia" w:hAnsiTheme="majorHAnsi" w:cstheme="majorHAnsi"/>
                <w:b/>
                <w:bCs/>
                <w:i/>
                <w:iCs/>
                <w:color w:val="000000" w:themeColor="text1"/>
                <w:sz w:val="20"/>
                <w:szCs w:val="20"/>
                <w:lang w:val="ro-MD"/>
                <w14:textFill>
                  <w14:solidFill>
                    <w14:schemeClr w14:val="tx1">
                      <w14:satOff w14:val="0"/>
                      <w14:lumOff w14:val="0"/>
                    </w14:schemeClr>
                  </w14:solidFill>
                </w14:textFill>
              </w:rPr>
              <w:t>:</w:t>
            </w:r>
          </w:p>
        </w:tc>
      </w:tr>
      <w:tr w:rsidR="00531E13" w:rsidRPr="00531E13" w14:paraId="446A0993"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5C1E86A4"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1A201C52" w14:textId="023FE44B"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Selectarea, prin organizarea unui concurs, a companiilor de br</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oker pentru vânzarea acțiunilor</w:t>
            </w:r>
          </w:p>
        </w:tc>
        <w:tc>
          <w:tcPr>
            <w:tcW w:w="4230" w:type="dxa"/>
          </w:tcPr>
          <w:p w14:paraId="5CEB27FD" w14:textId="1E6F95E6" w:rsidR="00531E13" w:rsidRPr="00E17958" w:rsidRDefault="00E17958" w:rsidP="00E17958">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Cap.</w:t>
            </w:r>
            <w:r w:rsidR="00531E13" w:rsidRPr="00E17958">
              <w:rPr>
                <w:rFonts w:asciiTheme="majorHAnsi" w:hAnsiTheme="majorHAnsi"/>
                <w:sz w:val="20"/>
                <w:szCs w:val="20"/>
                <w:lang w:val="ro-MD"/>
              </w:rPr>
              <w:t>VI</w:t>
            </w:r>
            <w:r>
              <w:rPr>
                <w:rFonts w:asciiTheme="majorHAnsi" w:hAnsiTheme="majorHAnsi"/>
                <w:sz w:val="20"/>
                <w:szCs w:val="20"/>
                <w:lang w:val="ro-MD"/>
              </w:rPr>
              <w:t>, pct.</w:t>
            </w:r>
            <w:r w:rsidR="00531E13" w:rsidRPr="00E17958">
              <w:rPr>
                <w:rFonts w:asciiTheme="majorHAnsi" w:hAnsiTheme="majorHAnsi"/>
                <w:sz w:val="20"/>
                <w:szCs w:val="20"/>
                <w:lang w:val="ro-MD"/>
              </w:rPr>
              <w:t>62-68 din Regulamentul privind vânzarea acțiunilor proprietate publică pe piața reglementată, aprobat prin HG nr.145 din 13.02.2008</w:t>
            </w:r>
          </w:p>
        </w:tc>
      </w:tr>
      <w:tr w:rsidR="00531E13" w:rsidRPr="00531E13" w14:paraId="70BE0332"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96C1072"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11BF8E67" w14:textId="051C5F57"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Stabilirea condițiilor speciale obligatorii de pr</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ivatizare a valorilor mobiliare</w:t>
            </w:r>
          </w:p>
        </w:tc>
        <w:tc>
          <w:tcPr>
            <w:tcW w:w="4230" w:type="dxa"/>
          </w:tcPr>
          <w:p w14:paraId="7CC6C69A" w14:textId="58014BD0" w:rsidR="00531E13" w:rsidRPr="00E17958" w:rsidRDefault="00531E13" w:rsidP="003E2DEA">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E17958">
              <w:rPr>
                <w:rFonts w:asciiTheme="majorHAnsi" w:hAnsiTheme="majorHAnsi"/>
                <w:sz w:val="20"/>
                <w:szCs w:val="20"/>
                <w:lang w:val="ro-MD"/>
              </w:rPr>
              <w:t>Cap.III</w:t>
            </w:r>
            <w:r w:rsidR="003E2DEA">
              <w:rPr>
                <w:rFonts w:asciiTheme="majorHAnsi" w:hAnsiTheme="majorHAnsi"/>
                <w:sz w:val="20"/>
                <w:szCs w:val="20"/>
                <w:lang w:val="ro-MD"/>
              </w:rPr>
              <w:t>,</w:t>
            </w:r>
            <w:r w:rsidRPr="00E17958">
              <w:rPr>
                <w:rFonts w:asciiTheme="majorHAnsi" w:hAnsiTheme="majorHAnsi"/>
                <w:sz w:val="20"/>
                <w:szCs w:val="20"/>
                <w:lang w:val="ro-MD"/>
              </w:rPr>
              <w:t xml:space="preserve"> pct.22-26 din </w:t>
            </w:r>
            <w:r w:rsidR="003E2DEA" w:rsidRPr="00E17958">
              <w:rPr>
                <w:rFonts w:asciiTheme="majorHAnsi" w:hAnsiTheme="majorHAnsi"/>
                <w:sz w:val="20"/>
                <w:szCs w:val="20"/>
                <w:lang w:val="ro-MD"/>
              </w:rPr>
              <w:t>Regulamentul privind vânzarea acțiunilor proprietate publică pe piața reglementată, aprobat prin HG nr.145 din 13.02.2008</w:t>
            </w:r>
          </w:p>
        </w:tc>
      </w:tr>
      <w:tr w:rsidR="00531E13" w:rsidRPr="00531E13" w14:paraId="11EC19DC"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E8ADE38"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707BD319" w14:textId="3EB988F2"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Perfectarea setului de documente necesare expunerii</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 xml:space="preserve"> valorilor mobiliare la vânzare</w:t>
            </w:r>
          </w:p>
        </w:tc>
        <w:tc>
          <w:tcPr>
            <w:tcW w:w="4230" w:type="dxa"/>
          </w:tcPr>
          <w:p w14:paraId="595E4E3B" w14:textId="1347192C" w:rsidR="00531E13" w:rsidRPr="00E17958" w:rsidRDefault="003E2DEA" w:rsidP="00E17958">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Cap.</w:t>
            </w:r>
            <w:r w:rsidR="00531E13" w:rsidRPr="00E17958">
              <w:rPr>
                <w:rFonts w:asciiTheme="majorHAnsi" w:hAnsiTheme="majorHAnsi"/>
                <w:sz w:val="20"/>
                <w:szCs w:val="20"/>
                <w:lang w:val="ro-MD"/>
              </w:rPr>
              <w:t>II</w:t>
            </w:r>
            <w:r>
              <w:rPr>
                <w:rFonts w:asciiTheme="majorHAnsi" w:hAnsiTheme="majorHAnsi"/>
                <w:sz w:val="20"/>
                <w:szCs w:val="20"/>
                <w:lang w:val="ro-MD"/>
              </w:rPr>
              <w:t>,</w:t>
            </w:r>
            <w:r w:rsidR="00531E13" w:rsidRPr="00E17958">
              <w:rPr>
                <w:rFonts w:asciiTheme="majorHAnsi" w:hAnsiTheme="majorHAnsi"/>
                <w:sz w:val="20"/>
                <w:szCs w:val="20"/>
                <w:lang w:val="ro-MD"/>
              </w:rPr>
              <w:t xml:space="preserve">  pct.12 din </w:t>
            </w:r>
            <w:r w:rsidRPr="00E17958">
              <w:rPr>
                <w:rFonts w:asciiTheme="majorHAnsi" w:hAnsiTheme="majorHAnsi"/>
                <w:sz w:val="20"/>
                <w:szCs w:val="20"/>
                <w:lang w:val="ro-MD"/>
              </w:rPr>
              <w:t>Regulamentul privind vânzarea acțiunilor proprietate publică pe piața reglementată, aprobat prin HG nr.145 din 13.02.2008</w:t>
            </w:r>
          </w:p>
        </w:tc>
      </w:tr>
      <w:tr w:rsidR="00531E13" w:rsidRPr="00531E13" w14:paraId="405447AC"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1A45F48"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09E82CC5" w14:textId="568D0009"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 xml:space="preserve">Stabilirea prețului </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inițial de vânzare a acțiunilor</w:t>
            </w:r>
          </w:p>
        </w:tc>
        <w:tc>
          <w:tcPr>
            <w:tcW w:w="4230" w:type="dxa"/>
          </w:tcPr>
          <w:p w14:paraId="2B0A2C5A" w14:textId="61504A3F" w:rsidR="00531E13" w:rsidRPr="00E17958" w:rsidRDefault="003E2DEA" w:rsidP="00E17958">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sz w:val="20"/>
                <w:szCs w:val="20"/>
                <w:lang w:val="ro-MD"/>
              </w:rPr>
              <w:t>HG nr.</w:t>
            </w:r>
            <w:r w:rsidR="00531E13" w:rsidRPr="00E17958">
              <w:rPr>
                <w:rFonts w:asciiTheme="majorHAnsi" w:hAnsiTheme="majorHAnsi"/>
                <w:sz w:val="20"/>
                <w:szCs w:val="20"/>
                <w:lang w:val="ro-MD"/>
              </w:rPr>
              <w:t>453 din 02.06.2010 cu privire la modul de stabilire a prețului inițial de vânzare a acțiunilor proprietate publică supusă privatizării</w:t>
            </w:r>
          </w:p>
        </w:tc>
      </w:tr>
      <w:tr w:rsidR="00531E13" w:rsidRPr="00531E13" w14:paraId="78B8AA19"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1D058C2"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30E9C66C" w14:textId="51C8AFB3"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 xml:space="preserve">Dispunerea vânzării valorilor mobiliare și publicarea Comunicatului informativ </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privind desfășurarea licitației</w:t>
            </w:r>
          </w:p>
        </w:tc>
        <w:tc>
          <w:tcPr>
            <w:tcW w:w="4230" w:type="dxa"/>
          </w:tcPr>
          <w:p w14:paraId="6E2F9097" w14:textId="77777777" w:rsidR="003E2DEA" w:rsidRPr="003E2DEA" w:rsidRDefault="003E2DEA" w:rsidP="003E2DEA">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3E2DEA">
              <w:rPr>
                <w:rFonts w:asciiTheme="majorHAnsi" w:hAnsiTheme="majorHAnsi"/>
                <w:sz w:val="20"/>
                <w:szCs w:val="20"/>
                <w:lang w:val="ro-MD"/>
              </w:rPr>
              <w:t>Pct.</w:t>
            </w:r>
            <w:r w:rsidR="00531E13" w:rsidRPr="003E2DEA">
              <w:rPr>
                <w:rFonts w:asciiTheme="majorHAnsi" w:hAnsiTheme="majorHAnsi"/>
                <w:sz w:val="20"/>
                <w:szCs w:val="20"/>
                <w:lang w:val="ro-MD"/>
              </w:rPr>
              <w:t xml:space="preserve">8 din Regulamentul cu privire la activitatea de brokeraj </w:t>
            </w:r>
            <w:r w:rsidRPr="003E2DEA">
              <w:rPr>
                <w:rFonts w:asciiTheme="majorHAnsi" w:hAnsiTheme="majorHAnsi"/>
                <w:sz w:val="20"/>
                <w:szCs w:val="20"/>
                <w:lang w:val="ro-MD"/>
              </w:rPr>
              <w:t>și</w:t>
            </w:r>
            <w:r w:rsidR="00531E13" w:rsidRPr="003E2DEA">
              <w:rPr>
                <w:rFonts w:asciiTheme="majorHAnsi" w:hAnsiTheme="majorHAnsi"/>
                <w:sz w:val="20"/>
                <w:szCs w:val="20"/>
                <w:lang w:val="ro-MD"/>
              </w:rPr>
              <w:t xml:space="preserve"> de dealer pe </w:t>
            </w:r>
            <w:r w:rsidRPr="003E2DEA">
              <w:rPr>
                <w:rFonts w:asciiTheme="majorHAnsi" w:hAnsiTheme="majorHAnsi"/>
                <w:sz w:val="20"/>
                <w:szCs w:val="20"/>
                <w:lang w:val="ro-MD"/>
              </w:rPr>
              <w:t>piața</w:t>
            </w:r>
            <w:r w:rsidR="00531E13" w:rsidRPr="003E2DEA">
              <w:rPr>
                <w:rFonts w:asciiTheme="majorHAnsi" w:hAnsiTheme="majorHAnsi"/>
                <w:sz w:val="20"/>
                <w:szCs w:val="20"/>
                <w:lang w:val="ro-MD"/>
              </w:rPr>
              <w:t xml:space="preserve"> valorilor mobiliare, aprobat prin Hotărârea Comisiei Naționale a Valorilor Mobiliare nr. 48/7 din 17-12-2002;</w:t>
            </w:r>
          </w:p>
          <w:p w14:paraId="136DDCB4" w14:textId="5816650D" w:rsidR="00531E13" w:rsidRPr="00531E13" w:rsidRDefault="00531E13" w:rsidP="003E2DEA">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3E2DEA">
              <w:rPr>
                <w:rFonts w:asciiTheme="majorHAnsi" w:hAnsiTheme="majorHAnsi"/>
                <w:sz w:val="20"/>
                <w:szCs w:val="20"/>
                <w:lang w:val="ro-MD"/>
              </w:rPr>
              <w:t>Cap.III</w:t>
            </w:r>
            <w:r w:rsidR="003E2DEA">
              <w:rPr>
                <w:rFonts w:asciiTheme="majorHAnsi" w:hAnsiTheme="majorHAnsi"/>
                <w:sz w:val="20"/>
                <w:szCs w:val="20"/>
                <w:lang w:val="ro-MD"/>
              </w:rPr>
              <w:t>,</w:t>
            </w:r>
            <w:r w:rsidRPr="003E2DEA">
              <w:rPr>
                <w:rFonts w:asciiTheme="majorHAnsi" w:hAnsiTheme="majorHAnsi"/>
                <w:sz w:val="20"/>
                <w:szCs w:val="20"/>
                <w:lang w:val="ro-MD"/>
              </w:rPr>
              <w:t xml:space="preserve"> p</w:t>
            </w:r>
            <w:r w:rsidR="003E2DEA">
              <w:rPr>
                <w:rFonts w:asciiTheme="majorHAnsi" w:hAnsiTheme="majorHAnsi"/>
                <w:sz w:val="20"/>
                <w:szCs w:val="20"/>
                <w:lang w:val="ro-MD"/>
              </w:rPr>
              <w:t>ct.</w:t>
            </w:r>
            <w:r w:rsidRPr="003E2DEA">
              <w:rPr>
                <w:rFonts w:asciiTheme="majorHAnsi" w:hAnsiTheme="majorHAnsi"/>
                <w:sz w:val="20"/>
                <w:szCs w:val="20"/>
                <w:lang w:val="ro-MD"/>
              </w:rPr>
              <w:t>16-22 ș</w:t>
            </w:r>
            <w:r w:rsidR="003E2DEA">
              <w:rPr>
                <w:rFonts w:asciiTheme="majorHAnsi" w:hAnsiTheme="majorHAnsi"/>
                <w:sz w:val="20"/>
                <w:szCs w:val="20"/>
                <w:lang w:val="ro-MD"/>
              </w:rPr>
              <w:t>i</w:t>
            </w:r>
            <w:r w:rsidRPr="003E2DEA">
              <w:rPr>
                <w:rFonts w:asciiTheme="majorHAnsi" w:hAnsiTheme="majorHAnsi"/>
                <w:sz w:val="20"/>
                <w:szCs w:val="20"/>
                <w:lang w:val="ro-MD"/>
              </w:rPr>
              <w:t xml:space="preserve"> pct.57-58 din </w:t>
            </w:r>
            <w:r w:rsidR="003E2DEA" w:rsidRPr="00E17958">
              <w:rPr>
                <w:rFonts w:asciiTheme="majorHAnsi" w:hAnsiTheme="majorHAnsi"/>
                <w:sz w:val="20"/>
                <w:szCs w:val="20"/>
                <w:lang w:val="ro-MD"/>
              </w:rPr>
              <w:t>Regulamentul privind vânzarea acțiunilor proprietate publică pe piața reglementată, aprobat prin HG nr.145 din 13.02.2008</w:t>
            </w:r>
          </w:p>
        </w:tc>
      </w:tr>
      <w:tr w:rsidR="00531E13" w:rsidRPr="00531E13" w14:paraId="07D08762" w14:textId="77777777" w:rsidTr="002056EF">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72505C5"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725B380C" w14:textId="502203A6" w:rsidR="00531E13" w:rsidRPr="00531E13" w:rsidRDefault="00531E13" w:rsidP="002056EF">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Desfăș</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urarea licitației propriu-zise</w:t>
            </w:r>
          </w:p>
        </w:tc>
        <w:tc>
          <w:tcPr>
            <w:tcW w:w="4230" w:type="dxa"/>
          </w:tcPr>
          <w:p w14:paraId="01B65700" w14:textId="77777777" w:rsidR="003E2DEA" w:rsidRPr="003E2DEA" w:rsidRDefault="00531E13" w:rsidP="003E2DEA">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E17958">
              <w:rPr>
                <w:rFonts w:asciiTheme="majorHAnsi" w:hAnsiTheme="majorHAnsi"/>
                <w:sz w:val="20"/>
                <w:szCs w:val="20"/>
                <w:lang w:val="ro-MD"/>
              </w:rPr>
              <w:t>Art.39 din Legea nr. 121/2017;</w:t>
            </w:r>
          </w:p>
          <w:p w14:paraId="30820A43" w14:textId="62659CC3" w:rsidR="00531E13" w:rsidRPr="00531E13" w:rsidRDefault="00531E13" w:rsidP="003E2DEA">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hAnsiTheme="majorHAnsi"/>
                <w:sz w:val="20"/>
                <w:szCs w:val="20"/>
                <w:lang w:val="ro-MD"/>
              </w:rPr>
              <w:t xml:space="preserve">Cap. IV, pct. 35- 44 din </w:t>
            </w:r>
            <w:r w:rsidR="003E2DEA" w:rsidRPr="00E17958">
              <w:rPr>
                <w:rFonts w:asciiTheme="majorHAnsi" w:hAnsiTheme="majorHAnsi"/>
                <w:sz w:val="20"/>
                <w:szCs w:val="20"/>
                <w:lang w:val="ro-MD"/>
              </w:rPr>
              <w:t>Regulamentul privind vânzarea acțiunilor proprietate publică pe piața reglementată, aprobat prin HG nr.145 din 13.02.2008</w:t>
            </w:r>
          </w:p>
        </w:tc>
      </w:tr>
      <w:tr w:rsidR="00531E13" w:rsidRPr="00531E13" w14:paraId="2C5DCF95" w14:textId="77777777" w:rsidTr="00812AB3">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C4DC7E7"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6EFA9ABE" w14:textId="788D8002" w:rsidR="00531E13" w:rsidRPr="00531E13" w:rsidRDefault="00531E13" w:rsidP="00812AB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Achitarea de către broker, în bugetul de stat, a costului acțiunilor procurate și a impozitului privat, precum și a taxelor Bursei și Depozitarului Națion</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al și a comisionului brokerilor</w:t>
            </w:r>
          </w:p>
        </w:tc>
        <w:tc>
          <w:tcPr>
            <w:tcW w:w="4230" w:type="dxa"/>
            <w:vAlign w:val="center"/>
          </w:tcPr>
          <w:p w14:paraId="4F0AD0FD" w14:textId="024B2765" w:rsidR="00531E13" w:rsidRPr="003E2DEA" w:rsidRDefault="00531E13" w:rsidP="00812AB3">
            <w:pPr>
              <w:pStyle w:val="a9"/>
              <w:numPr>
                <w:ilvl w:val="0"/>
                <w:numId w:val="48"/>
              </w:numPr>
              <w:tabs>
                <w:tab w:val="left" w:pos="253"/>
              </w:tabs>
              <w:ind w:left="0"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3E2DEA">
              <w:rPr>
                <w:rFonts w:asciiTheme="majorHAnsi" w:hAnsiTheme="majorHAnsi"/>
                <w:sz w:val="20"/>
                <w:szCs w:val="20"/>
                <w:lang w:val="ro-MD"/>
              </w:rPr>
              <w:t>Cap.IV</w:t>
            </w:r>
            <w:r w:rsidR="003E2DEA" w:rsidRPr="003E2DEA">
              <w:rPr>
                <w:rFonts w:asciiTheme="majorHAnsi" w:hAnsiTheme="majorHAnsi"/>
                <w:sz w:val="20"/>
                <w:szCs w:val="20"/>
                <w:lang w:val="ro-MD"/>
              </w:rPr>
              <w:t>,</w:t>
            </w:r>
            <w:r w:rsidRPr="003E2DEA">
              <w:rPr>
                <w:rFonts w:asciiTheme="majorHAnsi" w:hAnsiTheme="majorHAnsi"/>
                <w:sz w:val="20"/>
                <w:szCs w:val="20"/>
                <w:lang w:val="ro-MD"/>
              </w:rPr>
              <w:t xml:space="preserve"> </w:t>
            </w:r>
            <w:r w:rsidR="003E2DEA" w:rsidRPr="003E2DEA">
              <w:rPr>
                <w:rFonts w:asciiTheme="majorHAnsi" w:hAnsiTheme="majorHAnsi"/>
                <w:sz w:val="20"/>
                <w:szCs w:val="20"/>
                <w:lang w:val="ro-MD"/>
              </w:rPr>
              <w:t>pct.49-51 și pct.</w:t>
            </w:r>
            <w:r w:rsidRPr="003E2DEA">
              <w:rPr>
                <w:rFonts w:asciiTheme="majorHAnsi" w:hAnsiTheme="majorHAnsi"/>
                <w:sz w:val="20"/>
                <w:szCs w:val="20"/>
                <w:lang w:val="ro-MD"/>
              </w:rPr>
              <w:t xml:space="preserve">54 din </w:t>
            </w:r>
            <w:r w:rsidR="003E2DEA" w:rsidRPr="003E2DEA">
              <w:rPr>
                <w:rFonts w:asciiTheme="majorHAnsi" w:hAnsiTheme="majorHAnsi"/>
                <w:sz w:val="20"/>
                <w:szCs w:val="20"/>
                <w:lang w:val="ro-MD"/>
              </w:rPr>
              <w:t>Regulamentul privind vânzarea acțiunilor proprietate publică pe piața reglementată, aprobat prin HG nr.145 din 13.02.2008</w:t>
            </w:r>
          </w:p>
          <w:p w14:paraId="1F0F6336" w14:textId="77777777" w:rsidR="00531E13" w:rsidRPr="00531E13" w:rsidRDefault="00531E13" w:rsidP="00812AB3">
            <w:pPr>
              <w:tabs>
                <w:tab w:val="left" w:pos="253"/>
              </w:tabs>
              <w:ind w:hanging="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531E13" w:rsidRPr="00531E13" w14:paraId="6A96667D" w14:textId="77777777" w:rsidTr="00812AB3">
        <w:trPr>
          <w:trHeight w:val="832"/>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C933A98" w14:textId="77777777" w:rsidR="00531E13" w:rsidRPr="00531E13" w:rsidRDefault="00531E13" w:rsidP="00531E13">
            <w:pPr>
              <w:spacing w:line="276" w:lineRule="auto"/>
              <w:jc w:val="center"/>
              <w:rPr>
                <w:rFonts w:asciiTheme="majorHAnsi" w:hAnsiTheme="majorHAnsi" w:cstheme="majorHAnsi"/>
                <w:sz w:val="20"/>
                <w:szCs w:val="20"/>
                <w:lang w:val="ro-MD"/>
              </w:rPr>
            </w:pPr>
          </w:p>
        </w:tc>
        <w:tc>
          <w:tcPr>
            <w:tcW w:w="3287" w:type="dxa"/>
            <w:vAlign w:val="center"/>
          </w:tcPr>
          <w:p w14:paraId="573B8B6B" w14:textId="119B04F7" w:rsidR="00531E13" w:rsidRPr="00531E13" w:rsidRDefault="00531E13" w:rsidP="00812AB3">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31E13">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Recepționarea Dării de seamă a brokerului cu privire la</w:t>
            </w:r>
            <w:r w:rsidR="00E1795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 xml:space="preserve"> realizarea vânzării acțiunilor</w:t>
            </w:r>
          </w:p>
        </w:tc>
        <w:tc>
          <w:tcPr>
            <w:tcW w:w="4230" w:type="dxa"/>
          </w:tcPr>
          <w:p w14:paraId="22607C89" w14:textId="45A6D00D" w:rsidR="00531E13" w:rsidRPr="003E2DEA" w:rsidRDefault="00531E13" w:rsidP="003E2DEA">
            <w:pPr>
              <w:pStyle w:val="a9"/>
              <w:numPr>
                <w:ilvl w:val="0"/>
                <w:numId w:val="48"/>
              </w:numPr>
              <w:tabs>
                <w:tab w:val="left" w:pos="253"/>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3E2DEA">
              <w:rPr>
                <w:rFonts w:asciiTheme="majorHAnsi" w:hAnsiTheme="majorHAnsi"/>
                <w:sz w:val="20"/>
                <w:szCs w:val="20"/>
                <w:lang w:val="ro-MD"/>
              </w:rPr>
              <w:t>Cap.IV</w:t>
            </w:r>
            <w:r w:rsidR="003E2DEA" w:rsidRPr="003E2DEA">
              <w:rPr>
                <w:rFonts w:asciiTheme="majorHAnsi" w:hAnsiTheme="majorHAnsi"/>
                <w:sz w:val="20"/>
                <w:szCs w:val="20"/>
                <w:lang w:val="ro-MD"/>
              </w:rPr>
              <w:t>, pct.56 și pct.</w:t>
            </w:r>
            <w:r w:rsidRPr="003E2DEA">
              <w:rPr>
                <w:rFonts w:asciiTheme="majorHAnsi" w:hAnsiTheme="majorHAnsi"/>
                <w:sz w:val="20"/>
                <w:szCs w:val="20"/>
                <w:lang w:val="ro-MD"/>
              </w:rPr>
              <w:t xml:space="preserve">60 din </w:t>
            </w:r>
            <w:r w:rsidR="003E2DEA" w:rsidRPr="003E2DEA">
              <w:rPr>
                <w:rFonts w:asciiTheme="majorHAnsi" w:hAnsiTheme="majorHAnsi"/>
                <w:sz w:val="20"/>
                <w:szCs w:val="20"/>
                <w:lang w:val="ro-MD"/>
              </w:rPr>
              <w:t>Regulamentul privind vânzarea acțiunilor proprietate publică pe piața reglementată, aprobat prin HG nr.145 din 13.02.2008</w:t>
            </w:r>
          </w:p>
        </w:tc>
      </w:tr>
      <w:tr w:rsidR="00531E13" w:rsidRPr="00D02218" w14:paraId="13A0CBB8" w14:textId="77777777" w:rsidTr="008A0595">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237326B6" w14:textId="37FD1F0A" w:rsidR="00531E13" w:rsidRPr="00D02218" w:rsidRDefault="00D02218" w:rsidP="00D02218">
            <w:pPr>
              <w:tabs>
                <w:tab w:val="left" w:pos="426"/>
              </w:tabs>
              <w:spacing w:line="276" w:lineRule="auto"/>
              <w:jc w:val="center"/>
              <w:rPr>
                <w:rFonts w:asciiTheme="majorHAnsi" w:eastAsia="Times New Roman" w:hAnsiTheme="majorHAnsi" w:cstheme="majorHAnsi"/>
                <w:iCs/>
                <w:sz w:val="20"/>
                <w:szCs w:val="20"/>
                <w:lang w:val="ro-MD" w:eastAsia="ro-MD"/>
              </w:rPr>
            </w:pPr>
            <w:r w:rsidRPr="00D02218">
              <w:rPr>
                <w:rFonts w:asciiTheme="majorHAnsi" w:eastAsia="Times New Roman" w:hAnsiTheme="majorHAnsi" w:cstheme="majorHAnsi"/>
                <w:b w:val="0"/>
                <w:iCs/>
                <w:sz w:val="20"/>
                <w:szCs w:val="20"/>
                <w:lang w:val="ro-MD" w:eastAsia="ro-MD"/>
              </w:rPr>
              <w:t>Obiectivul specific: „</w:t>
            </w:r>
            <w:r w:rsidR="00531E13" w:rsidRPr="00D02218">
              <w:rPr>
                <w:rFonts w:asciiTheme="majorHAnsi" w:eastAsia="Times New Roman" w:hAnsiTheme="majorHAnsi" w:cstheme="majorHAnsi"/>
                <w:iCs/>
                <w:sz w:val="20"/>
                <w:szCs w:val="20"/>
                <w:lang w:val="ro-MD" w:eastAsia="ro-MD"/>
              </w:rPr>
              <w:t>Activitățile postprivatizare au întrunit criteriile de conformitate/legalitate aplicate în domeniul privatizării proprietății publice?</w:t>
            </w:r>
            <w:r w:rsidRPr="00D02218">
              <w:rPr>
                <w:rFonts w:asciiTheme="majorHAnsi" w:eastAsia="Times New Roman" w:hAnsiTheme="majorHAnsi" w:cstheme="majorHAnsi"/>
                <w:iCs/>
                <w:sz w:val="20"/>
                <w:szCs w:val="20"/>
                <w:lang w:val="ro-MD" w:eastAsia="ro-MD"/>
              </w:rPr>
              <w:t>”</w:t>
            </w:r>
          </w:p>
        </w:tc>
      </w:tr>
      <w:tr w:rsidR="00D02218" w:rsidRPr="00D02218" w14:paraId="28B593D4" w14:textId="77777777" w:rsidTr="008A0595">
        <w:tc>
          <w:tcPr>
            <w:cnfStyle w:val="001000000000" w:firstRow="0" w:lastRow="0" w:firstColumn="1" w:lastColumn="0" w:oddVBand="0" w:evenVBand="0" w:oddHBand="0" w:evenHBand="0" w:firstRowFirstColumn="0" w:firstRowLastColumn="0" w:lastRowFirstColumn="0" w:lastRowLastColumn="0"/>
            <w:tcW w:w="1838" w:type="dxa"/>
            <w:vAlign w:val="center"/>
          </w:tcPr>
          <w:p w14:paraId="568BD702" w14:textId="77777777" w:rsidR="000C4705" w:rsidRPr="00531E13" w:rsidRDefault="000C4705" w:rsidP="000C4705">
            <w:pPr>
              <w:spacing w:line="276" w:lineRule="auto"/>
              <w:jc w:val="center"/>
              <w:rPr>
                <w:rFonts w:asciiTheme="majorHAnsi" w:hAnsiTheme="majorHAnsi" w:cstheme="majorHAnsi"/>
                <w:b w:val="0"/>
                <w:sz w:val="20"/>
                <w:szCs w:val="20"/>
                <w:lang w:val="ro-MD"/>
              </w:rPr>
            </w:pPr>
            <w:r w:rsidRPr="00531E13">
              <w:rPr>
                <w:rFonts w:asciiTheme="majorHAnsi" w:hAnsiTheme="majorHAnsi" w:cstheme="majorHAnsi"/>
                <w:b w:val="0"/>
                <w:sz w:val="20"/>
                <w:szCs w:val="20"/>
                <w:lang w:val="ro-MD"/>
              </w:rPr>
              <w:t>Etapa:</w:t>
            </w:r>
          </w:p>
          <w:p w14:paraId="69EBAD2F" w14:textId="356C11F2" w:rsidR="00D02218" w:rsidRPr="00D02218" w:rsidRDefault="00D02218" w:rsidP="00D02218">
            <w:pPr>
              <w:spacing w:line="276" w:lineRule="auto"/>
              <w:jc w:val="center"/>
              <w:rPr>
                <w:rFonts w:asciiTheme="majorHAnsi" w:hAnsiTheme="majorHAnsi" w:cstheme="majorHAnsi"/>
                <w:sz w:val="20"/>
                <w:szCs w:val="20"/>
                <w:lang w:val="ro-MD"/>
              </w:rPr>
            </w:pPr>
            <w:r w:rsidRPr="00D02218">
              <w:rPr>
                <w:rFonts w:asciiTheme="majorHAnsi" w:hAnsiTheme="majorHAnsi" w:cstheme="majorHAnsi"/>
                <w:sz w:val="20"/>
                <w:szCs w:val="20"/>
                <w:lang w:val="ro-MD"/>
              </w:rPr>
              <w:t>Postprivatizare</w:t>
            </w:r>
          </w:p>
        </w:tc>
        <w:tc>
          <w:tcPr>
            <w:tcW w:w="3287" w:type="dxa"/>
          </w:tcPr>
          <w:p w14:paraId="115FC4CF" w14:textId="10518DD9" w:rsidR="00D02218" w:rsidRPr="00D02218" w:rsidRDefault="00D02218" w:rsidP="00D02218">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02218">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 xml:space="preserve">Monitorizarea și controlul asupra exercitării clauzelor contractului de vânzare-cumpărare aferent </w:t>
            </w:r>
            <w:r>
              <w:rPr>
                <w:rFonts w:asciiTheme="majorHAnsi" w:eastAsiaTheme="minorEastAsia" w:hAnsiTheme="majorHAnsi" w:cstheme="majorHAnsi"/>
                <w:color w:val="000000" w:themeColor="text1"/>
                <w:sz w:val="20"/>
                <w:szCs w:val="20"/>
                <w:lang w:val="ro-MD"/>
                <w14:textFill>
                  <w14:solidFill>
                    <w14:schemeClr w14:val="tx1">
                      <w14:satOff w14:val="0"/>
                      <w14:lumOff w14:val="0"/>
                    </w14:schemeClr>
                  </w14:solidFill>
                </w14:textFill>
              </w:rPr>
              <w:t>privatizării</w:t>
            </w:r>
          </w:p>
        </w:tc>
        <w:tc>
          <w:tcPr>
            <w:tcW w:w="4230" w:type="dxa"/>
          </w:tcPr>
          <w:p w14:paraId="1E1C14C6" w14:textId="22E4113D" w:rsidR="00D02218" w:rsidRPr="00D02218" w:rsidRDefault="00D02218" w:rsidP="00D02218">
            <w:pPr>
              <w:pStyle w:val="a9"/>
              <w:numPr>
                <w:ilvl w:val="0"/>
                <w:numId w:val="48"/>
              </w:numPr>
              <w:tabs>
                <w:tab w:val="left" w:pos="163"/>
              </w:tabs>
              <w:ind w:left="0" w:hanging="17"/>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Art.63, Cap.VI din Legea</w:t>
            </w:r>
            <w:r w:rsidRPr="00D02218">
              <w:rPr>
                <w:rFonts w:asciiTheme="majorHAnsi" w:hAnsiTheme="majorHAnsi"/>
                <w:sz w:val="20"/>
                <w:szCs w:val="20"/>
                <w:lang w:val="ro-MD"/>
              </w:rPr>
              <w:t xml:space="preserve"> nr.121</w:t>
            </w:r>
            <w:r>
              <w:rPr>
                <w:rFonts w:asciiTheme="majorHAnsi" w:hAnsiTheme="majorHAnsi"/>
                <w:sz w:val="20"/>
                <w:szCs w:val="20"/>
                <w:lang w:val="ro-MD"/>
              </w:rPr>
              <w:t>/2007</w:t>
            </w:r>
          </w:p>
          <w:p w14:paraId="0E1A798B" w14:textId="77777777" w:rsidR="00D02218" w:rsidRPr="00D02218" w:rsidRDefault="00D02218" w:rsidP="00D02218">
            <w:pPr>
              <w:pStyle w:val="a9"/>
              <w:tabs>
                <w:tab w:val="left" w:pos="202"/>
              </w:tabs>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bl>
    <w:p w14:paraId="24837117" w14:textId="77777777" w:rsidR="001B13A2" w:rsidRDefault="001B13A2" w:rsidP="00482E50">
      <w:pPr>
        <w:spacing w:after="0" w:line="276" w:lineRule="auto"/>
        <w:ind w:firstLine="720"/>
        <w:jc w:val="both"/>
        <w:rPr>
          <w:rFonts w:asciiTheme="majorHAnsi" w:eastAsia="Times New Roman" w:hAnsiTheme="majorHAnsi" w:cs="Times New Roman"/>
          <w:sz w:val="24"/>
          <w:szCs w:val="24"/>
          <w:lang w:val="ro-MD" w:eastAsia="ro-MD"/>
        </w:rPr>
      </w:pPr>
    </w:p>
    <w:p w14:paraId="7340CB9D" w14:textId="3DEA62BE" w:rsidR="00482E50" w:rsidRPr="00493588" w:rsidRDefault="00D02218" w:rsidP="00482E50">
      <w:pPr>
        <w:spacing w:after="0" w:line="276" w:lineRule="auto"/>
        <w:ind w:firstLine="720"/>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Pentru realizarea obiectivelor</w:t>
      </w:r>
      <w:r w:rsidR="00482E50" w:rsidRPr="00493588">
        <w:rPr>
          <w:rFonts w:asciiTheme="majorHAnsi" w:eastAsia="Times New Roman" w:hAnsiTheme="majorHAnsi" w:cs="Times New Roman"/>
          <w:sz w:val="24"/>
          <w:szCs w:val="24"/>
          <w:lang w:val="ro-MD" w:eastAsia="ro-MD"/>
        </w:rPr>
        <w:t xml:space="preserve"> auditului și colectarea probelor de audit, au fost efectuate următoarele </w:t>
      </w:r>
      <w:r w:rsidR="00482E50" w:rsidRPr="00493588">
        <w:rPr>
          <w:rFonts w:asciiTheme="majorHAnsi" w:eastAsia="Times New Roman" w:hAnsiTheme="majorHAnsi" w:cs="Times New Roman"/>
          <w:b/>
          <w:i/>
          <w:sz w:val="24"/>
          <w:szCs w:val="24"/>
          <w:lang w:val="ro-MD" w:eastAsia="ro-MD"/>
        </w:rPr>
        <w:t>proceduri de audit</w:t>
      </w:r>
      <w:r w:rsidR="00482E50" w:rsidRPr="00493588">
        <w:rPr>
          <w:rFonts w:asciiTheme="majorHAnsi" w:eastAsia="Times New Roman" w:hAnsiTheme="majorHAnsi" w:cs="Times New Roman"/>
          <w:sz w:val="24"/>
          <w:szCs w:val="24"/>
          <w:lang w:val="ro-MD" w:eastAsia="ro-MD"/>
        </w:rPr>
        <w:t xml:space="preserve"> </w:t>
      </w:r>
      <w:r w:rsidR="00482E50" w:rsidRPr="00493588">
        <w:rPr>
          <w:rFonts w:asciiTheme="majorHAnsi" w:eastAsia="Times New Roman" w:hAnsiTheme="majorHAnsi" w:cs="Times New Roman"/>
          <w:b/>
          <w:i/>
          <w:sz w:val="24"/>
          <w:szCs w:val="24"/>
          <w:lang w:val="ro-MD" w:eastAsia="ro-MD"/>
        </w:rPr>
        <w:t>public</w:t>
      </w:r>
      <w:r w:rsidR="00482E50" w:rsidRPr="00493588">
        <w:rPr>
          <w:rFonts w:asciiTheme="majorHAnsi" w:eastAsia="Times New Roman" w:hAnsiTheme="majorHAnsi" w:cs="Times New Roman"/>
          <w:sz w:val="24"/>
          <w:szCs w:val="24"/>
          <w:lang w:val="ro-MD" w:eastAsia="ro-MD"/>
        </w:rPr>
        <w:t xml:space="preserve">: </w:t>
      </w:r>
    </w:p>
    <w:p w14:paraId="17D03A40" w14:textId="6711150C" w:rsidR="00482E50" w:rsidRPr="00493588" w:rsidRDefault="00482E50" w:rsidP="00482E50">
      <w:pPr>
        <w:pStyle w:val="a9"/>
        <w:numPr>
          <w:ilvl w:val="0"/>
          <w:numId w:val="3"/>
        </w:numPr>
        <w:tabs>
          <w:tab w:val="left" w:pos="426"/>
        </w:tabs>
        <w:spacing w:after="0" w:line="276" w:lineRule="auto"/>
        <w:ind w:left="0" w:hanging="11"/>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studierea/consultarea cadrului </w:t>
      </w:r>
      <w:r w:rsidRPr="00493588">
        <w:rPr>
          <w:rFonts w:asciiTheme="majorHAnsi" w:eastAsia="Times New Roman" w:hAnsiTheme="majorHAnsi" w:cs="Times New Roman"/>
          <w:sz w:val="24"/>
          <w:szCs w:val="24"/>
          <w:lang w:val="ro-RO" w:eastAsia="ro-MD"/>
        </w:rPr>
        <w:t>normativ</w:t>
      </w:r>
      <w:r w:rsidRPr="00493588">
        <w:rPr>
          <w:rFonts w:asciiTheme="majorHAnsi" w:eastAsia="Times New Roman" w:hAnsiTheme="majorHAnsi" w:cs="Times New Roman"/>
          <w:sz w:val="24"/>
          <w:szCs w:val="24"/>
          <w:lang w:val="ro-MD" w:eastAsia="ro-MD"/>
        </w:rPr>
        <w:t xml:space="preserve"> aferent subiectului auditat;</w:t>
      </w:r>
    </w:p>
    <w:p w14:paraId="2A57789A" w14:textId="062F4506" w:rsidR="00482E50" w:rsidRPr="00493588" w:rsidRDefault="00482E50" w:rsidP="00482E50">
      <w:pPr>
        <w:pStyle w:val="a9"/>
        <w:numPr>
          <w:ilvl w:val="0"/>
          <w:numId w:val="3"/>
        </w:numPr>
        <w:tabs>
          <w:tab w:val="left" w:pos="426"/>
        </w:tabs>
        <w:spacing w:after="0" w:line="276" w:lineRule="auto"/>
        <w:ind w:left="0" w:hanging="11"/>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evaluarea conformității și analiza </w:t>
      </w:r>
      <w:r w:rsidR="00263808">
        <w:rPr>
          <w:rFonts w:asciiTheme="majorHAnsi" w:eastAsia="Times New Roman" w:hAnsiTheme="majorHAnsi" w:cs="Times New Roman"/>
          <w:sz w:val="24"/>
          <w:szCs w:val="24"/>
          <w:lang w:val="ro-MD" w:eastAsia="ro-MD"/>
        </w:rPr>
        <w:t>licitațiilor desfășurate</w:t>
      </w:r>
      <w:r w:rsidRPr="00493588">
        <w:rPr>
          <w:rFonts w:asciiTheme="majorHAnsi" w:eastAsia="Times New Roman" w:hAnsiTheme="majorHAnsi" w:cs="Times New Roman"/>
          <w:sz w:val="24"/>
          <w:szCs w:val="24"/>
          <w:lang w:val="ro-MD" w:eastAsia="ro-MD"/>
        </w:rPr>
        <w:t xml:space="preserve"> la fiecare etapă de desfășurare: </w:t>
      </w:r>
      <w:r w:rsidR="00263808">
        <w:rPr>
          <w:rFonts w:asciiTheme="majorHAnsi" w:eastAsia="Times New Roman" w:hAnsiTheme="majorHAnsi" w:cs="Times New Roman"/>
          <w:sz w:val="24"/>
          <w:szCs w:val="24"/>
          <w:lang w:val="ro-MD" w:eastAsia="ro-MD"/>
        </w:rPr>
        <w:t>preprivatizare</w:t>
      </w:r>
      <w:r w:rsidRPr="00493588">
        <w:rPr>
          <w:rFonts w:asciiTheme="majorHAnsi" w:eastAsia="Times New Roman" w:hAnsiTheme="majorHAnsi" w:cs="Times New Roman"/>
          <w:sz w:val="24"/>
          <w:szCs w:val="24"/>
          <w:lang w:val="ro-MD" w:eastAsia="ro-MD"/>
        </w:rPr>
        <w:t xml:space="preserve">, </w:t>
      </w:r>
      <w:r w:rsidR="00263808">
        <w:rPr>
          <w:rFonts w:asciiTheme="majorHAnsi" w:eastAsia="Times New Roman" w:hAnsiTheme="majorHAnsi" w:cs="Times New Roman"/>
          <w:sz w:val="24"/>
          <w:szCs w:val="24"/>
          <w:lang w:val="ro-MD" w:eastAsia="ro-MD"/>
        </w:rPr>
        <w:t>privatizare</w:t>
      </w:r>
      <w:r w:rsidRPr="00493588">
        <w:rPr>
          <w:rFonts w:asciiTheme="majorHAnsi" w:eastAsia="Times New Roman" w:hAnsiTheme="majorHAnsi" w:cs="Times New Roman"/>
          <w:sz w:val="24"/>
          <w:szCs w:val="24"/>
          <w:lang w:val="ro-MD" w:eastAsia="ro-MD"/>
        </w:rPr>
        <w:t xml:space="preserve">, </w:t>
      </w:r>
      <w:r w:rsidR="00263808">
        <w:rPr>
          <w:rFonts w:asciiTheme="majorHAnsi" w:eastAsia="Times New Roman" w:hAnsiTheme="majorHAnsi" w:cs="Times New Roman"/>
          <w:sz w:val="24"/>
          <w:szCs w:val="24"/>
          <w:lang w:val="ro-MD" w:eastAsia="ro-MD"/>
        </w:rPr>
        <w:t>postprivatizare</w:t>
      </w:r>
      <w:r w:rsidRPr="00493588">
        <w:rPr>
          <w:rFonts w:asciiTheme="majorHAnsi" w:eastAsia="Times New Roman" w:hAnsiTheme="majorHAnsi" w:cs="Times New Roman"/>
          <w:sz w:val="24"/>
          <w:szCs w:val="24"/>
          <w:lang w:val="ro-MD" w:eastAsia="ro-MD"/>
        </w:rPr>
        <w:t>;</w:t>
      </w:r>
    </w:p>
    <w:p w14:paraId="78BA6D21" w14:textId="543AABB8" w:rsidR="00482E50" w:rsidRDefault="00482E50" w:rsidP="00482E50">
      <w:pPr>
        <w:pStyle w:val="a9"/>
        <w:numPr>
          <w:ilvl w:val="0"/>
          <w:numId w:val="3"/>
        </w:numPr>
        <w:tabs>
          <w:tab w:val="left" w:pos="426"/>
        </w:tabs>
        <w:spacing w:after="0" w:line="276" w:lineRule="auto"/>
        <w:ind w:left="0" w:hanging="11"/>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verificarea respectării realizării succesive a etapelor aferente desfășurării </w:t>
      </w:r>
      <w:r w:rsidR="002271DD">
        <w:rPr>
          <w:rFonts w:asciiTheme="majorHAnsi" w:eastAsia="Times New Roman" w:hAnsiTheme="majorHAnsi" w:cs="Times New Roman"/>
          <w:sz w:val="24"/>
          <w:szCs w:val="24"/>
          <w:lang w:val="ro-MD" w:eastAsia="ro-MD"/>
        </w:rPr>
        <w:t>licitațiilor</w:t>
      </w:r>
      <w:r w:rsidRPr="00493588">
        <w:rPr>
          <w:rFonts w:asciiTheme="majorHAnsi" w:eastAsia="Times New Roman" w:hAnsiTheme="majorHAnsi" w:cs="Times New Roman"/>
          <w:sz w:val="24"/>
          <w:szCs w:val="24"/>
          <w:lang w:val="ro-MD" w:eastAsia="ro-MD"/>
        </w:rPr>
        <w:t>, inclusiv testarea riscului de fraudă;</w:t>
      </w:r>
    </w:p>
    <w:p w14:paraId="69DA986B" w14:textId="7E42BFD5" w:rsidR="002271DD" w:rsidRPr="00493588" w:rsidRDefault="002271DD" w:rsidP="00482E50">
      <w:pPr>
        <w:pStyle w:val="a9"/>
        <w:numPr>
          <w:ilvl w:val="0"/>
          <w:numId w:val="3"/>
        </w:numPr>
        <w:tabs>
          <w:tab w:val="left" w:pos="426"/>
        </w:tabs>
        <w:spacing w:after="0" w:line="276"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participarea nemijlocită pe parcursul misiunii de audit la licitațiile desfășurate de către APP;</w:t>
      </w:r>
    </w:p>
    <w:p w14:paraId="22F98C3E" w14:textId="5EBCCEF5" w:rsidR="00482E50" w:rsidRPr="00493588" w:rsidRDefault="00482E50" w:rsidP="00482E50">
      <w:pPr>
        <w:pStyle w:val="a9"/>
        <w:numPr>
          <w:ilvl w:val="0"/>
          <w:numId w:val="3"/>
        </w:numPr>
        <w:tabs>
          <w:tab w:val="left" w:pos="426"/>
        </w:tabs>
        <w:spacing w:after="0" w:line="276" w:lineRule="auto"/>
        <w:ind w:left="0" w:hanging="11"/>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observația fizică la fața locului a obiectelor </w:t>
      </w:r>
      <w:r w:rsidR="002271DD">
        <w:rPr>
          <w:rFonts w:asciiTheme="majorHAnsi" w:eastAsia="Times New Roman" w:hAnsiTheme="majorHAnsi" w:cs="Times New Roman"/>
          <w:sz w:val="24"/>
          <w:szCs w:val="24"/>
          <w:lang w:val="ro-MD" w:eastAsia="ro-MD"/>
        </w:rPr>
        <w:t>privatizate în perioada supusă auditului</w:t>
      </w:r>
      <w:r w:rsidRPr="00493588">
        <w:rPr>
          <w:rFonts w:asciiTheme="majorHAnsi" w:eastAsia="Times New Roman" w:hAnsiTheme="majorHAnsi" w:cs="Times New Roman"/>
          <w:sz w:val="24"/>
          <w:szCs w:val="24"/>
          <w:lang w:val="ro-MD" w:eastAsia="ro-MD"/>
        </w:rPr>
        <w:t>;</w:t>
      </w:r>
    </w:p>
    <w:p w14:paraId="5A85E6BC" w14:textId="1CA436D8" w:rsidR="00482E50" w:rsidRPr="00493588" w:rsidRDefault="00482E50" w:rsidP="00482E50">
      <w:pPr>
        <w:pStyle w:val="a9"/>
        <w:numPr>
          <w:ilvl w:val="0"/>
          <w:numId w:val="3"/>
        </w:numPr>
        <w:tabs>
          <w:tab w:val="left" w:pos="426"/>
        </w:tabs>
        <w:spacing w:after="0" w:line="240" w:lineRule="auto"/>
        <w:ind w:left="0" w:firstLine="0"/>
        <w:jc w:val="both"/>
        <w:rPr>
          <w:rFonts w:asciiTheme="majorHAnsi" w:eastAsia="Times New Roman" w:hAnsiTheme="majorHAnsi" w:cs="Times New Roman"/>
          <w:sz w:val="24"/>
          <w:szCs w:val="24"/>
          <w:lang w:val="ro-MD" w:eastAsia="ro-MD"/>
        </w:rPr>
      </w:pPr>
      <w:r w:rsidRPr="00493588">
        <w:rPr>
          <w:rFonts w:asciiTheme="majorHAnsi" w:eastAsia="Times New Roman" w:hAnsiTheme="majorHAnsi" w:cs="Times New Roman"/>
          <w:sz w:val="24"/>
          <w:szCs w:val="24"/>
          <w:lang w:val="ro-MD" w:eastAsia="ro-MD"/>
        </w:rPr>
        <w:t xml:space="preserve">obținerea </w:t>
      </w:r>
      <w:r w:rsidR="00BD4D7B">
        <w:rPr>
          <w:rFonts w:asciiTheme="majorHAnsi" w:eastAsia="Times New Roman" w:hAnsiTheme="majorHAnsi" w:cs="Times New Roman"/>
          <w:sz w:val="24"/>
          <w:szCs w:val="24"/>
          <w:lang w:val="ro-MD" w:eastAsia="ro-MD"/>
        </w:rPr>
        <w:t>explicațiilor persoanelor responsabile, precum și a</w:t>
      </w:r>
      <w:r w:rsidR="00BD4D7B" w:rsidRPr="00493588">
        <w:rPr>
          <w:rFonts w:asciiTheme="majorHAnsi" w:eastAsia="Times New Roman" w:hAnsiTheme="majorHAnsi" w:cs="Times New Roman"/>
          <w:sz w:val="24"/>
          <w:szCs w:val="24"/>
          <w:lang w:val="ro-MD" w:eastAsia="ro-MD"/>
        </w:rPr>
        <w:t xml:space="preserve"> </w:t>
      </w:r>
      <w:r w:rsidRPr="00493588">
        <w:rPr>
          <w:rFonts w:asciiTheme="majorHAnsi" w:eastAsia="Times New Roman" w:hAnsiTheme="majorHAnsi" w:cs="Times New Roman"/>
          <w:sz w:val="24"/>
          <w:szCs w:val="24"/>
          <w:lang w:val="ro-MD" w:eastAsia="ro-MD"/>
        </w:rPr>
        <w:t>informațiilor din surse externe aferente</w:t>
      </w:r>
      <w:r w:rsidR="002271DD">
        <w:rPr>
          <w:rFonts w:asciiTheme="majorHAnsi" w:eastAsia="Times New Roman" w:hAnsiTheme="majorHAnsi" w:cs="Times New Roman"/>
          <w:sz w:val="24"/>
          <w:szCs w:val="24"/>
          <w:lang w:val="ro-MD" w:eastAsia="ro-MD"/>
        </w:rPr>
        <w:t xml:space="preserve"> situației economico-financiare a societăților pe acțiuni privatizate</w:t>
      </w:r>
      <w:r w:rsidR="00766427">
        <w:rPr>
          <w:rFonts w:asciiTheme="majorHAnsi" w:hAnsiTheme="majorHAnsi" w:cstheme="majorHAnsi"/>
          <w:sz w:val="24"/>
          <w:szCs w:val="24"/>
          <w:lang w:val="ro-MD"/>
        </w:rPr>
        <w:t>.</w:t>
      </w:r>
    </w:p>
    <w:p w14:paraId="48F43264" w14:textId="2A1B6F22" w:rsidR="00526137" w:rsidRDefault="00526137" w:rsidP="00AB328F">
      <w:pPr>
        <w:tabs>
          <w:tab w:val="left" w:pos="720"/>
        </w:tabs>
        <w:spacing w:after="0" w:line="276" w:lineRule="auto"/>
        <w:ind w:firstLine="720"/>
        <w:jc w:val="both"/>
        <w:rPr>
          <w:rFonts w:asciiTheme="majorHAnsi" w:eastAsia="Times New Roman" w:hAnsiTheme="majorHAnsi" w:cs="Times New Roman"/>
          <w:b/>
          <w:bCs/>
          <w:sz w:val="32"/>
          <w:szCs w:val="32"/>
          <w:highlight w:val="yellow"/>
          <w:lang w:val="ro-MD"/>
        </w:rPr>
      </w:pPr>
    </w:p>
    <w:p w14:paraId="798321D2" w14:textId="2B8DA3FC" w:rsidR="0032349F" w:rsidRDefault="0032349F" w:rsidP="00AB328F">
      <w:pPr>
        <w:tabs>
          <w:tab w:val="left" w:pos="720"/>
        </w:tabs>
        <w:spacing w:after="0" w:line="276" w:lineRule="auto"/>
        <w:ind w:firstLine="720"/>
        <w:jc w:val="both"/>
        <w:rPr>
          <w:rFonts w:asciiTheme="majorHAnsi" w:eastAsia="Times New Roman" w:hAnsiTheme="majorHAnsi" w:cs="Times New Roman"/>
          <w:b/>
          <w:bCs/>
          <w:sz w:val="32"/>
          <w:szCs w:val="32"/>
          <w:highlight w:val="yellow"/>
          <w:lang w:val="ro-MD"/>
        </w:rPr>
      </w:pPr>
    </w:p>
    <w:p w14:paraId="73D8C40C" w14:textId="77777777" w:rsidR="0032349F" w:rsidRPr="0097048D" w:rsidRDefault="0032349F" w:rsidP="00AB328F">
      <w:pPr>
        <w:tabs>
          <w:tab w:val="left" w:pos="720"/>
        </w:tabs>
        <w:spacing w:after="0" w:line="276" w:lineRule="auto"/>
        <w:ind w:firstLine="720"/>
        <w:jc w:val="both"/>
        <w:rPr>
          <w:rFonts w:asciiTheme="majorHAnsi" w:eastAsia="Times New Roman" w:hAnsiTheme="majorHAnsi" w:cs="Times New Roman"/>
          <w:b/>
          <w:bCs/>
          <w:sz w:val="32"/>
          <w:szCs w:val="32"/>
          <w:highlight w:val="yellow"/>
          <w:lang w:val="ro-MD"/>
        </w:rPr>
      </w:pPr>
    </w:p>
    <w:p w14:paraId="3BD553DC" w14:textId="77777777" w:rsidR="0032349F" w:rsidRDefault="0032349F" w:rsidP="00997B67">
      <w:pPr>
        <w:pStyle w:val="2"/>
        <w:jc w:val="right"/>
        <w:rPr>
          <w:rFonts w:cs="Times New Roman"/>
          <w:b/>
          <w:i/>
          <w:color w:val="auto"/>
          <w:sz w:val="28"/>
          <w:szCs w:val="28"/>
          <w:lang w:val="ro-MD"/>
        </w:rPr>
        <w:sectPr w:rsidR="0032349F" w:rsidSect="00874823">
          <w:pgSz w:w="11906" w:h="16838" w:code="9"/>
          <w:pgMar w:top="1138" w:right="850" w:bottom="1411" w:left="1699" w:header="720" w:footer="720" w:gutter="0"/>
          <w:cols w:space="708"/>
          <w:docGrid w:linePitch="360"/>
        </w:sectPr>
      </w:pPr>
    </w:p>
    <w:p w14:paraId="0413542C" w14:textId="1DC09F8C" w:rsidR="00886968" w:rsidRDefault="00886968" w:rsidP="00997B67">
      <w:pPr>
        <w:pStyle w:val="2"/>
        <w:jc w:val="right"/>
        <w:rPr>
          <w:rFonts w:cs="Times New Roman"/>
          <w:b/>
          <w:i/>
          <w:color w:val="auto"/>
          <w:sz w:val="28"/>
          <w:szCs w:val="28"/>
          <w:lang w:val="ro-MD"/>
        </w:rPr>
      </w:pPr>
      <w:bookmarkStart w:id="121" w:name="_Toc79403069"/>
      <w:r w:rsidRPr="00D62D1C">
        <w:rPr>
          <w:rFonts w:cs="Times New Roman"/>
          <w:b/>
          <w:i/>
          <w:color w:val="auto"/>
          <w:sz w:val="28"/>
          <w:szCs w:val="28"/>
          <w:lang w:val="ro-MD"/>
        </w:rPr>
        <w:t>Anexa nr.</w:t>
      </w:r>
      <w:r w:rsidR="00900B0C" w:rsidRPr="00D62D1C">
        <w:rPr>
          <w:rFonts w:cs="Times New Roman"/>
          <w:b/>
          <w:i/>
          <w:color w:val="auto"/>
          <w:sz w:val="28"/>
          <w:szCs w:val="28"/>
          <w:lang w:val="ro-MD"/>
        </w:rPr>
        <w:t>3</w:t>
      </w:r>
      <w:bookmarkEnd w:id="121"/>
    </w:p>
    <w:p w14:paraId="01B580C6" w14:textId="41801A17" w:rsidR="00A11649" w:rsidRPr="00577434" w:rsidRDefault="00577434" w:rsidP="00577434">
      <w:pPr>
        <w:spacing w:after="0"/>
        <w:jc w:val="center"/>
        <w:rPr>
          <w:rFonts w:asciiTheme="majorHAnsi" w:hAnsiTheme="majorHAnsi"/>
          <w:b/>
          <w:sz w:val="28"/>
          <w:szCs w:val="28"/>
          <w:lang w:val="ro-MD"/>
        </w:rPr>
      </w:pPr>
      <w:r w:rsidRPr="00577434">
        <w:rPr>
          <w:rFonts w:asciiTheme="majorHAnsi" w:hAnsiTheme="majorHAnsi"/>
          <w:b/>
          <w:sz w:val="28"/>
          <w:szCs w:val="28"/>
          <w:lang w:val="ro-MD"/>
        </w:rPr>
        <w:t>Obiectivele stabilite în domeniul privatizării proprietăți publice pe anii 2013-20</w:t>
      </w:r>
      <w:r>
        <w:rPr>
          <w:rFonts w:asciiTheme="majorHAnsi" w:hAnsiTheme="majorHAnsi"/>
          <w:b/>
          <w:sz w:val="28"/>
          <w:szCs w:val="28"/>
          <w:lang w:val="ro-MD"/>
        </w:rPr>
        <w:t>1</w:t>
      </w:r>
      <w:r w:rsidRPr="00577434">
        <w:rPr>
          <w:rFonts w:asciiTheme="majorHAnsi" w:hAnsiTheme="majorHAnsi"/>
          <w:b/>
          <w:sz w:val="28"/>
          <w:szCs w:val="28"/>
          <w:lang w:val="ro-MD"/>
        </w:rPr>
        <w:t>9</w:t>
      </w:r>
    </w:p>
    <w:tbl>
      <w:tblPr>
        <w:tblStyle w:val="a3"/>
        <w:tblW w:w="14760" w:type="dxa"/>
        <w:tblInd w:w="-46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879"/>
        <w:gridCol w:w="2080"/>
        <w:gridCol w:w="1891"/>
        <w:gridCol w:w="1890"/>
        <w:gridCol w:w="2070"/>
        <w:gridCol w:w="1980"/>
        <w:gridCol w:w="2970"/>
      </w:tblGrid>
      <w:tr w:rsidR="003A53EF" w:rsidRPr="00874823" w14:paraId="33E56288" w14:textId="77777777" w:rsidTr="003A53EF">
        <w:trPr>
          <w:trHeight w:val="233"/>
        </w:trPr>
        <w:tc>
          <w:tcPr>
            <w:tcW w:w="14760" w:type="dxa"/>
            <w:gridSpan w:val="7"/>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F4B083" w:themeFill="accent2" w:themeFillTint="99"/>
          </w:tcPr>
          <w:p w14:paraId="63078E27" w14:textId="77777777" w:rsidR="003A53EF" w:rsidRPr="00874823" w:rsidRDefault="003A53EF" w:rsidP="00410467">
            <w:pPr>
              <w:jc w:val="center"/>
              <w:rPr>
                <w:rFonts w:asciiTheme="majorHAnsi" w:hAnsiTheme="majorHAnsi"/>
                <w:b/>
                <w:sz w:val="20"/>
                <w:szCs w:val="20"/>
                <w:lang w:val="ro-MD"/>
              </w:rPr>
            </w:pPr>
            <w:r w:rsidRPr="00874823">
              <w:rPr>
                <w:rFonts w:asciiTheme="majorHAnsi" w:hAnsiTheme="majorHAnsi"/>
                <w:b/>
                <w:sz w:val="20"/>
                <w:szCs w:val="20"/>
                <w:lang w:val="ro-MD"/>
              </w:rPr>
              <w:t xml:space="preserve">Obiectivele Guvernului în domeniul privatizării proprietății publice: </w:t>
            </w:r>
          </w:p>
        </w:tc>
      </w:tr>
      <w:tr w:rsidR="003A53EF" w:rsidRPr="00874823" w14:paraId="1A26CDF6" w14:textId="77777777" w:rsidTr="003A53EF">
        <w:trPr>
          <w:trHeight w:val="143"/>
        </w:trPr>
        <w:tc>
          <w:tcPr>
            <w:tcW w:w="5850"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0201D89F" w14:textId="77777777" w:rsidR="003A53EF" w:rsidRPr="00874823" w:rsidRDefault="003A53EF" w:rsidP="00410467">
            <w:pPr>
              <w:pStyle w:val="ae"/>
              <w:spacing w:line="276" w:lineRule="auto"/>
              <w:jc w:val="center"/>
              <w:rPr>
                <w:rFonts w:asciiTheme="majorHAnsi" w:hAnsiTheme="majorHAnsi" w:cstheme="majorHAnsi"/>
                <w:b/>
                <w:i/>
                <w:sz w:val="18"/>
                <w:szCs w:val="18"/>
                <w:lang w:val="ro-MD"/>
              </w:rPr>
            </w:pPr>
            <w:r w:rsidRPr="00874823">
              <w:rPr>
                <w:rFonts w:asciiTheme="majorHAnsi" w:hAnsiTheme="majorHAnsi" w:cstheme="majorHAnsi"/>
                <w:b/>
                <w:i/>
                <w:sz w:val="18"/>
                <w:szCs w:val="18"/>
                <w:lang w:val="ro-MD"/>
              </w:rPr>
              <w:t>pe anii 2013-2015</w:t>
            </w:r>
            <w:r>
              <w:rPr>
                <w:rFonts w:asciiTheme="majorHAnsi" w:hAnsiTheme="majorHAnsi" w:cstheme="majorHAnsi"/>
                <w:b/>
                <w:i/>
                <w:sz w:val="18"/>
                <w:szCs w:val="18"/>
                <w:lang w:val="ro-MD"/>
              </w:rPr>
              <w:t>:</w:t>
            </w:r>
          </w:p>
        </w:tc>
        <w:tc>
          <w:tcPr>
            <w:tcW w:w="5940"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1BDFFDBE" w14:textId="77777777" w:rsidR="003A53EF" w:rsidRPr="00874823" w:rsidRDefault="003A53EF" w:rsidP="00410467">
            <w:pPr>
              <w:pStyle w:val="ae"/>
              <w:spacing w:line="276" w:lineRule="auto"/>
              <w:jc w:val="center"/>
              <w:rPr>
                <w:rFonts w:asciiTheme="majorHAnsi" w:hAnsiTheme="majorHAnsi" w:cstheme="majorHAnsi"/>
                <w:b/>
                <w:i/>
                <w:sz w:val="18"/>
                <w:szCs w:val="18"/>
                <w:lang w:val="ro-MD"/>
              </w:rPr>
            </w:pPr>
            <w:r w:rsidRPr="00874823">
              <w:rPr>
                <w:rFonts w:asciiTheme="majorHAnsi" w:hAnsiTheme="majorHAnsi" w:cstheme="majorHAnsi"/>
                <w:b/>
                <w:i/>
                <w:sz w:val="18"/>
                <w:szCs w:val="18"/>
                <w:lang w:val="ro-MD"/>
              </w:rPr>
              <w:t xml:space="preserve">pe anii </w:t>
            </w:r>
            <w:r>
              <w:rPr>
                <w:rFonts w:asciiTheme="majorHAnsi" w:hAnsiTheme="majorHAnsi" w:cstheme="majorHAnsi"/>
                <w:b/>
                <w:i/>
                <w:sz w:val="18"/>
                <w:szCs w:val="18"/>
                <w:lang w:val="ro-MD"/>
              </w:rPr>
              <w:t>2016</w:t>
            </w:r>
            <w:r w:rsidRPr="00874823">
              <w:rPr>
                <w:rFonts w:asciiTheme="majorHAnsi" w:hAnsiTheme="majorHAnsi" w:cstheme="majorHAnsi"/>
                <w:b/>
                <w:i/>
                <w:sz w:val="18"/>
                <w:szCs w:val="18"/>
                <w:lang w:val="ro-MD"/>
              </w:rPr>
              <w:t>-2018</w:t>
            </w:r>
            <w:r>
              <w:rPr>
                <w:rFonts w:asciiTheme="majorHAnsi" w:hAnsiTheme="majorHAnsi" w:cstheme="majorHAnsi"/>
                <w:b/>
                <w:i/>
                <w:sz w:val="18"/>
                <w:szCs w:val="18"/>
                <w:lang w:val="ro-MD"/>
              </w:rPr>
              <w:t>:</w:t>
            </w:r>
          </w:p>
        </w:tc>
        <w:tc>
          <w:tcPr>
            <w:tcW w:w="297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7B161B6B" w14:textId="77777777" w:rsidR="003A53EF" w:rsidRPr="00874823" w:rsidRDefault="003A53EF" w:rsidP="00410467">
            <w:pPr>
              <w:pStyle w:val="ae"/>
              <w:spacing w:line="276" w:lineRule="auto"/>
              <w:jc w:val="center"/>
              <w:rPr>
                <w:rFonts w:asciiTheme="majorHAnsi" w:hAnsiTheme="majorHAnsi" w:cstheme="majorHAnsi"/>
                <w:b/>
                <w:i/>
                <w:sz w:val="18"/>
                <w:szCs w:val="18"/>
                <w:lang w:val="ro-MD"/>
              </w:rPr>
            </w:pPr>
            <w:r w:rsidRPr="00874823">
              <w:rPr>
                <w:rFonts w:asciiTheme="majorHAnsi" w:hAnsiTheme="majorHAnsi" w:cstheme="majorHAnsi"/>
                <w:b/>
                <w:i/>
                <w:sz w:val="18"/>
                <w:szCs w:val="18"/>
                <w:lang w:val="ro-MD"/>
              </w:rPr>
              <w:t>pe anul 2019</w:t>
            </w:r>
            <w:r>
              <w:rPr>
                <w:rFonts w:asciiTheme="majorHAnsi" w:hAnsiTheme="majorHAnsi" w:cstheme="majorHAnsi"/>
                <w:b/>
                <w:i/>
                <w:sz w:val="18"/>
                <w:szCs w:val="18"/>
                <w:lang w:val="ro-MD"/>
              </w:rPr>
              <w:t>:</w:t>
            </w:r>
          </w:p>
        </w:tc>
      </w:tr>
      <w:tr w:rsidR="003A53EF" w:rsidRPr="00BC08E5" w14:paraId="7008C878" w14:textId="77777777" w:rsidTr="003A53EF">
        <w:trPr>
          <w:trHeight w:val="1008"/>
        </w:trPr>
        <w:tc>
          <w:tcPr>
            <w:tcW w:w="5850" w:type="dxa"/>
            <w:gridSpan w:val="3"/>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vAlign w:val="center"/>
          </w:tcPr>
          <w:p w14:paraId="5DB81408" w14:textId="77777777" w:rsidR="003A53EF" w:rsidRPr="00BC08E5" w:rsidRDefault="003A53EF" w:rsidP="00410467">
            <w:pPr>
              <w:pStyle w:val="ae"/>
              <w:spacing w:line="276" w:lineRule="auto"/>
              <w:jc w:val="center"/>
              <w:rPr>
                <w:rFonts w:asciiTheme="majorHAnsi" w:hAnsiTheme="majorHAnsi" w:cstheme="majorHAnsi"/>
                <w:i/>
                <w:sz w:val="18"/>
                <w:szCs w:val="18"/>
                <w:lang w:val="ro-MD"/>
              </w:rPr>
            </w:pPr>
            <w:r w:rsidRPr="00BC08E5">
              <w:rPr>
                <w:rFonts w:asciiTheme="majorHAnsi" w:hAnsiTheme="majorHAnsi"/>
                <w:sz w:val="18"/>
                <w:szCs w:val="18"/>
                <w:lang w:val="ro-MD"/>
              </w:rPr>
              <w:t>„Impulsionarea procesului de privatizare  a patrimoniului de stat din domeniile liberalizate în baza licitațiilor deschise, anunțate și transparente”</w:t>
            </w:r>
          </w:p>
        </w:tc>
        <w:tc>
          <w:tcPr>
            <w:tcW w:w="5940" w:type="dxa"/>
            <w:gridSpan w:val="3"/>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vAlign w:val="center"/>
          </w:tcPr>
          <w:p w14:paraId="79E5638D" w14:textId="77777777" w:rsidR="003A53EF" w:rsidRPr="00BC08E5" w:rsidRDefault="003A53EF" w:rsidP="00410467">
            <w:pPr>
              <w:pStyle w:val="ae"/>
              <w:spacing w:line="276" w:lineRule="auto"/>
              <w:jc w:val="center"/>
              <w:rPr>
                <w:rFonts w:asciiTheme="majorHAnsi" w:hAnsiTheme="majorHAnsi" w:cstheme="majorHAnsi"/>
                <w:i/>
                <w:sz w:val="18"/>
                <w:szCs w:val="18"/>
                <w:lang w:val="ro-MD"/>
              </w:rPr>
            </w:pPr>
            <w:r w:rsidRPr="00BC08E5">
              <w:rPr>
                <w:rFonts w:asciiTheme="majorHAnsi" w:hAnsiTheme="majorHAnsi"/>
                <w:sz w:val="18"/>
                <w:szCs w:val="18"/>
                <w:lang w:val="ro-MD"/>
              </w:rPr>
              <w:t>„Impulsionarea procesului de privatizare  a patrimoniului de stat din domeniile liberalizate în baza licitațiilor deschise, anunțate și transparente”</w:t>
            </w:r>
          </w:p>
        </w:tc>
        <w:tc>
          <w:tcPr>
            <w:tcW w:w="2970" w:type="dxa"/>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tcPr>
          <w:p w14:paraId="70290098" w14:textId="41A5F54D" w:rsidR="003A53EF" w:rsidRPr="00BC08E5" w:rsidRDefault="003A53EF" w:rsidP="00410467">
            <w:pPr>
              <w:pStyle w:val="ae"/>
              <w:spacing w:line="276" w:lineRule="auto"/>
              <w:jc w:val="both"/>
              <w:rPr>
                <w:rFonts w:asciiTheme="majorHAnsi" w:hAnsiTheme="majorHAnsi" w:cstheme="majorHAnsi"/>
                <w:i/>
                <w:sz w:val="18"/>
                <w:szCs w:val="18"/>
                <w:lang w:val="ro-MD"/>
              </w:rPr>
            </w:pPr>
            <w:r w:rsidRPr="00BC08E5">
              <w:rPr>
                <w:rFonts w:asciiTheme="majorHAnsi" w:hAnsiTheme="majorHAnsi" w:cstheme="majorHAnsi"/>
                <w:b/>
                <w:i/>
                <w:sz w:val="18"/>
                <w:szCs w:val="18"/>
                <w:lang w:val="ro-MD"/>
              </w:rPr>
              <w:t>Notă:</w:t>
            </w:r>
            <w:r w:rsidRPr="00BC08E5">
              <w:rPr>
                <w:rFonts w:asciiTheme="majorHAnsi" w:hAnsiTheme="majorHAnsi" w:cstheme="majorHAnsi"/>
                <w:i/>
                <w:sz w:val="18"/>
                <w:szCs w:val="18"/>
                <w:lang w:val="ro-MD"/>
              </w:rPr>
              <w:t xml:space="preserve"> Programul de activitate al Guvernului pe anul 2019 nu cuprinde obiective/activități prioritare în domeniul deetatizării proprietății publice.</w:t>
            </w:r>
          </w:p>
        </w:tc>
      </w:tr>
      <w:tr w:rsidR="003A53EF" w:rsidRPr="00A24D72" w14:paraId="35648716" w14:textId="77777777" w:rsidTr="003A53EF">
        <w:trPr>
          <w:trHeight w:val="314"/>
        </w:trPr>
        <w:tc>
          <w:tcPr>
            <w:tcW w:w="14760" w:type="dxa"/>
            <w:gridSpan w:val="7"/>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F7CAAC" w:themeFill="accent2" w:themeFillTint="66"/>
          </w:tcPr>
          <w:p w14:paraId="1BFF8A2C" w14:textId="1F735697" w:rsidR="003A53EF" w:rsidRPr="00A24D72" w:rsidRDefault="003A53EF" w:rsidP="00410467">
            <w:pPr>
              <w:jc w:val="center"/>
              <w:rPr>
                <w:rFonts w:asciiTheme="majorHAnsi" w:hAnsiTheme="majorHAnsi"/>
                <w:b/>
                <w:color w:val="000000" w:themeColor="text1"/>
                <w:sz w:val="20"/>
                <w:szCs w:val="20"/>
                <w:lang w:val="ro-MD"/>
              </w:rPr>
            </w:pPr>
            <w:r w:rsidRPr="00A24D72">
              <w:rPr>
                <w:rFonts w:asciiTheme="majorHAnsi" w:hAnsiTheme="majorHAnsi"/>
                <w:b/>
                <w:color w:val="000000" w:themeColor="text1"/>
                <w:sz w:val="20"/>
                <w:szCs w:val="20"/>
                <w:lang w:val="ro-MD"/>
              </w:rPr>
              <w:t>Obiective</w:t>
            </w:r>
            <w:r w:rsidR="001A39CF">
              <w:rPr>
                <w:rFonts w:asciiTheme="majorHAnsi" w:hAnsiTheme="majorHAnsi"/>
                <w:b/>
                <w:color w:val="000000" w:themeColor="text1"/>
                <w:sz w:val="20"/>
                <w:szCs w:val="20"/>
                <w:lang w:val="ro-MD"/>
              </w:rPr>
              <w:t>le</w:t>
            </w:r>
            <w:r w:rsidRPr="00A24D72">
              <w:rPr>
                <w:rFonts w:asciiTheme="majorHAnsi" w:hAnsiTheme="majorHAnsi"/>
                <w:b/>
                <w:color w:val="000000" w:themeColor="text1"/>
                <w:sz w:val="20"/>
                <w:szCs w:val="20"/>
                <w:lang w:val="ro-MD"/>
              </w:rPr>
              <w:t xml:space="preserve"> instituționale ale APP în domeniul privatizării proprietății publice:</w:t>
            </w:r>
          </w:p>
        </w:tc>
      </w:tr>
      <w:tr w:rsidR="003A53EF" w:rsidRPr="00A24D72" w14:paraId="73FEBE19" w14:textId="77777777" w:rsidTr="003A53EF">
        <w:trPr>
          <w:trHeight w:val="259"/>
        </w:trPr>
        <w:tc>
          <w:tcPr>
            <w:tcW w:w="5850"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6C9F2D4F" w14:textId="77777777" w:rsidR="003A53EF" w:rsidRPr="00A24D72" w:rsidRDefault="003A53EF" w:rsidP="00410467">
            <w:pPr>
              <w:pStyle w:val="ae"/>
              <w:spacing w:line="276" w:lineRule="auto"/>
              <w:jc w:val="center"/>
              <w:rPr>
                <w:rFonts w:asciiTheme="majorHAnsi" w:hAnsiTheme="majorHAnsi" w:cstheme="majorHAnsi"/>
                <w:b/>
                <w:i/>
                <w:sz w:val="18"/>
                <w:szCs w:val="18"/>
                <w:lang w:val="ro-MD"/>
              </w:rPr>
            </w:pPr>
            <w:r w:rsidRPr="00A24D72">
              <w:rPr>
                <w:rFonts w:asciiTheme="majorHAnsi" w:hAnsiTheme="majorHAnsi" w:cstheme="majorHAnsi"/>
                <w:b/>
                <w:i/>
                <w:sz w:val="18"/>
                <w:szCs w:val="18"/>
                <w:lang w:val="ro-MD"/>
              </w:rPr>
              <w:t>pe anii 2013-2015</w:t>
            </w:r>
            <w:r>
              <w:rPr>
                <w:rFonts w:asciiTheme="majorHAnsi" w:hAnsiTheme="majorHAnsi" w:cstheme="majorHAnsi"/>
                <w:b/>
                <w:i/>
                <w:sz w:val="18"/>
                <w:szCs w:val="18"/>
                <w:lang w:val="ro-MD"/>
              </w:rPr>
              <w:t>:</w:t>
            </w:r>
          </w:p>
        </w:tc>
        <w:tc>
          <w:tcPr>
            <w:tcW w:w="5940" w:type="dxa"/>
            <w:gridSpan w:val="3"/>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319A1321" w14:textId="77777777" w:rsidR="003A53EF" w:rsidRPr="00A24D72" w:rsidRDefault="003A53EF" w:rsidP="00410467">
            <w:pPr>
              <w:pStyle w:val="ae"/>
              <w:spacing w:line="276" w:lineRule="auto"/>
              <w:jc w:val="center"/>
              <w:rPr>
                <w:rFonts w:asciiTheme="majorHAnsi" w:hAnsiTheme="majorHAnsi" w:cstheme="majorHAnsi"/>
                <w:b/>
                <w:i/>
                <w:sz w:val="18"/>
                <w:szCs w:val="18"/>
                <w:lang w:val="ro-MD"/>
              </w:rPr>
            </w:pPr>
            <w:r w:rsidRPr="00A24D72">
              <w:rPr>
                <w:rFonts w:asciiTheme="majorHAnsi" w:hAnsiTheme="majorHAnsi" w:cstheme="majorHAnsi"/>
                <w:b/>
                <w:i/>
                <w:sz w:val="18"/>
                <w:szCs w:val="18"/>
                <w:lang w:val="ro-MD"/>
              </w:rPr>
              <w:t>pe anii 201</w:t>
            </w:r>
            <w:r>
              <w:rPr>
                <w:rFonts w:asciiTheme="majorHAnsi" w:hAnsiTheme="majorHAnsi" w:cstheme="majorHAnsi"/>
                <w:b/>
                <w:i/>
                <w:sz w:val="18"/>
                <w:szCs w:val="18"/>
                <w:lang w:val="ro-MD"/>
              </w:rPr>
              <w:t>6</w:t>
            </w:r>
            <w:r w:rsidRPr="00A24D72">
              <w:rPr>
                <w:rFonts w:asciiTheme="majorHAnsi" w:hAnsiTheme="majorHAnsi" w:cstheme="majorHAnsi"/>
                <w:b/>
                <w:i/>
                <w:sz w:val="18"/>
                <w:szCs w:val="18"/>
                <w:lang w:val="ro-MD"/>
              </w:rPr>
              <w:t>-2018</w:t>
            </w:r>
            <w:r>
              <w:rPr>
                <w:rFonts w:asciiTheme="majorHAnsi" w:hAnsiTheme="majorHAnsi" w:cstheme="majorHAnsi"/>
                <w:b/>
                <w:i/>
                <w:sz w:val="18"/>
                <w:szCs w:val="18"/>
                <w:lang w:val="ro-MD"/>
              </w:rPr>
              <w:t>:</w:t>
            </w:r>
          </w:p>
        </w:tc>
        <w:tc>
          <w:tcPr>
            <w:tcW w:w="297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7EDCB453" w14:textId="77777777" w:rsidR="003A53EF" w:rsidRPr="00A24D72" w:rsidRDefault="003A53EF" w:rsidP="00410467">
            <w:pPr>
              <w:pStyle w:val="ae"/>
              <w:spacing w:line="276" w:lineRule="auto"/>
              <w:jc w:val="center"/>
              <w:rPr>
                <w:rFonts w:asciiTheme="majorHAnsi" w:hAnsiTheme="majorHAnsi" w:cstheme="majorHAnsi"/>
                <w:b/>
                <w:i/>
                <w:sz w:val="18"/>
                <w:szCs w:val="18"/>
                <w:lang w:val="ro-MD"/>
              </w:rPr>
            </w:pPr>
            <w:r w:rsidRPr="00A24D72">
              <w:rPr>
                <w:rFonts w:asciiTheme="majorHAnsi" w:hAnsiTheme="majorHAnsi" w:cstheme="majorHAnsi"/>
                <w:b/>
                <w:i/>
                <w:sz w:val="18"/>
                <w:szCs w:val="18"/>
                <w:lang w:val="ro-MD"/>
              </w:rPr>
              <w:t>pe anul 2019</w:t>
            </w:r>
            <w:r>
              <w:rPr>
                <w:rFonts w:asciiTheme="majorHAnsi" w:hAnsiTheme="majorHAnsi" w:cstheme="majorHAnsi"/>
                <w:b/>
                <w:i/>
                <w:sz w:val="18"/>
                <w:szCs w:val="18"/>
                <w:lang w:val="ro-MD"/>
              </w:rPr>
              <w:t>-2021:</w:t>
            </w:r>
          </w:p>
        </w:tc>
      </w:tr>
      <w:tr w:rsidR="003A53EF" w:rsidRPr="00BC08E5" w14:paraId="28944C82" w14:textId="77777777" w:rsidTr="003A53EF">
        <w:trPr>
          <w:trHeight w:val="1203"/>
        </w:trPr>
        <w:tc>
          <w:tcPr>
            <w:tcW w:w="5850" w:type="dxa"/>
            <w:gridSpan w:val="3"/>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tcPr>
          <w:p w14:paraId="0ECFBF4B"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Conlucrarea la coroborarea actelor normative în domeniul deetatizării proprietății publice cu modificările operate în legislație;</w:t>
            </w:r>
          </w:p>
          <w:p w14:paraId="52EA5D9D"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Asigurarea continuității procesului de privatizare a bunurilor proprietate publică a statului supuse privatizării;</w:t>
            </w:r>
          </w:p>
          <w:p w14:paraId="041620D0"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Monitorizarea îndeplinirii obligațiilor contractuale de către cumpărători.</w:t>
            </w:r>
          </w:p>
        </w:tc>
        <w:tc>
          <w:tcPr>
            <w:tcW w:w="5940" w:type="dxa"/>
            <w:gridSpan w:val="3"/>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tcPr>
          <w:p w14:paraId="5FF577B2"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Conlucrarea la coroborarea actelor normative în domeniul deetatizării proprietății publice cu modificările operate în legislație;</w:t>
            </w:r>
          </w:p>
          <w:p w14:paraId="66FDC0FA"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Asigurarea continuității procesului de privatizare a bunurilor proprietate publică a statului supuse privatizării;</w:t>
            </w:r>
          </w:p>
          <w:p w14:paraId="2FE12471" w14:textId="77777777" w:rsidR="003A53EF" w:rsidRPr="00BC08E5" w:rsidRDefault="003A53EF" w:rsidP="003A53EF">
            <w:pPr>
              <w:pStyle w:val="a9"/>
              <w:numPr>
                <w:ilvl w:val="0"/>
                <w:numId w:val="41"/>
              </w:numPr>
              <w:tabs>
                <w:tab w:val="left" w:pos="270"/>
              </w:tabs>
              <w:ind w:left="0" w:firstLine="0"/>
              <w:jc w:val="both"/>
              <w:rPr>
                <w:rFonts w:asciiTheme="majorHAnsi" w:hAnsiTheme="majorHAnsi"/>
                <w:color w:val="000000" w:themeColor="text1"/>
                <w:sz w:val="18"/>
                <w:szCs w:val="18"/>
                <w:lang w:val="ro-MD"/>
              </w:rPr>
            </w:pPr>
            <w:r w:rsidRPr="00BC08E5">
              <w:rPr>
                <w:rFonts w:asciiTheme="majorHAnsi" w:hAnsiTheme="majorHAnsi"/>
                <w:color w:val="000000" w:themeColor="text1"/>
                <w:sz w:val="18"/>
                <w:szCs w:val="18"/>
                <w:lang w:val="ro-MD"/>
              </w:rPr>
              <w:t>Monitorizarea îndeplinirii obligațiilor contractuale de către cumpărători.</w:t>
            </w:r>
          </w:p>
        </w:tc>
        <w:tc>
          <w:tcPr>
            <w:tcW w:w="2970" w:type="dxa"/>
            <w:tcBorders>
              <w:top w:val="single" w:sz="12" w:space="0" w:color="833C0B" w:themeColor="accent2" w:themeShade="80"/>
              <w:left w:val="dashed" w:sz="4" w:space="0" w:color="F4B083" w:themeColor="accent2" w:themeTint="99"/>
              <w:bottom w:val="single" w:sz="12" w:space="0" w:color="833C0B" w:themeColor="accent2" w:themeShade="80"/>
              <w:right w:val="dashed" w:sz="4" w:space="0" w:color="F4B083" w:themeColor="accent2" w:themeTint="99"/>
            </w:tcBorders>
            <w:shd w:val="clear" w:color="auto" w:fill="auto"/>
          </w:tcPr>
          <w:p w14:paraId="6B3FD2EC" w14:textId="0FEBD0DD" w:rsidR="003A53EF" w:rsidRPr="00BC08E5" w:rsidRDefault="003A53EF" w:rsidP="00410467">
            <w:pPr>
              <w:pStyle w:val="ae"/>
              <w:spacing w:line="276" w:lineRule="auto"/>
              <w:jc w:val="both"/>
              <w:rPr>
                <w:rFonts w:asciiTheme="majorHAnsi" w:hAnsiTheme="majorHAnsi" w:cstheme="majorHAnsi"/>
                <w:i/>
                <w:sz w:val="18"/>
                <w:szCs w:val="18"/>
                <w:lang w:val="ro-MD"/>
              </w:rPr>
            </w:pPr>
            <w:r w:rsidRPr="00BC08E5">
              <w:rPr>
                <w:rFonts w:asciiTheme="majorHAnsi" w:hAnsiTheme="majorHAnsi" w:cstheme="majorHAnsi"/>
                <w:b/>
                <w:i/>
                <w:sz w:val="18"/>
                <w:szCs w:val="18"/>
                <w:lang w:val="ro-MD"/>
              </w:rPr>
              <w:t xml:space="preserve">Notă: </w:t>
            </w:r>
            <w:r w:rsidRPr="00BC08E5">
              <w:rPr>
                <w:rFonts w:asciiTheme="majorHAnsi" w:hAnsiTheme="majorHAnsi" w:cstheme="majorHAnsi"/>
                <w:i/>
                <w:sz w:val="18"/>
                <w:szCs w:val="18"/>
                <w:lang w:val="ro-MD"/>
              </w:rPr>
              <w:t xml:space="preserve">APP nu dispune de Programul de dezvoltare strategică aprobat pentru perioada </w:t>
            </w:r>
            <w:r>
              <w:rPr>
                <w:rFonts w:asciiTheme="majorHAnsi" w:hAnsiTheme="majorHAnsi" w:cstheme="majorHAnsi"/>
                <w:i/>
                <w:sz w:val="18"/>
                <w:szCs w:val="18"/>
                <w:lang w:val="ro-MD"/>
              </w:rPr>
              <w:t>ulte</w:t>
            </w:r>
            <w:r w:rsidRPr="00BC08E5">
              <w:rPr>
                <w:rFonts w:asciiTheme="majorHAnsi" w:hAnsiTheme="majorHAnsi" w:cstheme="majorHAnsi"/>
                <w:i/>
                <w:sz w:val="18"/>
                <w:szCs w:val="18"/>
                <w:lang w:val="ro-MD"/>
              </w:rPr>
              <w:t>rioară anului 2018.</w:t>
            </w:r>
          </w:p>
          <w:p w14:paraId="0A8B99B4" w14:textId="77777777" w:rsidR="003A53EF" w:rsidRPr="00BC08E5" w:rsidRDefault="003A53EF" w:rsidP="00410467">
            <w:pPr>
              <w:pStyle w:val="ae"/>
              <w:spacing w:line="276" w:lineRule="auto"/>
              <w:jc w:val="both"/>
              <w:rPr>
                <w:rFonts w:asciiTheme="majorHAnsi" w:hAnsiTheme="majorHAnsi" w:cstheme="majorHAnsi"/>
                <w:i/>
                <w:sz w:val="18"/>
                <w:szCs w:val="18"/>
                <w:lang w:val="ro-MD"/>
              </w:rPr>
            </w:pPr>
          </w:p>
        </w:tc>
      </w:tr>
      <w:tr w:rsidR="003A53EF" w:rsidRPr="00874823" w14:paraId="4C8DE6A7" w14:textId="77777777" w:rsidTr="003A53EF">
        <w:trPr>
          <w:trHeight w:val="279"/>
        </w:trPr>
        <w:tc>
          <w:tcPr>
            <w:tcW w:w="14760" w:type="dxa"/>
            <w:gridSpan w:val="7"/>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FBE4D5" w:themeFill="accent2" w:themeFillTint="33"/>
          </w:tcPr>
          <w:p w14:paraId="5C47E0F4"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b/>
                <w:color w:val="000000" w:themeColor="text1"/>
                <w:sz w:val="20"/>
                <w:szCs w:val="20"/>
                <w:lang w:val="ro-MD"/>
              </w:rPr>
              <w:t>Obiectivele anuale ale Direcției privatizare și postprivatizare a APP în domeniul privatizării proprietății publice:</w:t>
            </w:r>
          </w:p>
        </w:tc>
      </w:tr>
      <w:tr w:rsidR="003A53EF" w:rsidRPr="00BC08E5" w14:paraId="7EF2F46D" w14:textId="77777777" w:rsidTr="003A53EF">
        <w:trPr>
          <w:trHeight w:val="249"/>
        </w:trPr>
        <w:tc>
          <w:tcPr>
            <w:tcW w:w="187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7AD671BA"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2013</w:t>
            </w:r>
          </w:p>
        </w:tc>
        <w:tc>
          <w:tcPr>
            <w:tcW w:w="208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0FD5DD57"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2014</w:t>
            </w:r>
          </w:p>
        </w:tc>
        <w:tc>
          <w:tcPr>
            <w:tcW w:w="189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1A991452"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2015</w:t>
            </w:r>
          </w:p>
        </w:tc>
        <w:tc>
          <w:tcPr>
            <w:tcW w:w="189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7DAD4CBA"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2016</w:t>
            </w:r>
          </w:p>
        </w:tc>
        <w:tc>
          <w:tcPr>
            <w:tcW w:w="207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7C656B96"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2017</w:t>
            </w:r>
          </w:p>
        </w:tc>
        <w:tc>
          <w:tcPr>
            <w:tcW w:w="198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59DD489C"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2018</w:t>
            </w:r>
          </w:p>
        </w:tc>
        <w:tc>
          <w:tcPr>
            <w:tcW w:w="297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auto"/>
          </w:tcPr>
          <w:p w14:paraId="193770E6" w14:textId="77777777" w:rsidR="003A53EF" w:rsidRPr="00BC08E5" w:rsidRDefault="003A53EF" w:rsidP="00410467">
            <w:pPr>
              <w:pStyle w:val="ae"/>
              <w:spacing w:line="276" w:lineRule="auto"/>
              <w:jc w:val="center"/>
              <w:rPr>
                <w:rFonts w:asciiTheme="majorHAnsi" w:hAnsiTheme="majorHAnsi" w:cstheme="majorHAnsi"/>
                <w:b/>
                <w:i/>
                <w:sz w:val="18"/>
                <w:szCs w:val="18"/>
                <w:lang w:val="ro-MD"/>
              </w:rPr>
            </w:pPr>
            <w:r w:rsidRPr="00BC08E5">
              <w:rPr>
                <w:rFonts w:asciiTheme="majorHAnsi" w:hAnsiTheme="majorHAnsi" w:cstheme="majorHAnsi"/>
                <w:b/>
                <w:i/>
                <w:sz w:val="18"/>
                <w:szCs w:val="18"/>
                <w:lang w:val="ro-MD"/>
              </w:rPr>
              <w:t>2019</w:t>
            </w:r>
          </w:p>
        </w:tc>
      </w:tr>
      <w:tr w:rsidR="003A53EF" w:rsidRPr="00BC08E5" w14:paraId="7F7495ED" w14:textId="77777777" w:rsidTr="003A53EF">
        <w:trPr>
          <w:trHeight w:val="2556"/>
        </w:trPr>
        <w:tc>
          <w:tcPr>
            <w:tcW w:w="1879"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499807BD" w14:textId="77777777" w:rsidR="003A53EF" w:rsidRDefault="003A53EF" w:rsidP="00111303">
            <w:pPr>
              <w:pStyle w:val="ae"/>
              <w:numPr>
                <w:ilvl w:val="0"/>
                <w:numId w:val="41"/>
              </w:numPr>
              <w:tabs>
                <w:tab w:val="left" w:pos="181"/>
              </w:tabs>
              <w:ind w:left="0" w:hanging="3"/>
              <w:jc w:val="both"/>
              <w:rPr>
                <w:rFonts w:asciiTheme="majorHAnsi" w:hAnsiTheme="majorHAnsi"/>
                <w:sz w:val="18"/>
                <w:szCs w:val="18"/>
                <w:lang w:val="ro-RO"/>
              </w:rPr>
            </w:pPr>
            <w:r w:rsidRPr="00BC08E5">
              <w:rPr>
                <w:rFonts w:asciiTheme="majorHAnsi" w:hAnsiTheme="majorHAnsi"/>
                <w:sz w:val="18"/>
                <w:szCs w:val="18"/>
                <w:lang w:val="ro-RO"/>
              </w:rPr>
              <w:t>Privatizarea proprietății publice de stat;</w:t>
            </w:r>
          </w:p>
          <w:p w14:paraId="686DA72A" w14:textId="77777777" w:rsidR="003A53EF"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C08E5">
              <w:rPr>
                <w:rFonts w:asciiTheme="majorHAnsi" w:hAnsiTheme="majorHAnsi"/>
                <w:sz w:val="18"/>
                <w:szCs w:val="18"/>
                <w:lang w:val="ro-RO"/>
              </w:rPr>
              <w:t>Modificarea și completarea legislației  din domeniul deetatizării;</w:t>
            </w:r>
          </w:p>
          <w:p w14:paraId="51B2D75D" w14:textId="77777777" w:rsidR="003A53EF" w:rsidRPr="00B5420E"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5420E">
              <w:rPr>
                <w:rFonts w:asciiTheme="majorHAnsi" w:hAnsiTheme="majorHAnsi"/>
                <w:sz w:val="18"/>
                <w:szCs w:val="18"/>
                <w:lang w:val="ro-RO"/>
              </w:rPr>
              <w:t>Realizarea altor activități prevăzute de lege.</w:t>
            </w:r>
          </w:p>
        </w:tc>
        <w:tc>
          <w:tcPr>
            <w:tcW w:w="2080"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54FCF435" w14:textId="77777777" w:rsidR="003A53EF" w:rsidRDefault="003A53EF" w:rsidP="00111303">
            <w:pPr>
              <w:pStyle w:val="ae"/>
              <w:numPr>
                <w:ilvl w:val="0"/>
                <w:numId w:val="41"/>
              </w:numPr>
              <w:tabs>
                <w:tab w:val="left" w:pos="181"/>
              </w:tabs>
              <w:ind w:left="0" w:hanging="3"/>
              <w:jc w:val="both"/>
              <w:rPr>
                <w:rFonts w:asciiTheme="majorHAnsi" w:hAnsiTheme="majorHAnsi"/>
                <w:sz w:val="18"/>
                <w:szCs w:val="18"/>
                <w:lang w:val="ro-RO"/>
              </w:rPr>
            </w:pPr>
            <w:r w:rsidRPr="00BC08E5">
              <w:rPr>
                <w:rFonts w:asciiTheme="majorHAnsi" w:hAnsiTheme="majorHAnsi"/>
                <w:sz w:val="18"/>
                <w:szCs w:val="18"/>
                <w:lang w:val="ro-RO"/>
              </w:rPr>
              <w:t>Privatizarea proprietății publice de stat;</w:t>
            </w:r>
          </w:p>
          <w:p w14:paraId="073184E7" w14:textId="77777777" w:rsidR="003A53EF"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C08E5">
              <w:rPr>
                <w:rFonts w:asciiTheme="majorHAnsi" w:hAnsiTheme="majorHAnsi"/>
                <w:sz w:val="18"/>
                <w:szCs w:val="18"/>
                <w:lang w:val="ro-RO"/>
              </w:rPr>
              <w:t xml:space="preserve">Modificarea și completarea legislației  din domeniul </w:t>
            </w:r>
            <w:r>
              <w:rPr>
                <w:rFonts w:asciiTheme="majorHAnsi" w:hAnsiTheme="majorHAnsi"/>
                <w:sz w:val="18"/>
                <w:szCs w:val="18"/>
                <w:lang w:val="ro-RO"/>
              </w:rPr>
              <w:t xml:space="preserve">administrării și </w:t>
            </w:r>
            <w:r w:rsidRPr="00BC08E5">
              <w:rPr>
                <w:rFonts w:asciiTheme="majorHAnsi" w:hAnsiTheme="majorHAnsi"/>
                <w:sz w:val="18"/>
                <w:szCs w:val="18"/>
                <w:lang w:val="ro-RO"/>
              </w:rPr>
              <w:t>deetatizării;</w:t>
            </w:r>
          </w:p>
          <w:p w14:paraId="11C437C3" w14:textId="77777777" w:rsidR="003A53EF" w:rsidRPr="00B5420E"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5420E">
              <w:rPr>
                <w:rFonts w:asciiTheme="majorHAnsi" w:hAnsiTheme="majorHAnsi"/>
                <w:sz w:val="18"/>
                <w:szCs w:val="18"/>
                <w:lang w:val="ro-RO"/>
              </w:rPr>
              <w:t xml:space="preserve">Realizarea altor activități </w:t>
            </w:r>
            <w:r>
              <w:rPr>
                <w:rFonts w:asciiTheme="majorHAnsi" w:hAnsiTheme="majorHAnsi"/>
                <w:sz w:val="18"/>
                <w:szCs w:val="18"/>
                <w:lang w:val="ro-RO"/>
              </w:rPr>
              <w:t>conexe procesului de privatizare.</w:t>
            </w:r>
          </w:p>
        </w:tc>
        <w:tc>
          <w:tcPr>
            <w:tcW w:w="1891"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2F9BDCE7" w14:textId="77777777" w:rsidR="003A53EF" w:rsidRDefault="003A53EF" w:rsidP="00111303">
            <w:pPr>
              <w:pStyle w:val="ae"/>
              <w:numPr>
                <w:ilvl w:val="0"/>
                <w:numId w:val="41"/>
              </w:numPr>
              <w:tabs>
                <w:tab w:val="left" w:pos="181"/>
              </w:tabs>
              <w:ind w:left="0" w:hanging="3"/>
              <w:jc w:val="both"/>
              <w:rPr>
                <w:rFonts w:asciiTheme="majorHAnsi" w:hAnsiTheme="majorHAnsi"/>
                <w:sz w:val="18"/>
                <w:szCs w:val="18"/>
                <w:lang w:val="ro-RO"/>
              </w:rPr>
            </w:pPr>
            <w:r w:rsidRPr="00BC08E5">
              <w:rPr>
                <w:rFonts w:asciiTheme="majorHAnsi" w:hAnsiTheme="majorHAnsi"/>
                <w:sz w:val="18"/>
                <w:szCs w:val="18"/>
                <w:lang w:val="ro-RO"/>
              </w:rPr>
              <w:t>Privatizarea proprietății publice de stat;</w:t>
            </w:r>
          </w:p>
          <w:p w14:paraId="09765214" w14:textId="77777777" w:rsidR="003A53EF" w:rsidRPr="00BC08E5"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C08E5">
              <w:rPr>
                <w:rFonts w:asciiTheme="majorHAnsi" w:hAnsiTheme="majorHAnsi"/>
                <w:sz w:val="18"/>
                <w:szCs w:val="18"/>
                <w:lang w:val="ro-RO"/>
              </w:rPr>
              <w:t>Modificarea și completar</w:t>
            </w:r>
            <w:r>
              <w:rPr>
                <w:rFonts w:asciiTheme="majorHAnsi" w:hAnsiTheme="majorHAnsi"/>
                <w:sz w:val="18"/>
                <w:szCs w:val="18"/>
                <w:lang w:val="ro-RO"/>
              </w:rPr>
              <w:t>ea legislației  din domeniul de</w:t>
            </w:r>
            <w:r w:rsidRPr="00BC08E5">
              <w:rPr>
                <w:rFonts w:asciiTheme="majorHAnsi" w:hAnsiTheme="majorHAnsi"/>
                <w:sz w:val="18"/>
                <w:szCs w:val="18"/>
                <w:lang w:val="ro-RO"/>
              </w:rPr>
              <w:t>etatizării;</w:t>
            </w:r>
          </w:p>
          <w:p w14:paraId="1B3779AC" w14:textId="77777777" w:rsidR="003A53EF" w:rsidRPr="00BC08E5"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C08E5">
              <w:rPr>
                <w:rFonts w:asciiTheme="majorHAnsi" w:hAnsiTheme="majorHAnsi"/>
                <w:sz w:val="18"/>
                <w:szCs w:val="18"/>
                <w:lang w:val="ro-RO"/>
              </w:rPr>
              <w:t>Realizarea altor activități prevăzute de lege</w:t>
            </w:r>
            <w:r>
              <w:rPr>
                <w:rFonts w:asciiTheme="majorHAnsi" w:hAnsiTheme="majorHAnsi"/>
                <w:sz w:val="18"/>
                <w:szCs w:val="18"/>
                <w:lang w:val="ro-RO"/>
              </w:rPr>
              <w:t>.</w:t>
            </w:r>
          </w:p>
        </w:tc>
        <w:tc>
          <w:tcPr>
            <w:tcW w:w="1890"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3A437C00" w14:textId="77777777" w:rsidR="003A53EF" w:rsidRDefault="003A53EF" w:rsidP="00111303">
            <w:pPr>
              <w:pStyle w:val="ae"/>
              <w:numPr>
                <w:ilvl w:val="0"/>
                <w:numId w:val="41"/>
              </w:numPr>
              <w:tabs>
                <w:tab w:val="left" w:pos="181"/>
              </w:tabs>
              <w:ind w:left="0" w:hanging="3"/>
              <w:jc w:val="both"/>
              <w:rPr>
                <w:rFonts w:asciiTheme="majorHAnsi" w:hAnsiTheme="majorHAnsi"/>
                <w:sz w:val="18"/>
                <w:szCs w:val="18"/>
                <w:lang w:val="ro-RO"/>
              </w:rPr>
            </w:pPr>
            <w:r w:rsidRPr="00BC08E5">
              <w:rPr>
                <w:rFonts w:asciiTheme="majorHAnsi" w:hAnsiTheme="majorHAnsi"/>
                <w:sz w:val="18"/>
                <w:szCs w:val="18"/>
                <w:lang w:val="ro-RO"/>
              </w:rPr>
              <w:t>Privatizarea proprietății publice de stat;</w:t>
            </w:r>
          </w:p>
          <w:p w14:paraId="49F8CE89" w14:textId="77777777" w:rsidR="003A53EF"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C08E5">
              <w:rPr>
                <w:rFonts w:asciiTheme="majorHAnsi" w:hAnsiTheme="majorHAnsi"/>
                <w:sz w:val="18"/>
                <w:szCs w:val="18"/>
                <w:lang w:val="ro-RO"/>
              </w:rPr>
              <w:t>Modificarea și completar</w:t>
            </w:r>
            <w:r>
              <w:rPr>
                <w:rFonts w:asciiTheme="majorHAnsi" w:hAnsiTheme="majorHAnsi"/>
                <w:sz w:val="18"/>
                <w:szCs w:val="18"/>
                <w:lang w:val="ro-RO"/>
              </w:rPr>
              <w:t>ea legislației  din domeniul de</w:t>
            </w:r>
            <w:r w:rsidRPr="00BC08E5">
              <w:rPr>
                <w:rFonts w:asciiTheme="majorHAnsi" w:hAnsiTheme="majorHAnsi"/>
                <w:sz w:val="18"/>
                <w:szCs w:val="18"/>
                <w:lang w:val="ro-RO"/>
              </w:rPr>
              <w:t>etatizării;</w:t>
            </w:r>
          </w:p>
          <w:p w14:paraId="691842FF" w14:textId="77777777" w:rsidR="003A53EF" w:rsidRPr="00B5420E"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5420E">
              <w:rPr>
                <w:rFonts w:asciiTheme="majorHAnsi" w:hAnsiTheme="majorHAnsi"/>
                <w:sz w:val="18"/>
                <w:szCs w:val="18"/>
                <w:lang w:val="ro-RO"/>
              </w:rPr>
              <w:t>Realizarea altor activități prevăzute de lege.</w:t>
            </w:r>
          </w:p>
        </w:tc>
        <w:tc>
          <w:tcPr>
            <w:tcW w:w="2070"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62CF19AF" w14:textId="77777777" w:rsidR="003A53EF" w:rsidRDefault="003A53EF" w:rsidP="00111303">
            <w:pPr>
              <w:pStyle w:val="ae"/>
              <w:numPr>
                <w:ilvl w:val="0"/>
                <w:numId w:val="41"/>
              </w:numPr>
              <w:tabs>
                <w:tab w:val="left" w:pos="205"/>
              </w:tabs>
              <w:ind w:left="0" w:firstLine="0"/>
              <w:jc w:val="both"/>
              <w:rPr>
                <w:rFonts w:asciiTheme="majorHAnsi" w:hAnsiTheme="majorHAnsi"/>
                <w:sz w:val="18"/>
                <w:szCs w:val="18"/>
                <w:lang w:val="ro-MD"/>
              </w:rPr>
            </w:pPr>
            <w:r w:rsidRPr="004576C9">
              <w:rPr>
                <w:rFonts w:asciiTheme="majorHAnsi" w:hAnsiTheme="majorHAnsi"/>
                <w:sz w:val="18"/>
                <w:szCs w:val="18"/>
                <w:lang w:val="ro-MD"/>
              </w:rPr>
              <w:t>Asigurarea expunerii la privatizare a bunurilor proprietate  de stat supuse privatizării</w:t>
            </w:r>
            <w:r>
              <w:rPr>
                <w:rFonts w:asciiTheme="majorHAnsi" w:hAnsiTheme="majorHAnsi"/>
                <w:sz w:val="18"/>
                <w:szCs w:val="18"/>
                <w:lang w:val="ro-MD"/>
              </w:rPr>
              <w:t>;</w:t>
            </w:r>
          </w:p>
          <w:p w14:paraId="3E1941BD" w14:textId="77777777" w:rsidR="003A53EF"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Pr>
                <w:rFonts w:asciiTheme="majorHAnsi" w:hAnsiTheme="majorHAnsi"/>
                <w:sz w:val="18"/>
                <w:szCs w:val="18"/>
                <w:lang w:val="ro-RO"/>
              </w:rPr>
              <w:t>Perfecționarea cadrului legislativ și normativ</w:t>
            </w:r>
            <w:r w:rsidRPr="00BC08E5">
              <w:rPr>
                <w:rFonts w:asciiTheme="majorHAnsi" w:hAnsiTheme="majorHAnsi"/>
                <w:sz w:val="18"/>
                <w:szCs w:val="18"/>
                <w:lang w:val="ro-RO"/>
              </w:rPr>
              <w:t>;</w:t>
            </w:r>
          </w:p>
          <w:p w14:paraId="69FBD077" w14:textId="77777777" w:rsidR="003A53EF" w:rsidRPr="00B5420E" w:rsidRDefault="003A53EF" w:rsidP="00111303">
            <w:pPr>
              <w:pStyle w:val="ae"/>
              <w:numPr>
                <w:ilvl w:val="0"/>
                <w:numId w:val="41"/>
              </w:numPr>
              <w:tabs>
                <w:tab w:val="left" w:pos="181"/>
              </w:tabs>
              <w:ind w:left="0" w:hanging="3"/>
              <w:jc w:val="both"/>
              <w:rPr>
                <w:rFonts w:asciiTheme="majorHAnsi" w:hAnsiTheme="majorHAnsi" w:cstheme="majorHAnsi"/>
                <w:sz w:val="18"/>
                <w:szCs w:val="18"/>
                <w:lang w:val="ro-RO"/>
              </w:rPr>
            </w:pPr>
            <w:r w:rsidRPr="00B5420E">
              <w:rPr>
                <w:rFonts w:asciiTheme="majorHAnsi" w:hAnsiTheme="majorHAnsi"/>
                <w:sz w:val="18"/>
                <w:szCs w:val="18"/>
                <w:lang w:val="ro-RO"/>
              </w:rPr>
              <w:t xml:space="preserve">Realizarea altor activități </w:t>
            </w:r>
            <w:r>
              <w:rPr>
                <w:rFonts w:asciiTheme="majorHAnsi" w:hAnsiTheme="majorHAnsi"/>
                <w:sz w:val="18"/>
                <w:szCs w:val="18"/>
                <w:lang w:val="ro-RO"/>
              </w:rPr>
              <w:t>conexe procesului de privatizare.</w:t>
            </w:r>
          </w:p>
        </w:tc>
        <w:tc>
          <w:tcPr>
            <w:tcW w:w="1980"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7C795924" w14:textId="77777777" w:rsidR="003A53EF" w:rsidRDefault="003A53EF" w:rsidP="00111303">
            <w:pPr>
              <w:pStyle w:val="ae"/>
              <w:numPr>
                <w:ilvl w:val="0"/>
                <w:numId w:val="41"/>
              </w:numPr>
              <w:tabs>
                <w:tab w:val="left" w:pos="205"/>
              </w:tabs>
              <w:ind w:left="0" w:firstLine="0"/>
              <w:jc w:val="both"/>
              <w:rPr>
                <w:rFonts w:asciiTheme="majorHAnsi" w:hAnsiTheme="majorHAnsi"/>
                <w:sz w:val="18"/>
                <w:szCs w:val="18"/>
                <w:lang w:val="ro-MD"/>
              </w:rPr>
            </w:pPr>
            <w:r w:rsidRPr="004576C9">
              <w:rPr>
                <w:rFonts w:asciiTheme="majorHAnsi" w:hAnsiTheme="majorHAnsi"/>
                <w:sz w:val="18"/>
                <w:szCs w:val="18"/>
                <w:lang w:val="ro-MD"/>
              </w:rPr>
              <w:t>Asigurarea expunerii la privatizare a bunurilor proprietate  de stat supuse privatizării</w:t>
            </w:r>
            <w:r>
              <w:rPr>
                <w:rFonts w:asciiTheme="majorHAnsi" w:hAnsiTheme="majorHAnsi"/>
                <w:sz w:val="18"/>
                <w:szCs w:val="18"/>
                <w:lang w:val="ro-MD"/>
              </w:rPr>
              <w:t>;</w:t>
            </w:r>
          </w:p>
          <w:p w14:paraId="565DBA34" w14:textId="77777777" w:rsidR="003A53EF" w:rsidRPr="004576C9" w:rsidRDefault="003A53EF" w:rsidP="00111303">
            <w:pPr>
              <w:pStyle w:val="ae"/>
              <w:numPr>
                <w:ilvl w:val="0"/>
                <w:numId w:val="41"/>
              </w:numPr>
              <w:tabs>
                <w:tab w:val="left" w:pos="205"/>
              </w:tabs>
              <w:ind w:left="0" w:firstLine="0"/>
              <w:jc w:val="both"/>
              <w:rPr>
                <w:rFonts w:asciiTheme="majorHAnsi" w:hAnsiTheme="majorHAnsi" w:cstheme="majorHAnsi"/>
                <w:sz w:val="18"/>
                <w:szCs w:val="18"/>
                <w:lang w:val="ro-RO"/>
              </w:rPr>
            </w:pPr>
            <w:r w:rsidRPr="004576C9">
              <w:rPr>
                <w:rFonts w:asciiTheme="majorHAnsi" w:hAnsiTheme="majorHAnsi"/>
                <w:sz w:val="18"/>
                <w:szCs w:val="18"/>
                <w:lang w:val="ro-MD"/>
              </w:rPr>
              <w:t xml:space="preserve">Perfecționarea cadrului </w:t>
            </w:r>
            <w:r>
              <w:rPr>
                <w:rFonts w:asciiTheme="majorHAnsi" w:hAnsiTheme="majorHAnsi"/>
                <w:sz w:val="18"/>
                <w:szCs w:val="18"/>
                <w:lang w:val="ro-MD"/>
              </w:rPr>
              <w:t>normativ;</w:t>
            </w:r>
          </w:p>
          <w:p w14:paraId="64BD4E1B" w14:textId="77777777" w:rsidR="003A53EF" w:rsidRPr="00BC08E5" w:rsidRDefault="003A53EF" w:rsidP="00111303">
            <w:pPr>
              <w:pStyle w:val="ae"/>
              <w:numPr>
                <w:ilvl w:val="0"/>
                <w:numId w:val="41"/>
              </w:numPr>
              <w:tabs>
                <w:tab w:val="left" w:pos="205"/>
              </w:tabs>
              <w:ind w:left="0" w:firstLine="0"/>
              <w:jc w:val="both"/>
              <w:rPr>
                <w:rFonts w:asciiTheme="majorHAnsi" w:hAnsiTheme="majorHAnsi" w:cstheme="majorHAnsi"/>
                <w:sz w:val="18"/>
                <w:szCs w:val="18"/>
                <w:lang w:val="ro-RO"/>
              </w:rPr>
            </w:pPr>
            <w:r w:rsidRPr="004576C9">
              <w:rPr>
                <w:rFonts w:asciiTheme="majorHAnsi" w:hAnsiTheme="majorHAnsi"/>
                <w:sz w:val="18"/>
                <w:szCs w:val="18"/>
                <w:lang w:val="ro-MD"/>
              </w:rPr>
              <w:t>Asigurarea exercitării activităților conexe procesului de  privatizare și postprivatizare</w:t>
            </w:r>
            <w:r>
              <w:rPr>
                <w:rFonts w:asciiTheme="majorHAnsi" w:hAnsiTheme="majorHAnsi"/>
                <w:sz w:val="18"/>
                <w:szCs w:val="18"/>
                <w:lang w:val="ro-MD"/>
              </w:rPr>
              <w:t>.</w:t>
            </w:r>
          </w:p>
        </w:tc>
        <w:tc>
          <w:tcPr>
            <w:tcW w:w="2970" w:type="dxa"/>
            <w:tcBorders>
              <w:top w:val="single" w:sz="12" w:space="0" w:color="833C0B" w:themeColor="accent2" w:themeShade="80"/>
              <w:left w:val="dashed" w:sz="4" w:space="0" w:color="F4B083" w:themeColor="accent2" w:themeTint="99"/>
              <w:bottom w:val="dashed" w:sz="4" w:space="0" w:color="F4B083" w:themeColor="accent2" w:themeTint="99"/>
              <w:right w:val="dashed" w:sz="4" w:space="0" w:color="F4B083" w:themeColor="accent2" w:themeTint="99"/>
            </w:tcBorders>
          </w:tcPr>
          <w:p w14:paraId="4D6A4D41" w14:textId="77777777" w:rsidR="003A53EF" w:rsidRDefault="003A53EF" w:rsidP="00111303">
            <w:pPr>
              <w:pStyle w:val="ae"/>
              <w:numPr>
                <w:ilvl w:val="0"/>
                <w:numId w:val="41"/>
              </w:numPr>
              <w:tabs>
                <w:tab w:val="left" w:pos="205"/>
              </w:tabs>
              <w:ind w:left="0" w:firstLine="0"/>
              <w:jc w:val="both"/>
              <w:rPr>
                <w:rFonts w:asciiTheme="majorHAnsi" w:hAnsiTheme="majorHAnsi"/>
                <w:sz w:val="18"/>
                <w:szCs w:val="18"/>
                <w:lang w:val="ro-MD"/>
              </w:rPr>
            </w:pPr>
            <w:r w:rsidRPr="004576C9">
              <w:rPr>
                <w:rFonts w:asciiTheme="majorHAnsi" w:hAnsiTheme="majorHAnsi"/>
                <w:sz w:val="18"/>
                <w:szCs w:val="18"/>
                <w:lang w:val="ro-MD"/>
              </w:rPr>
              <w:t>Asigurarea expunerii la privatizare a bunurilor proprietate  de stat supuse privatizării</w:t>
            </w:r>
            <w:r>
              <w:rPr>
                <w:rFonts w:asciiTheme="majorHAnsi" w:hAnsiTheme="majorHAnsi"/>
                <w:sz w:val="18"/>
                <w:szCs w:val="18"/>
                <w:lang w:val="ro-MD"/>
              </w:rPr>
              <w:t>;</w:t>
            </w:r>
          </w:p>
          <w:p w14:paraId="0222A297" w14:textId="0ADF1C9B" w:rsidR="003A53EF" w:rsidRDefault="003A53EF" w:rsidP="00111303">
            <w:pPr>
              <w:pStyle w:val="ae"/>
              <w:numPr>
                <w:ilvl w:val="0"/>
                <w:numId w:val="41"/>
              </w:numPr>
              <w:tabs>
                <w:tab w:val="left" w:pos="205"/>
              </w:tabs>
              <w:ind w:left="0" w:firstLine="0"/>
              <w:jc w:val="both"/>
              <w:rPr>
                <w:rFonts w:asciiTheme="majorHAnsi" w:hAnsiTheme="majorHAnsi"/>
                <w:sz w:val="18"/>
                <w:szCs w:val="18"/>
                <w:lang w:val="ro-MD"/>
              </w:rPr>
            </w:pPr>
            <w:r w:rsidRPr="004576C9">
              <w:rPr>
                <w:rFonts w:asciiTheme="majorHAnsi" w:hAnsiTheme="majorHAnsi"/>
                <w:sz w:val="18"/>
                <w:szCs w:val="18"/>
                <w:lang w:val="ro-MD"/>
              </w:rPr>
              <w:t>Monitorizarea îndeplinirii obligațiilor stabilite în contractele de vânzare</w:t>
            </w:r>
            <w:r w:rsidR="001A39CF">
              <w:rPr>
                <w:rFonts w:asciiTheme="majorHAnsi" w:hAnsiTheme="majorHAnsi"/>
                <w:sz w:val="18"/>
                <w:szCs w:val="18"/>
                <w:lang w:val="ro-MD"/>
              </w:rPr>
              <w:t>-</w:t>
            </w:r>
            <w:r w:rsidRPr="004576C9">
              <w:rPr>
                <w:rFonts w:asciiTheme="majorHAnsi" w:hAnsiTheme="majorHAnsi"/>
                <w:sz w:val="18"/>
                <w:szCs w:val="18"/>
                <w:lang w:val="ro-MD"/>
              </w:rPr>
              <w:t>cumpărare/locațiune/arendă</w:t>
            </w:r>
            <w:r>
              <w:rPr>
                <w:rFonts w:asciiTheme="majorHAnsi" w:hAnsiTheme="majorHAnsi"/>
                <w:sz w:val="18"/>
                <w:szCs w:val="18"/>
                <w:lang w:val="ro-MD"/>
              </w:rPr>
              <w:t>;</w:t>
            </w:r>
          </w:p>
          <w:p w14:paraId="05C42485" w14:textId="77777777" w:rsidR="003A53EF" w:rsidRPr="004576C9" w:rsidRDefault="003A53EF" w:rsidP="00111303">
            <w:pPr>
              <w:pStyle w:val="ae"/>
              <w:numPr>
                <w:ilvl w:val="0"/>
                <w:numId w:val="41"/>
              </w:numPr>
              <w:tabs>
                <w:tab w:val="left" w:pos="205"/>
              </w:tabs>
              <w:ind w:left="0" w:firstLine="0"/>
              <w:jc w:val="both"/>
              <w:rPr>
                <w:rFonts w:asciiTheme="majorHAnsi" w:hAnsiTheme="majorHAnsi" w:cstheme="majorHAnsi"/>
                <w:sz w:val="18"/>
                <w:szCs w:val="18"/>
                <w:lang w:val="ro-RO"/>
              </w:rPr>
            </w:pPr>
            <w:r w:rsidRPr="004576C9">
              <w:rPr>
                <w:rFonts w:asciiTheme="majorHAnsi" w:hAnsiTheme="majorHAnsi"/>
                <w:sz w:val="18"/>
                <w:szCs w:val="18"/>
                <w:lang w:val="ro-MD"/>
              </w:rPr>
              <w:t xml:space="preserve">Perfecționarea cadrului </w:t>
            </w:r>
            <w:r>
              <w:rPr>
                <w:rFonts w:asciiTheme="majorHAnsi" w:hAnsiTheme="majorHAnsi"/>
                <w:sz w:val="18"/>
                <w:szCs w:val="18"/>
                <w:lang w:val="ro-MD"/>
              </w:rPr>
              <w:t>normativ;</w:t>
            </w:r>
          </w:p>
          <w:p w14:paraId="50B9B57E" w14:textId="77777777" w:rsidR="003A53EF" w:rsidRPr="00BC08E5" w:rsidRDefault="003A53EF" w:rsidP="00111303">
            <w:pPr>
              <w:pStyle w:val="ae"/>
              <w:numPr>
                <w:ilvl w:val="0"/>
                <w:numId w:val="41"/>
              </w:numPr>
              <w:tabs>
                <w:tab w:val="left" w:pos="205"/>
              </w:tabs>
              <w:ind w:left="0" w:firstLine="0"/>
              <w:jc w:val="both"/>
              <w:rPr>
                <w:rFonts w:asciiTheme="majorHAnsi" w:hAnsiTheme="majorHAnsi" w:cstheme="majorHAnsi"/>
                <w:sz w:val="18"/>
                <w:szCs w:val="18"/>
                <w:lang w:val="ro-RO"/>
              </w:rPr>
            </w:pPr>
            <w:r w:rsidRPr="004576C9">
              <w:rPr>
                <w:rFonts w:asciiTheme="majorHAnsi" w:hAnsiTheme="majorHAnsi"/>
                <w:sz w:val="18"/>
                <w:szCs w:val="18"/>
                <w:lang w:val="ro-MD"/>
              </w:rPr>
              <w:t>Asigurarea exercitării activităților conexe procesului de  privatizare și postprivatizare</w:t>
            </w:r>
            <w:r>
              <w:rPr>
                <w:rFonts w:asciiTheme="majorHAnsi" w:hAnsiTheme="majorHAnsi"/>
                <w:sz w:val="18"/>
                <w:szCs w:val="18"/>
                <w:lang w:val="ro-MD"/>
              </w:rPr>
              <w:t>.</w:t>
            </w:r>
          </w:p>
        </w:tc>
      </w:tr>
    </w:tbl>
    <w:p w14:paraId="70AAEBE8" w14:textId="7413F141" w:rsidR="0072583F" w:rsidRPr="000C0B0D" w:rsidRDefault="0072583F" w:rsidP="003A53EF">
      <w:pPr>
        <w:pStyle w:val="ae"/>
        <w:spacing w:line="276" w:lineRule="auto"/>
        <w:ind w:left="-450" w:right="-21"/>
        <w:jc w:val="both"/>
        <w:rPr>
          <w:rFonts w:asciiTheme="majorHAnsi" w:hAnsiTheme="majorHAnsi" w:cstheme="majorHAnsi"/>
          <w:b/>
          <w:i/>
          <w:sz w:val="20"/>
          <w:szCs w:val="20"/>
          <w:lang w:val="ro-MD"/>
        </w:rPr>
      </w:pPr>
      <w:r w:rsidRPr="000C0B0D">
        <w:rPr>
          <w:rFonts w:asciiTheme="majorHAnsi" w:hAnsiTheme="majorHAnsi" w:cstheme="majorHAnsi"/>
          <w:b/>
          <w:i/>
          <w:sz w:val="20"/>
          <w:szCs w:val="20"/>
          <w:lang w:val="ro-MD"/>
        </w:rPr>
        <w:t xml:space="preserve">Sursă: </w:t>
      </w:r>
      <w:r w:rsidRPr="000C0B0D">
        <w:rPr>
          <w:rFonts w:asciiTheme="majorHAnsi" w:hAnsiTheme="majorHAnsi" w:cstheme="majorHAnsi"/>
          <w:i/>
          <w:sz w:val="20"/>
          <w:szCs w:val="20"/>
          <w:lang w:val="ro-MD"/>
        </w:rPr>
        <w:t>Elaborată în baza</w:t>
      </w:r>
      <w:r w:rsidRPr="000C0B0D">
        <w:rPr>
          <w:rFonts w:asciiTheme="majorHAnsi" w:hAnsiTheme="majorHAnsi" w:cstheme="majorHAnsi"/>
          <w:b/>
          <w:i/>
          <w:sz w:val="20"/>
          <w:szCs w:val="20"/>
          <w:lang w:val="ro-MD"/>
        </w:rPr>
        <w:t xml:space="preserve"> </w:t>
      </w:r>
      <w:r w:rsidRPr="000C0B0D">
        <w:rPr>
          <w:rFonts w:asciiTheme="majorHAnsi" w:hAnsiTheme="majorHAnsi" w:cstheme="majorHAnsi"/>
          <w:i/>
          <w:sz w:val="20"/>
          <w:szCs w:val="20"/>
          <w:shd w:val="clear" w:color="auto" w:fill="FFFFFF"/>
          <w:lang w:val="ro-MD"/>
        </w:rPr>
        <w:t>Programului de activitate al Guvernului Republicii Moldova</w:t>
      </w:r>
      <w:r w:rsidR="001A39CF">
        <w:rPr>
          <w:rFonts w:asciiTheme="majorHAnsi" w:hAnsiTheme="majorHAnsi" w:cstheme="majorHAnsi"/>
          <w:i/>
          <w:sz w:val="20"/>
          <w:szCs w:val="20"/>
          <w:shd w:val="clear" w:color="auto" w:fill="FFFFFF"/>
          <w:lang w:val="ro-MD"/>
        </w:rPr>
        <w:t>,</w:t>
      </w:r>
      <w:r w:rsidRPr="000C0B0D">
        <w:rPr>
          <w:rFonts w:asciiTheme="majorHAnsi" w:hAnsiTheme="majorHAnsi" w:cstheme="majorHAnsi"/>
          <w:i/>
          <w:sz w:val="20"/>
          <w:szCs w:val="20"/>
          <w:shd w:val="clear" w:color="auto" w:fill="FFFFFF"/>
          <w:lang w:val="ro-MD"/>
        </w:rPr>
        <w:t xml:space="preserve"> Integrarea Europeană: LIBERTATE, DEMOCRAŢIE, BUNĂSTARE 2013-2014; Programului de activitate al Guvernului Republicii Moldova (2015-2018); Programului de activitate al Guvernului Republicii Moldova (2016-2018); Programul</w:t>
      </w:r>
      <w:r w:rsidR="001A39CF">
        <w:rPr>
          <w:rFonts w:asciiTheme="majorHAnsi" w:hAnsiTheme="majorHAnsi" w:cstheme="majorHAnsi"/>
          <w:i/>
          <w:sz w:val="20"/>
          <w:szCs w:val="20"/>
          <w:shd w:val="clear" w:color="auto" w:fill="FFFFFF"/>
          <w:lang w:val="ro-MD"/>
        </w:rPr>
        <w:t>ui</w:t>
      </w:r>
      <w:r w:rsidRPr="000C0B0D">
        <w:rPr>
          <w:rFonts w:asciiTheme="majorHAnsi" w:hAnsiTheme="majorHAnsi" w:cstheme="majorHAnsi"/>
          <w:i/>
          <w:sz w:val="20"/>
          <w:szCs w:val="20"/>
          <w:shd w:val="clear" w:color="auto" w:fill="FFFFFF"/>
          <w:lang w:val="ro-MD"/>
        </w:rPr>
        <w:t xml:space="preserve"> de dezvoltare</w:t>
      </w:r>
      <w:r w:rsidR="001A39CF">
        <w:rPr>
          <w:rFonts w:asciiTheme="majorHAnsi" w:hAnsiTheme="majorHAnsi" w:cstheme="majorHAnsi"/>
          <w:i/>
          <w:sz w:val="20"/>
          <w:szCs w:val="20"/>
          <w:shd w:val="clear" w:color="auto" w:fill="FFFFFF"/>
          <w:lang w:val="ro-MD"/>
        </w:rPr>
        <w:t xml:space="preserve"> </w:t>
      </w:r>
      <w:r w:rsidRPr="000C0B0D">
        <w:rPr>
          <w:rFonts w:asciiTheme="majorHAnsi" w:hAnsiTheme="majorHAnsi" w:cstheme="majorHAnsi"/>
          <w:i/>
          <w:sz w:val="20"/>
          <w:szCs w:val="20"/>
          <w:shd w:val="clear" w:color="auto" w:fill="FFFFFF"/>
          <w:lang w:val="ro-MD"/>
        </w:rPr>
        <w:t xml:space="preserve"> strategică a Agenției Proprietății Publice pe anii 2013-2015; Programul</w:t>
      </w:r>
      <w:r w:rsidR="001A39CF">
        <w:rPr>
          <w:rFonts w:asciiTheme="majorHAnsi" w:hAnsiTheme="majorHAnsi" w:cstheme="majorHAnsi"/>
          <w:i/>
          <w:sz w:val="20"/>
          <w:szCs w:val="20"/>
          <w:shd w:val="clear" w:color="auto" w:fill="FFFFFF"/>
          <w:lang w:val="ro-MD"/>
        </w:rPr>
        <w:t>ui</w:t>
      </w:r>
      <w:r w:rsidRPr="000C0B0D">
        <w:rPr>
          <w:rFonts w:asciiTheme="majorHAnsi" w:hAnsiTheme="majorHAnsi" w:cstheme="majorHAnsi"/>
          <w:i/>
          <w:sz w:val="20"/>
          <w:szCs w:val="20"/>
          <w:shd w:val="clear" w:color="auto" w:fill="FFFFFF"/>
          <w:lang w:val="ro-MD"/>
        </w:rPr>
        <w:t xml:space="preserve"> de dezvoltare strategică a Agenției Proprietății Publice pe anii 2016-2018; Rapoartel</w:t>
      </w:r>
      <w:r w:rsidR="001A39CF">
        <w:rPr>
          <w:rFonts w:asciiTheme="majorHAnsi" w:hAnsiTheme="majorHAnsi" w:cstheme="majorHAnsi"/>
          <w:i/>
          <w:sz w:val="20"/>
          <w:szCs w:val="20"/>
          <w:shd w:val="clear" w:color="auto" w:fill="FFFFFF"/>
          <w:lang w:val="ro-MD"/>
        </w:rPr>
        <w:t>or</w:t>
      </w:r>
      <w:r w:rsidRPr="000C0B0D">
        <w:rPr>
          <w:rFonts w:asciiTheme="majorHAnsi" w:hAnsiTheme="majorHAnsi" w:cstheme="majorHAnsi"/>
          <w:i/>
          <w:sz w:val="20"/>
          <w:szCs w:val="20"/>
          <w:shd w:val="clear" w:color="auto" w:fill="FFFFFF"/>
          <w:lang w:val="ro-MD"/>
        </w:rPr>
        <w:t xml:space="preserve"> de activitate a</w:t>
      </w:r>
      <w:r w:rsidR="001A39CF">
        <w:rPr>
          <w:rFonts w:asciiTheme="majorHAnsi" w:hAnsiTheme="majorHAnsi" w:cstheme="majorHAnsi"/>
          <w:i/>
          <w:sz w:val="20"/>
          <w:szCs w:val="20"/>
          <w:shd w:val="clear" w:color="auto" w:fill="FFFFFF"/>
          <w:lang w:val="ro-MD"/>
        </w:rPr>
        <w:t>le</w:t>
      </w:r>
      <w:r w:rsidRPr="000C0B0D">
        <w:rPr>
          <w:rFonts w:asciiTheme="majorHAnsi" w:hAnsiTheme="majorHAnsi" w:cstheme="majorHAnsi"/>
          <w:i/>
          <w:sz w:val="20"/>
          <w:szCs w:val="20"/>
          <w:shd w:val="clear" w:color="auto" w:fill="FFFFFF"/>
          <w:lang w:val="ro-MD"/>
        </w:rPr>
        <w:t xml:space="preserve"> Direcției privatizare și postprivatizare a APP pe anii 201</w:t>
      </w:r>
      <w:r w:rsidR="003A53EF" w:rsidRPr="000C0B0D">
        <w:rPr>
          <w:rFonts w:asciiTheme="majorHAnsi" w:hAnsiTheme="majorHAnsi" w:cstheme="majorHAnsi"/>
          <w:i/>
          <w:sz w:val="20"/>
          <w:szCs w:val="20"/>
          <w:shd w:val="clear" w:color="auto" w:fill="FFFFFF"/>
          <w:lang w:val="ro-MD"/>
        </w:rPr>
        <w:t>3</w:t>
      </w:r>
      <w:r w:rsidRPr="000C0B0D">
        <w:rPr>
          <w:rFonts w:asciiTheme="majorHAnsi" w:hAnsiTheme="majorHAnsi" w:cstheme="majorHAnsi"/>
          <w:i/>
          <w:sz w:val="20"/>
          <w:szCs w:val="20"/>
          <w:shd w:val="clear" w:color="auto" w:fill="FFFFFF"/>
          <w:lang w:val="ro-MD"/>
        </w:rPr>
        <w:t>-2019.</w:t>
      </w:r>
    </w:p>
    <w:p w14:paraId="4DE945D0" w14:textId="77777777" w:rsidR="001564CD" w:rsidRPr="000C0B0D" w:rsidRDefault="001564CD" w:rsidP="003A53EF">
      <w:pPr>
        <w:spacing w:after="0"/>
        <w:ind w:left="-450" w:right="-21"/>
        <w:jc w:val="center"/>
        <w:rPr>
          <w:rFonts w:asciiTheme="majorHAnsi" w:hAnsiTheme="majorHAnsi" w:cstheme="majorHAnsi"/>
          <w:b/>
          <w:sz w:val="20"/>
          <w:szCs w:val="20"/>
          <w:lang w:val="ro-MD"/>
        </w:rPr>
        <w:sectPr w:rsidR="001564CD" w:rsidRPr="000C0B0D" w:rsidSect="00874823">
          <w:pgSz w:w="16838" w:h="11906" w:orient="landscape" w:code="9"/>
          <w:pgMar w:top="1699" w:right="1138" w:bottom="850" w:left="1411" w:header="720" w:footer="720" w:gutter="0"/>
          <w:cols w:space="708"/>
          <w:docGrid w:linePitch="360"/>
        </w:sectPr>
      </w:pPr>
    </w:p>
    <w:p w14:paraId="489AB373" w14:textId="37BDEAB7" w:rsidR="0032349F" w:rsidRPr="00F43C45" w:rsidRDefault="00A649CC" w:rsidP="00F43C45">
      <w:pPr>
        <w:pStyle w:val="2"/>
        <w:jc w:val="right"/>
        <w:rPr>
          <w:rFonts w:cstheme="majorHAnsi"/>
          <w:b/>
          <w:i/>
          <w:color w:val="auto"/>
          <w:sz w:val="28"/>
          <w:szCs w:val="28"/>
          <w:lang w:val="ro-MD"/>
        </w:rPr>
      </w:pPr>
      <w:bookmarkStart w:id="122" w:name="_Toc79403070"/>
      <w:r w:rsidRPr="00F43C45">
        <w:rPr>
          <w:rFonts w:cstheme="majorHAnsi"/>
          <w:b/>
          <w:i/>
          <w:color w:val="auto"/>
          <w:sz w:val="28"/>
          <w:szCs w:val="28"/>
          <w:lang w:val="ro-MD"/>
        </w:rPr>
        <w:t>Anexa nr.4</w:t>
      </w:r>
      <w:bookmarkEnd w:id="122"/>
    </w:p>
    <w:p w14:paraId="0BE251C4" w14:textId="024E0A0F" w:rsidR="00BF3C1D" w:rsidRDefault="00144D02" w:rsidP="00BF3C1D">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Informația privind situația terenurilor aferente bunurilor privatizate în perioada anilor 2013-2019</w:t>
      </w:r>
      <w:r w:rsidR="004071B8">
        <w:rPr>
          <w:rFonts w:asciiTheme="majorHAnsi" w:hAnsiTheme="majorHAnsi" w:cstheme="majorHAnsi"/>
          <w:b/>
          <w:sz w:val="28"/>
          <w:szCs w:val="28"/>
          <w:lang w:val="ro-MD"/>
        </w:rPr>
        <w:t xml:space="preserve">, </w:t>
      </w:r>
      <w:r w:rsidR="004071B8" w:rsidRPr="006D240D">
        <w:rPr>
          <w:rFonts w:asciiTheme="majorHAnsi" w:hAnsiTheme="majorHAnsi" w:cstheme="majorHAnsi"/>
          <w:i/>
          <w:sz w:val="28"/>
          <w:szCs w:val="28"/>
          <w:lang w:val="ro-MD"/>
        </w:rPr>
        <w:t>la momentul actual</w:t>
      </w:r>
    </w:p>
    <w:tbl>
      <w:tblPr>
        <w:tblStyle w:val="-12"/>
        <w:tblW w:w="14845" w:type="dxa"/>
        <w:jc w:val="center"/>
        <w:tblLook w:val="04A0" w:firstRow="1" w:lastRow="0" w:firstColumn="1" w:lastColumn="0" w:noHBand="0" w:noVBand="1"/>
      </w:tblPr>
      <w:tblGrid>
        <w:gridCol w:w="657"/>
        <w:gridCol w:w="3172"/>
        <w:gridCol w:w="2054"/>
        <w:gridCol w:w="1050"/>
        <w:gridCol w:w="1348"/>
        <w:gridCol w:w="1697"/>
        <w:gridCol w:w="1558"/>
        <w:gridCol w:w="1300"/>
        <w:gridCol w:w="1100"/>
        <w:gridCol w:w="12"/>
        <w:gridCol w:w="897"/>
      </w:tblGrid>
      <w:tr w:rsidR="00177BCD" w:rsidRPr="00177BCD" w14:paraId="17A91F7F" w14:textId="77777777" w:rsidTr="0016437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57" w:type="dxa"/>
            <w:shd w:val="clear" w:color="auto" w:fill="F2F2F2" w:themeFill="background1" w:themeFillShade="F2"/>
            <w:vAlign w:val="center"/>
          </w:tcPr>
          <w:p w14:paraId="0CFFFCD5" w14:textId="77777777" w:rsidR="00177BCD" w:rsidRPr="00177BCD" w:rsidRDefault="00177BCD" w:rsidP="0016437C">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Nr. d/o</w:t>
            </w:r>
          </w:p>
        </w:tc>
        <w:tc>
          <w:tcPr>
            <w:tcW w:w="3172" w:type="dxa"/>
            <w:shd w:val="clear" w:color="auto" w:fill="F2F2F2" w:themeFill="background1" w:themeFillShade="F2"/>
            <w:vAlign w:val="center"/>
          </w:tcPr>
          <w:p w14:paraId="53932A41"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Denumirea obiectelor privatizate</w:t>
            </w:r>
          </w:p>
        </w:tc>
        <w:tc>
          <w:tcPr>
            <w:tcW w:w="2054" w:type="dxa"/>
            <w:shd w:val="clear" w:color="auto" w:fill="F2F2F2" w:themeFill="background1" w:themeFillShade="F2"/>
            <w:vAlign w:val="center"/>
          </w:tcPr>
          <w:p w14:paraId="4FC8E644"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Adresa amplasării obiectelor privatizate</w:t>
            </w:r>
          </w:p>
        </w:tc>
        <w:tc>
          <w:tcPr>
            <w:tcW w:w="1050" w:type="dxa"/>
            <w:shd w:val="clear" w:color="auto" w:fill="F2F2F2" w:themeFill="background1" w:themeFillShade="F2"/>
            <w:vAlign w:val="center"/>
          </w:tcPr>
          <w:p w14:paraId="693692B2"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Suprafața terenului aferent </w:t>
            </w:r>
            <w:r w:rsidRPr="00177BCD">
              <w:rPr>
                <w:rFonts w:asciiTheme="majorHAnsi" w:hAnsiTheme="majorHAnsi"/>
                <w:b w:val="0"/>
                <w:color w:val="000000"/>
                <w:sz w:val="18"/>
                <w:szCs w:val="18"/>
                <w:lang w:val="ro-MD"/>
              </w:rPr>
              <w:t>(ha)</w:t>
            </w:r>
          </w:p>
        </w:tc>
        <w:tc>
          <w:tcPr>
            <w:tcW w:w="1348" w:type="dxa"/>
            <w:shd w:val="clear" w:color="auto" w:fill="F2F2F2" w:themeFill="background1" w:themeFillShade="F2"/>
          </w:tcPr>
          <w:p w14:paraId="6DA6A841"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D91AD8A"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48BB5E93"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Nr. cadastral al terenului </w:t>
            </w:r>
          </w:p>
        </w:tc>
        <w:tc>
          <w:tcPr>
            <w:tcW w:w="1697" w:type="dxa"/>
            <w:shd w:val="clear" w:color="auto" w:fill="F2F2F2" w:themeFill="background1" w:themeFillShade="F2"/>
            <w:vAlign w:val="center"/>
          </w:tcPr>
          <w:p w14:paraId="57280644"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Drepturile de proprietate înregistrate/ grevarea drepturilor de proprietate aferente terenului </w:t>
            </w:r>
          </w:p>
        </w:tc>
        <w:tc>
          <w:tcPr>
            <w:tcW w:w="1558" w:type="dxa"/>
            <w:shd w:val="clear" w:color="auto" w:fill="F2F2F2" w:themeFill="background1" w:themeFillShade="F2"/>
            <w:vAlign w:val="center"/>
          </w:tcPr>
          <w:p w14:paraId="358548E1"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18"/>
                <w:lang w:val="ro-MD"/>
              </w:rPr>
            </w:pPr>
            <w:r w:rsidRPr="00177BCD">
              <w:rPr>
                <w:rFonts w:asciiTheme="majorHAnsi" w:hAnsiTheme="majorHAnsi"/>
                <w:color w:val="000000"/>
                <w:sz w:val="18"/>
                <w:szCs w:val="18"/>
                <w:lang w:val="ro-MD"/>
              </w:rPr>
              <w:t>Anul dobândirii/grevării dreptului de proprietate</w:t>
            </w:r>
          </w:p>
        </w:tc>
        <w:tc>
          <w:tcPr>
            <w:tcW w:w="1300" w:type="dxa"/>
            <w:shd w:val="clear" w:color="auto" w:fill="F2F2F2" w:themeFill="background1" w:themeFillShade="F2"/>
            <w:vAlign w:val="center"/>
          </w:tcPr>
          <w:p w14:paraId="5549A1F9"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Valoarea terenului potrivit contractului de vânzare-cumpărare </w:t>
            </w:r>
            <w:r w:rsidRPr="00177BCD">
              <w:rPr>
                <w:rFonts w:asciiTheme="majorHAnsi" w:hAnsiTheme="majorHAnsi"/>
                <w:b w:val="0"/>
                <w:color w:val="000000"/>
                <w:sz w:val="18"/>
                <w:szCs w:val="18"/>
                <w:lang w:val="ro-MD"/>
              </w:rPr>
              <w:t>(mii lei)</w:t>
            </w:r>
            <w:r w:rsidRPr="00177BCD">
              <w:rPr>
                <w:rFonts w:asciiTheme="majorHAnsi" w:hAnsiTheme="majorHAnsi"/>
                <w:color w:val="000000"/>
                <w:sz w:val="18"/>
                <w:szCs w:val="18"/>
                <w:lang w:val="ro-MD"/>
              </w:rPr>
              <w:t xml:space="preserve"> </w:t>
            </w:r>
          </w:p>
        </w:tc>
        <w:tc>
          <w:tcPr>
            <w:tcW w:w="1112" w:type="dxa"/>
            <w:gridSpan w:val="2"/>
            <w:shd w:val="clear" w:color="auto" w:fill="F2F2F2" w:themeFill="background1" w:themeFillShade="F2"/>
            <w:vAlign w:val="center"/>
          </w:tcPr>
          <w:p w14:paraId="04D7BD2E" w14:textId="29406EE8" w:rsidR="00177BCD" w:rsidRPr="00AF09B5"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AF09B5">
              <w:rPr>
                <w:rFonts w:asciiTheme="majorHAnsi" w:hAnsiTheme="majorHAnsi"/>
                <w:color w:val="000000"/>
                <w:sz w:val="18"/>
                <w:szCs w:val="18"/>
                <w:lang w:val="ro-MD"/>
              </w:rPr>
              <w:t xml:space="preserve">Valoarea evaluată a terenului potrivit Registrului </w:t>
            </w:r>
            <w:r w:rsidR="00AD037E">
              <w:rPr>
                <w:rFonts w:asciiTheme="majorHAnsi" w:hAnsiTheme="majorHAnsi"/>
                <w:color w:val="000000"/>
                <w:sz w:val="18"/>
                <w:szCs w:val="18"/>
                <w:lang w:val="ro-MD"/>
              </w:rPr>
              <w:t>b</w:t>
            </w:r>
            <w:r w:rsidRPr="00AF09B5">
              <w:rPr>
                <w:rFonts w:asciiTheme="majorHAnsi" w:hAnsiTheme="majorHAnsi"/>
                <w:color w:val="000000"/>
                <w:sz w:val="18"/>
                <w:szCs w:val="18"/>
                <w:lang w:val="ro-MD"/>
              </w:rPr>
              <w:t xml:space="preserve">unurilor </w:t>
            </w:r>
            <w:r w:rsidR="00AD037E">
              <w:rPr>
                <w:rFonts w:asciiTheme="majorHAnsi" w:hAnsiTheme="majorHAnsi"/>
                <w:color w:val="000000"/>
                <w:sz w:val="18"/>
                <w:szCs w:val="18"/>
                <w:lang w:val="ro-MD"/>
              </w:rPr>
              <w:t>i</w:t>
            </w:r>
            <w:r w:rsidRPr="00AF09B5">
              <w:rPr>
                <w:rFonts w:asciiTheme="majorHAnsi" w:hAnsiTheme="majorHAnsi"/>
                <w:color w:val="000000"/>
                <w:sz w:val="18"/>
                <w:szCs w:val="18"/>
                <w:lang w:val="ro-MD"/>
              </w:rPr>
              <w:t>mobile</w:t>
            </w:r>
          </w:p>
          <w:p w14:paraId="63813A84" w14:textId="77777777" w:rsidR="00177BCD" w:rsidRPr="00AD037E"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lang w:val="ro-MD"/>
              </w:rPr>
            </w:pPr>
            <w:r w:rsidRPr="00AD037E">
              <w:rPr>
                <w:rFonts w:asciiTheme="majorHAnsi" w:hAnsiTheme="majorHAnsi"/>
                <w:color w:val="000000"/>
                <w:sz w:val="18"/>
                <w:szCs w:val="18"/>
                <w:lang w:val="ro-MD"/>
              </w:rPr>
              <w:t>(mii lei)</w:t>
            </w:r>
          </w:p>
        </w:tc>
        <w:tc>
          <w:tcPr>
            <w:tcW w:w="897" w:type="dxa"/>
            <w:shd w:val="clear" w:color="auto" w:fill="F2F2F2" w:themeFill="background1" w:themeFillShade="F2"/>
            <w:vAlign w:val="center"/>
          </w:tcPr>
          <w:p w14:paraId="6FAECB9E"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Diferența între valoarea de vânzare și valoarea evaluată</w:t>
            </w:r>
          </w:p>
          <w:p w14:paraId="1FC65B4B" w14:textId="77777777" w:rsidR="00177BCD" w:rsidRPr="00177BCD" w:rsidRDefault="00177BCD" w:rsidP="001643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b w:val="0"/>
                <w:color w:val="000000"/>
                <w:sz w:val="18"/>
                <w:szCs w:val="18"/>
                <w:lang w:val="ro-MD"/>
              </w:rPr>
              <w:t>(mii lei)</w:t>
            </w:r>
          </w:p>
        </w:tc>
      </w:tr>
      <w:tr w:rsidR="00177BCD" w:rsidRPr="00177BCD" w14:paraId="3C229830"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3AF74BC5" w14:textId="77777777" w:rsidR="00177BCD" w:rsidRPr="00AF09B5" w:rsidRDefault="00177BCD" w:rsidP="0016437C">
            <w:pPr>
              <w:jc w:val="center"/>
              <w:rPr>
                <w:rFonts w:asciiTheme="majorHAnsi" w:hAnsiTheme="majorHAnsi"/>
                <w:color w:val="000000"/>
                <w:sz w:val="18"/>
                <w:szCs w:val="18"/>
                <w:lang w:val="ro-MD"/>
              </w:rPr>
            </w:pPr>
            <w:r w:rsidRPr="00AF09B5">
              <w:rPr>
                <w:rFonts w:asciiTheme="majorHAnsi" w:hAnsiTheme="majorHAnsi"/>
                <w:color w:val="000000"/>
                <w:sz w:val="18"/>
                <w:szCs w:val="18"/>
                <w:lang w:val="ro-MD"/>
              </w:rPr>
              <w:t>Anul 2013:</w:t>
            </w:r>
          </w:p>
        </w:tc>
      </w:tr>
      <w:tr w:rsidR="00177BCD" w:rsidRPr="00177BCD" w14:paraId="02638D25"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6353831" w14:textId="77777777" w:rsidR="00177BCD" w:rsidRPr="00177BCD" w:rsidRDefault="00177BCD" w:rsidP="00177BC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w:t>
            </w:r>
          </w:p>
        </w:tc>
        <w:tc>
          <w:tcPr>
            <w:tcW w:w="3172" w:type="dxa"/>
            <w:vAlign w:val="center"/>
          </w:tcPr>
          <w:p w14:paraId="12B95F9C" w14:textId="2D2012C3"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Construcție nefinalizat</w:t>
            </w:r>
            <w:r w:rsidR="00234F09">
              <w:rPr>
                <w:rFonts w:asciiTheme="majorHAnsi" w:hAnsiTheme="majorHAnsi" w:cstheme="majorHAnsi"/>
                <w:color w:val="000000"/>
                <w:sz w:val="18"/>
                <w:szCs w:val="18"/>
                <w:lang w:val="ro-MD"/>
              </w:rPr>
              <w:t>ă</w:t>
            </w:r>
            <w:r w:rsidRPr="00177BCD">
              <w:rPr>
                <w:rFonts w:asciiTheme="majorHAnsi" w:hAnsiTheme="majorHAnsi" w:cstheme="majorHAnsi"/>
                <w:color w:val="000000"/>
                <w:sz w:val="18"/>
                <w:szCs w:val="18"/>
                <w:lang w:val="ro-MD"/>
              </w:rPr>
              <w:t xml:space="preserve"> -</w:t>
            </w:r>
            <w:r w:rsidR="00234F09">
              <w:rPr>
                <w:rFonts w:asciiTheme="majorHAnsi" w:hAnsiTheme="majorHAnsi" w:cstheme="majorHAnsi"/>
                <w:color w:val="000000"/>
                <w:sz w:val="18"/>
                <w:szCs w:val="18"/>
                <w:lang w:val="ro-MD"/>
              </w:rPr>
              <w:t xml:space="preserve"> </w:t>
            </w:r>
            <w:r w:rsidRPr="00177BCD">
              <w:rPr>
                <w:rFonts w:asciiTheme="majorHAnsi" w:hAnsiTheme="majorHAnsi" w:cstheme="majorHAnsi"/>
                <w:color w:val="000000"/>
                <w:sz w:val="18"/>
                <w:szCs w:val="18"/>
                <w:lang w:val="ro-MD"/>
              </w:rPr>
              <w:t>Grădinița de copii</w:t>
            </w:r>
          </w:p>
        </w:tc>
        <w:tc>
          <w:tcPr>
            <w:tcW w:w="2054" w:type="dxa"/>
            <w:vAlign w:val="center"/>
          </w:tcPr>
          <w:p w14:paraId="6C9592CD" w14:textId="01113CE9"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r-</w:t>
            </w:r>
            <w:r w:rsidR="00234F09">
              <w:rPr>
                <w:rFonts w:asciiTheme="majorHAnsi" w:hAnsiTheme="majorHAnsi" w:cstheme="majorHAnsi"/>
                <w:color w:val="000000"/>
                <w:sz w:val="18"/>
                <w:szCs w:val="18"/>
                <w:lang w:val="ro-MD"/>
              </w:rPr>
              <w:t>n</w:t>
            </w:r>
            <w:r w:rsidRPr="00177BCD">
              <w:rPr>
                <w:rFonts w:asciiTheme="majorHAnsi" w:hAnsiTheme="majorHAnsi" w:cstheme="majorHAnsi"/>
                <w:color w:val="000000"/>
                <w:sz w:val="18"/>
                <w:szCs w:val="18"/>
                <w:lang w:val="ro-MD"/>
              </w:rPr>
              <w:t>ul Șoldănești, s. Cob</w:t>
            </w:r>
            <w:r w:rsidR="00234F09">
              <w:rPr>
                <w:rFonts w:asciiTheme="majorHAnsi" w:hAnsiTheme="majorHAnsi" w:cstheme="majorHAnsi"/>
                <w:color w:val="000000"/>
                <w:sz w:val="18"/>
                <w:szCs w:val="18"/>
                <w:lang w:val="ro-MD"/>
              </w:rPr>
              <w:t>â</w:t>
            </w:r>
            <w:r w:rsidRPr="00177BCD">
              <w:rPr>
                <w:rFonts w:asciiTheme="majorHAnsi" w:hAnsiTheme="majorHAnsi" w:cstheme="majorHAnsi"/>
                <w:color w:val="000000"/>
                <w:sz w:val="18"/>
                <w:szCs w:val="18"/>
                <w:lang w:val="ro-MD"/>
              </w:rPr>
              <w:t>lea</w:t>
            </w:r>
          </w:p>
        </w:tc>
        <w:tc>
          <w:tcPr>
            <w:tcW w:w="1050" w:type="dxa"/>
            <w:vAlign w:val="center"/>
          </w:tcPr>
          <w:p w14:paraId="412DA5FA"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0,2592</w:t>
            </w:r>
          </w:p>
        </w:tc>
        <w:tc>
          <w:tcPr>
            <w:tcW w:w="1348" w:type="dxa"/>
            <w:vAlign w:val="center"/>
          </w:tcPr>
          <w:p w14:paraId="0F454A0E" w14:textId="0CD56DF4"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8316108</w:t>
            </w:r>
            <w:r w:rsidRPr="00177BCD">
              <w:rPr>
                <w:rFonts w:asciiTheme="majorHAnsi" w:hAnsiTheme="majorHAnsi" w:cstheme="majorHAnsi"/>
                <w:color w:val="000000"/>
                <w:sz w:val="18"/>
                <w:szCs w:val="18"/>
                <w:lang w:val="ro-MD"/>
              </w:rPr>
              <w:t>097</w:t>
            </w:r>
          </w:p>
        </w:tc>
        <w:tc>
          <w:tcPr>
            <w:tcW w:w="1697" w:type="dxa"/>
            <w:vAlign w:val="center"/>
          </w:tcPr>
          <w:p w14:paraId="7036B394" w14:textId="3CCEDBF3" w:rsidR="00177BCD" w:rsidRPr="00177BCD" w:rsidRDefault="00AA3C28"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00177BCD" w:rsidRPr="00177BCD">
              <w:rPr>
                <w:rFonts w:asciiTheme="majorHAnsi" w:hAnsiTheme="majorHAnsi" w:cstheme="majorHAnsi"/>
                <w:color w:val="000000"/>
                <w:sz w:val="18"/>
                <w:szCs w:val="18"/>
                <w:lang w:val="ro-MD"/>
              </w:rPr>
              <w:t>tatului</w:t>
            </w:r>
          </w:p>
        </w:tc>
        <w:tc>
          <w:tcPr>
            <w:tcW w:w="1558" w:type="dxa"/>
            <w:vAlign w:val="center"/>
          </w:tcPr>
          <w:p w14:paraId="7D943351"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08.07.2011</w:t>
            </w:r>
          </w:p>
        </w:tc>
        <w:tc>
          <w:tcPr>
            <w:tcW w:w="1300" w:type="dxa"/>
            <w:vAlign w:val="center"/>
          </w:tcPr>
          <w:p w14:paraId="3981A2B0"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3D4B01F2" w14:textId="77ECD96A" w:rsidR="00177BCD" w:rsidRPr="00177BCD" w:rsidRDefault="00234F0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019669C0" w14:textId="0C47A5F1" w:rsidR="00177BCD" w:rsidRPr="00177BCD" w:rsidRDefault="00AD037E"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06183D8B"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02A863B" w14:textId="77777777" w:rsidR="00177BCD" w:rsidRPr="00177BCD" w:rsidRDefault="00177BCD" w:rsidP="00177BC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w:t>
            </w:r>
          </w:p>
        </w:tc>
        <w:tc>
          <w:tcPr>
            <w:tcW w:w="3172" w:type="dxa"/>
            <w:vAlign w:val="center"/>
          </w:tcPr>
          <w:p w14:paraId="3A6C56D7" w14:textId="77777777"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Complex de bunuri imobile; Drumul L36 Lipcani-Duruitoarea Nouă, km 17+000</w:t>
            </w:r>
          </w:p>
        </w:tc>
        <w:tc>
          <w:tcPr>
            <w:tcW w:w="2054" w:type="dxa"/>
            <w:vAlign w:val="center"/>
          </w:tcPr>
          <w:p w14:paraId="694C59AF" w14:textId="1518AA40"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r-</w:t>
            </w:r>
            <w:r w:rsidR="00234F09">
              <w:rPr>
                <w:rFonts w:asciiTheme="majorHAnsi" w:hAnsiTheme="majorHAnsi" w:cstheme="majorHAnsi"/>
                <w:sz w:val="18"/>
                <w:szCs w:val="18"/>
                <w:lang w:val="ro-MD"/>
              </w:rPr>
              <w:t>n</w:t>
            </w:r>
            <w:r w:rsidRPr="00177BCD">
              <w:rPr>
                <w:rFonts w:asciiTheme="majorHAnsi" w:hAnsiTheme="majorHAnsi" w:cstheme="majorHAnsi"/>
                <w:sz w:val="18"/>
                <w:szCs w:val="18"/>
                <w:lang w:val="ro-MD"/>
              </w:rPr>
              <w:t>ul Briceni, s. Tețcani</w:t>
            </w:r>
          </w:p>
        </w:tc>
        <w:tc>
          <w:tcPr>
            <w:tcW w:w="1050" w:type="dxa"/>
            <w:vAlign w:val="center"/>
          </w:tcPr>
          <w:p w14:paraId="311977C6" w14:textId="1073E3C9" w:rsidR="00177BCD" w:rsidRPr="00177BCD" w:rsidRDefault="00FB356E"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0,1625</w:t>
            </w:r>
          </w:p>
        </w:tc>
        <w:tc>
          <w:tcPr>
            <w:tcW w:w="1348" w:type="dxa"/>
            <w:vAlign w:val="center"/>
          </w:tcPr>
          <w:p w14:paraId="3914C1AB" w14:textId="6897BD75"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1445118</w:t>
            </w:r>
            <w:r w:rsidRPr="00177BCD">
              <w:rPr>
                <w:rFonts w:asciiTheme="majorHAnsi" w:hAnsiTheme="majorHAnsi" w:cstheme="majorHAnsi"/>
                <w:color w:val="000000"/>
                <w:sz w:val="18"/>
                <w:szCs w:val="18"/>
                <w:lang w:val="ro-MD"/>
              </w:rPr>
              <w:t>052</w:t>
            </w:r>
          </w:p>
        </w:tc>
        <w:tc>
          <w:tcPr>
            <w:tcW w:w="1697" w:type="dxa"/>
            <w:vAlign w:val="center"/>
          </w:tcPr>
          <w:p w14:paraId="6C5695AF"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Privatizat de la AAPL</w:t>
            </w:r>
          </w:p>
        </w:tc>
        <w:tc>
          <w:tcPr>
            <w:tcW w:w="1558" w:type="dxa"/>
            <w:vAlign w:val="center"/>
          </w:tcPr>
          <w:p w14:paraId="50B94F3D"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19.03.2014</w:t>
            </w:r>
          </w:p>
        </w:tc>
        <w:tc>
          <w:tcPr>
            <w:tcW w:w="1300" w:type="dxa"/>
            <w:vAlign w:val="center"/>
          </w:tcPr>
          <w:p w14:paraId="7021A9F4"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5681EAD4" w14:textId="59F357C1" w:rsidR="00177BCD" w:rsidRPr="00177BCD" w:rsidRDefault="00234F0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511AA427" w14:textId="54EB8296" w:rsidR="00177BCD" w:rsidRPr="00177BCD" w:rsidRDefault="00AD037E"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2565D2CA"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AFDBB03" w14:textId="77777777" w:rsidR="00177BCD" w:rsidRPr="00177BCD" w:rsidRDefault="00177BCD" w:rsidP="00177BC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3</w:t>
            </w:r>
          </w:p>
        </w:tc>
        <w:tc>
          <w:tcPr>
            <w:tcW w:w="3172" w:type="dxa"/>
            <w:vAlign w:val="center"/>
          </w:tcPr>
          <w:p w14:paraId="22FC40CD" w14:textId="77777777"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Baza de odihnă „Sălcioara”</w:t>
            </w:r>
          </w:p>
        </w:tc>
        <w:tc>
          <w:tcPr>
            <w:tcW w:w="2054" w:type="dxa"/>
            <w:vAlign w:val="center"/>
          </w:tcPr>
          <w:p w14:paraId="424EC2BA" w14:textId="77777777"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mun. Chișinău, or. Vadul lui Vodă</w:t>
            </w:r>
          </w:p>
        </w:tc>
        <w:tc>
          <w:tcPr>
            <w:tcW w:w="1050" w:type="dxa"/>
            <w:vAlign w:val="center"/>
          </w:tcPr>
          <w:p w14:paraId="629133A2"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1,2278</w:t>
            </w:r>
          </w:p>
        </w:tc>
        <w:tc>
          <w:tcPr>
            <w:tcW w:w="1348" w:type="dxa"/>
            <w:vAlign w:val="center"/>
          </w:tcPr>
          <w:p w14:paraId="7776B46D" w14:textId="0C822A66"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highlight w:val="red"/>
                <w:lang w:val="ro-MD"/>
              </w:rPr>
            </w:pPr>
            <w:r w:rsidRPr="00177BCD">
              <w:rPr>
                <w:rFonts w:asciiTheme="majorHAnsi" w:hAnsiTheme="majorHAnsi" w:cstheme="majorHAnsi"/>
                <w:color w:val="000000"/>
                <w:sz w:val="18"/>
                <w:szCs w:val="18"/>
                <w:lang w:val="ro-MD"/>
              </w:rPr>
              <w:t>3158301090</w:t>
            </w:r>
          </w:p>
        </w:tc>
        <w:tc>
          <w:tcPr>
            <w:tcW w:w="1697" w:type="dxa"/>
            <w:vAlign w:val="center"/>
          </w:tcPr>
          <w:p w14:paraId="1FF4ACFD" w14:textId="174E46A0" w:rsidR="00177BCD" w:rsidRPr="00177BCD" w:rsidRDefault="00AA3C28" w:rsidP="00AA3C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 xml:space="preserve">Transmis în arendă de către </w:t>
            </w:r>
            <w:r w:rsidR="00177BCD" w:rsidRPr="00177BCD">
              <w:rPr>
                <w:rFonts w:asciiTheme="majorHAnsi" w:hAnsiTheme="majorHAnsi" w:cstheme="majorHAnsi"/>
                <w:color w:val="000000"/>
                <w:sz w:val="18"/>
                <w:szCs w:val="18"/>
                <w:lang w:val="ro-MD"/>
              </w:rPr>
              <w:t>AAPL</w:t>
            </w:r>
          </w:p>
        </w:tc>
        <w:tc>
          <w:tcPr>
            <w:tcW w:w="1558" w:type="dxa"/>
            <w:vAlign w:val="center"/>
          </w:tcPr>
          <w:p w14:paraId="089D3543" w14:textId="6789E15F" w:rsidR="00177BCD" w:rsidRPr="00177BCD" w:rsidRDefault="001A39CF"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300" w:type="dxa"/>
            <w:vAlign w:val="center"/>
          </w:tcPr>
          <w:p w14:paraId="12110C88"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331A71EF" w14:textId="5DE3AA5A" w:rsidR="00177BCD" w:rsidRPr="00177BCD" w:rsidRDefault="00234F0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18919DF7" w14:textId="0A643E41" w:rsidR="00177BCD" w:rsidRPr="00177BCD" w:rsidRDefault="00E62BD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588FD810"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E5462DA" w14:textId="77777777" w:rsidR="00177BCD" w:rsidRPr="00177BCD" w:rsidRDefault="00177BCD" w:rsidP="00177BC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4</w:t>
            </w:r>
          </w:p>
        </w:tc>
        <w:tc>
          <w:tcPr>
            <w:tcW w:w="3172" w:type="dxa"/>
            <w:vAlign w:val="center"/>
          </w:tcPr>
          <w:p w14:paraId="16612C60" w14:textId="77777777"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Î.S. „Școala Auto” Comrat</w:t>
            </w:r>
          </w:p>
        </w:tc>
        <w:tc>
          <w:tcPr>
            <w:tcW w:w="2054" w:type="dxa"/>
            <w:vAlign w:val="center"/>
          </w:tcPr>
          <w:p w14:paraId="28F016EC" w14:textId="77777777" w:rsidR="00177BCD" w:rsidRPr="00177BCD" w:rsidRDefault="00177BCD" w:rsidP="00177B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UTA Găgăuzia, mun. Comrat, str. Gorkii, 11</w:t>
            </w:r>
          </w:p>
        </w:tc>
        <w:tc>
          <w:tcPr>
            <w:tcW w:w="1050" w:type="dxa"/>
            <w:vAlign w:val="center"/>
          </w:tcPr>
          <w:p w14:paraId="1DAC307B" w14:textId="3CC1A52A"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1,</w:t>
            </w:r>
            <w:r w:rsidRPr="00177BCD">
              <w:rPr>
                <w:rFonts w:asciiTheme="majorHAnsi" w:hAnsiTheme="majorHAnsi" w:cstheme="majorHAnsi"/>
                <w:color w:val="000000"/>
                <w:sz w:val="18"/>
                <w:szCs w:val="18"/>
                <w:lang w:val="ro-MD"/>
              </w:rPr>
              <w:t>0388</w:t>
            </w:r>
          </w:p>
        </w:tc>
        <w:tc>
          <w:tcPr>
            <w:tcW w:w="1348" w:type="dxa"/>
            <w:vAlign w:val="center"/>
          </w:tcPr>
          <w:p w14:paraId="71CCA2DE" w14:textId="06F40BC0"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9601209219</w:t>
            </w:r>
          </w:p>
        </w:tc>
        <w:tc>
          <w:tcPr>
            <w:tcW w:w="1697" w:type="dxa"/>
            <w:vAlign w:val="center"/>
          </w:tcPr>
          <w:p w14:paraId="529103BA"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Proprietate privată</w:t>
            </w:r>
          </w:p>
        </w:tc>
        <w:tc>
          <w:tcPr>
            <w:tcW w:w="1558" w:type="dxa"/>
            <w:vAlign w:val="center"/>
          </w:tcPr>
          <w:p w14:paraId="2048D1C3"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26.12.2016</w:t>
            </w:r>
          </w:p>
        </w:tc>
        <w:tc>
          <w:tcPr>
            <w:tcW w:w="1300" w:type="dxa"/>
            <w:vAlign w:val="center"/>
          </w:tcPr>
          <w:p w14:paraId="24A3DB7E" w14:textId="3DE7D58C"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284,5</w:t>
            </w:r>
          </w:p>
        </w:tc>
        <w:tc>
          <w:tcPr>
            <w:tcW w:w="1112" w:type="dxa"/>
            <w:gridSpan w:val="2"/>
            <w:vAlign w:val="center"/>
          </w:tcPr>
          <w:p w14:paraId="3D282659" w14:textId="7DF2057A" w:rsidR="00177BCD" w:rsidRPr="00177BCD" w:rsidRDefault="008815FB"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244,9</w:t>
            </w:r>
          </w:p>
        </w:tc>
        <w:tc>
          <w:tcPr>
            <w:tcW w:w="897" w:type="dxa"/>
            <w:vAlign w:val="center"/>
          </w:tcPr>
          <w:p w14:paraId="4853F94D" w14:textId="1DF52CF3" w:rsidR="00177BCD" w:rsidRPr="00177BCD" w:rsidRDefault="008815FB"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39,6</w:t>
            </w:r>
          </w:p>
        </w:tc>
      </w:tr>
      <w:tr w:rsidR="00177BCD" w:rsidRPr="00177BCD" w14:paraId="44D3D5A3"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16473548" w14:textId="77777777" w:rsidR="00177BCD" w:rsidRPr="00177BCD" w:rsidRDefault="00177BCD" w:rsidP="0016437C">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Anul 2014:</w:t>
            </w:r>
          </w:p>
        </w:tc>
      </w:tr>
      <w:tr w:rsidR="00177BCD" w:rsidRPr="00177BCD" w14:paraId="63AD6B09"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0DB796D3"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5</w:t>
            </w:r>
          </w:p>
        </w:tc>
        <w:tc>
          <w:tcPr>
            <w:tcW w:w="3172" w:type="dxa"/>
            <w:vAlign w:val="center"/>
          </w:tcPr>
          <w:p w14:paraId="5721D080" w14:textId="13F9217C"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Construcție nefinalizat</w:t>
            </w:r>
            <w:r w:rsidR="00234F09">
              <w:rPr>
                <w:rFonts w:asciiTheme="majorHAnsi" w:hAnsiTheme="majorHAnsi"/>
                <w:color w:val="000000"/>
                <w:sz w:val="18"/>
                <w:szCs w:val="18"/>
                <w:lang w:val="ro-MD"/>
              </w:rPr>
              <w:t>ă</w:t>
            </w:r>
            <w:r w:rsidRPr="00177BCD">
              <w:rPr>
                <w:rFonts w:asciiTheme="majorHAnsi" w:hAnsiTheme="majorHAnsi"/>
                <w:color w:val="000000"/>
                <w:sz w:val="18"/>
                <w:szCs w:val="18"/>
                <w:lang w:val="ro-MD"/>
              </w:rPr>
              <w:t xml:space="preserve"> -</w:t>
            </w:r>
            <w:r w:rsidR="00234F09">
              <w:rPr>
                <w:rFonts w:asciiTheme="majorHAnsi" w:hAnsiTheme="majorHAnsi"/>
                <w:color w:val="000000"/>
                <w:sz w:val="18"/>
                <w:szCs w:val="18"/>
                <w:lang w:val="ro-MD"/>
              </w:rPr>
              <w:t xml:space="preserve"> </w:t>
            </w:r>
            <w:r w:rsidRPr="00177BCD">
              <w:rPr>
                <w:rFonts w:asciiTheme="majorHAnsi" w:hAnsiTheme="majorHAnsi"/>
                <w:color w:val="000000"/>
                <w:sz w:val="18"/>
                <w:szCs w:val="18"/>
                <w:lang w:val="ro-MD"/>
              </w:rPr>
              <w:t>Clădirea Primăriei</w:t>
            </w:r>
          </w:p>
        </w:tc>
        <w:tc>
          <w:tcPr>
            <w:tcW w:w="2054" w:type="dxa"/>
            <w:vAlign w:val="center"/>
          </w:tcPr>
          <w:p w14:paraId="4748B303" w14:textId="0F3F0DDC"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234F09">
              <w:rPr>
                <w:rFonts w:asciiTheme="majorHAnsi" w:hAnsiTheme="majorHAnsi"/>
                <w:color w:val="000000"/>
                <w:sz w:val="18"/>
                <w:szCs w:val="18"/>
                <w:lang w:val="ro-MD"/>
              </w:rPr>
              <w:t>n</w:t>
            </w:r>
            <w:r w:rsidRPr="00177BCD">
              <w:rPr>
                <w:rFonts w:asciiTheme="majorHAnsi" w:hAnsiTheme="majorHAnsi"/>
                <w:color w:val="000000"/>
                <w:sz w:val="18"/>
                <w:szCs w:val="18"/>
                <w:lang w:val="ro-MD"/>
              </w:rPr>
              <w:t>ul Anenii Noi , s. Șerpeni</w:t>
            </w:r>
          </w:p>
        </w:tc>
        <w:tc>
          <w:tcPr>
            <w:tcW w:w="1050" w:type="dxa"/>
            <w:vAlign w:val="center"/>
          </w:tcPr>
          <w:p w14:paraId="4B08653D" w14:textId="3DBD1EC6"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0,</w:t>
            </w:r>
            <w:r w:rsidRPr="00177BCD">
              <w:rPr>
                <w:rFonts w:asciiTheme="majorHAnsi" w:hAnsiTheme="majorHAnsi" w:cstheme="majorHAnsi"/>
                <w:color w:val="000000"/>
                <w:sz w:val="18"/>
                <w:szCs w:val="18"/>
                <w:lang w:val="ro-MD"/>
              </w:rPr>
              <w:t>075</w:t>
            </w:r>
          </w:p>
        </w:tc>
        <w:tc>
          <w:tcPr>
            <w:tcW w:w="1348" w:type="dxa"/>
            <w:vAlign w:val="center"/>
          </w:tcPr>
          <w:p w14:paraId="1C20A543" w14:textId="7405DF13"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1042213071</w:t>
            </w:r>
          </w:p>
        </w:tc>
        <w:tc>
          <w:tcPr>
            <w:tcW w:w="1697" w:type="dxa"/>
            <w:vAlign w:val="center"/>
          </w:tcPr>
          <w:p w14:paraId="2B70B57C" w14:textId="41A453EE" w:rsidR="00177BCD" w:rsidRPr="00177BCD" w:rsidRDefault="0006669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Pr="00177BCD">
              <w:rPr>
                <w:rFonts w:asciiTheme="majorHAnsi" w:hAnsiTheme="majorHAnsi" w:cstheme="majorHAnsi"/>
                <w:color w:val="000000"/>
                <w:sz w:val="18"/>
                <w:szCs w:val="18"/>
                <w:lang w:val="ro-MD"/>
              </w:rPr>
              <w:t>tatului</w:t>
            </w:r>
          </w:p>
        </w:tc>
        <w:tc>
          <w:tcPr>
            <w:tcW w:w="1558" w:type="dxa"/>
            <w:vAlign w:val="center"/>
          </w:tcPr>
          <w:p w14:paraId="1DEF2E17"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11.08.2011</w:t>
            </w:r>
          </w:p>
        </w:tc>
        <w:tc>
          <w:tcPr>
            <w:tcW w:w="1300" w:type="dxa"/>
            <w:vAlign w:val="center"/>
          </w:tcPr>
          <w:p w14:paraId="7BC7EC3D"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3FBECFBB" w14:textId="25351913" w:rsidR="00177BCD" w:rsidRPr="00177BCD" w:rsidRDefault="00234F0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1633FE3F" w14:textId="18EF6015" w:rsidR="00177BCD" w:rsidRPr="00177BCD" w:rsidRDefault="00E62BD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784F7F64" w14:textId="77777777" w:rsidTr="00177BC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0EF0224C"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6</w:t>
            </w:r>
          </w:p>
        </w:tc>
        <w:tc>
          <w:tcPr>
            <w:tcW w:w="3172" w:type="dxa"/>
            <w:vAlign w:val="center"/>
          </w:tcPr>
          <w:p w14:paraId="2D6071E9" w14:textId="5B8130CB"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Construcție nefinalizat</w:t>
            </w:r>
            <w:r w:rsidR="00234F09">
              <w:rPr>
                <w:rFonts w:asciiTheme="majorHAnsi" w:hAnsiTheme="majorHAnsi"/>
                <w:color w:val="000000"/>
                <w:sz w:val="18"/>
                <w:szCs w:val="18"/>
                <w:lang w:val="ro-MD"/>
              </w:rPr>
              <w:t>ă</w:t>
            </w:r>
            <w:r w:rsidRPr="00177BCD">
              <w:rPr>
                <w:rFonts w:asciiTheme="majorHAnsi" w:hAnsiTheme="majorHAnsi"/>
                <w:color w:val="000000"/>
                <w:sz w:val="18"/>
                <w:szCs w:val="18"/>
                <w:lang w:val="ro-MD"/>
              </w:rPr>
              <w:t xml:space="preserve"> - Școal</w:t>
            </w:r>
            <w:r w:rsidR="00234F09">
              <w:rPr>
                <w:rFonts w:asciiTheme="majorHAnsi" w:hAnsiTheme="majorHAnsi"/>
                <w:color w:val="000000"/>
                <w:sz w:val="18"/>
                <w:szCs w:val="18"/>
                <w:lang w:val="ro-MD"/>
              </w:rPr>
              <w:t>a</w:t>
            </w:r>
          </w:p>
        </w:tc>
        <w:tc>
          <w:tcPr>
            <w:tcW w:w="2054" w:type="dxa"/>
            <w:vAlign w:val="center"/>
          </w:tcPr>
          <w:p w14:paraId="67FEC93D" w14:textId="0907C138"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234F09">
              <w:rPr>
                <w:rFonts w:asciiTheme="majorHAnsi" w:hAnsiTheme="majorHAnsi"/>
                <w:color w:val="000000"/>
                <w:sz w:val="18"/>
                <w:szCs w:val="18"/>
                <w:lang w:val="ro-MD"/>
              </w:rPr>
              <w:t>n</w:t>
            </w:r>
            <w:r w:rsidRPr="00177BCD">
              <w:rPr>
                <w:rFonts w:asciiTheme="majorHAnsi" w:hAnsiTheme="majorHAnsi"/>
                <w:color w:val="000000"/>
                <w:sz w:val="18"/>
                <w:szCs w:val="18"/>
                <w:lang w:val="ro-MD"/>
              </w:rPr>
              <w:t>ul Nisporeni , s. Drojdieni</w:t>
            </w:r>
          </w:p>
        </w:tc>
        <w:tc>
          <w:tcPr>
            <w:tcW w:w="1050" w:type="dxa"/>
            <w:vAlign w:val="center"/>
          </w:tcPr>
          <w:p w14:paraId="347B21F2" w14:textId="34DA6246"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1,</w:t>
            </w:r>
            <w:r w:rsidRPr="00177BCD">
              <w:rPr>
                <w:rFonts w:asciiTheme="majorHAnsi" w:hAnsiTheme="majorHAnsi" w:cstheme="majorHAnsi"/>
                <w:color w:val="000000"/>
                <w:sz w:val="18"/>
                <w:szCs w:val="18"/>
                <w:lang w:val="ro-MD"/>
              </w:rPr>
              <w:t>9174</w:t>
            </w:r>
          </w:p>
        </w:tc>
        <w:tc>
          <w:tcPr>
            <w:tcW w:w="1348" w:type="dxa"/>
            <w:vAlign w:val="center"/>
          </w:tcPr>
          <w:p w14:paraId="72D21342" w14:textId="3B311872"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6045204081</w:t>
            </w:r>
          </w:p>
        </w:tc>
        <w:tc>
          <w:tcPr>
            <w:tcW w:w="1697" w:type="dxa"/>
            <w:vAlign w:val="center"/>
          </w:tcPr>
          <w:p w14:paraId="0039BCB9" w14:textId="47E513EB"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 xml:space="preserve">Proprietate </w:t>
            </w:r>
            <w:r w:rsidR="0006669D">
              <w:rPr>
                <w:rFonts w:asciiTheme="majorHAnsi" w:hAnsiTheme="majorHAnsi" w:cstheme="majorHAnsi"/>
                <w:color w:val="000000"/>
                <w:sz w:val="18"/>
                <w:szCs w:val="18"/>
                <w:lang w:val="ro-MD"/>
              </w:rPr>
              <w:t xml:space="preserve">a </w:t>
            </w:r>
            <w:r w:rsidRPr="00177BCD">
              <w:rPr>
                <w:rFonts w:asciiTheme="majorHAnsi" w:hAnsiTheme="majorHAnsi" w:cstheme="majorHAnsi"/>
                <w:color w:val="000000"/>
                <w:sz w:val="18"/>
                <w:szCs w:val="18"/>
                <w:lang w:val="ro-MD"/>
              </w:rPr>
              <w:t>AAPL</w:t>
            </w:r>
          </w:p>
        </w:tc>
        <w:tc>
          <w:tcPr>
            <w:tcW w:w="1558" w:type="dxa"/>
            <w:vAlign w:val="center"/>
          </w:tcPr>
          <w:p w14:paraId="4209AE7E"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12.02.2007</w:t>
            </w:r>
          </w:p>
        </w:tc>
        <w:tc>
          <w:tcPr>
            <w:tcW w:w="1300" w:type="dxa"/>
            <w:vAlign w:val="center"/>
          </w:tcPr>
          <w:p w14:paraId="0877F4D7" w14:textId="77777777" w:rsidR="00177BCD" w:rsidRPr="00177BCD" w:rsidRDefault="00177BCD"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7CF88E87" w14:textId="35022356" w:rsidR="00177BCD" w:rsidRPr="00177BCD" w:rsidRDefault="00234F0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6680DA9C" w14:textId="7E072168" w:rsidR="00177BCD" w:rsidRPr="00177BCD" w:rsidRDefault="00E62BD9" w:rsidP="00177B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1563A812"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CD70EAD"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7</w:t>
            </w:r>
          </w:p>
        </w:tc>
        <w:tc>
          <w:tcPr>
            <w:tcW w:w="3172" w:type="dxa"/>
            <w:vAlign w:val="center"/>
          </w:tcPr>
          <w:p w14:paraId="015AB355" w14:textId="36DA9194"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Întreprinderea de reparație a mijloacelor de uz casnic „Remb</w:t>
            </w:r>
            <w:r w:rsidR="00234F09">
              <w:rPr>
                <w:rFonts w:asciiTheme="majorHAnsi" w:hAnsiTheme="majorHAnsi" w:cstheme="majorHAnsi"/>
                <w:sz w:val="18"/>
                <w:szCs w:val="18"/>
                <w:lang w:val="ro-MD"/>
              </w:rPr>
              <w:t>â</w:t>
            </w:r>
            <w:r w:rsidRPr="00177BCD">
              <w:rPr>
                <w:rFonts w:asciiTheme="majorHAnsi" w:hAnsiTheme="majorHAnsi" w:cstheme="majorHAnsi"/>
                <w:sz w:val="18"/>
                <w:szCs w:val="18"/>
                <w:lang w:val="ro-MD"/>
              </w:rPr>
              <w:t>ttehnica”</w:t>
            </w:r>
          </w:p>
        </w:tc>
        <w:tc>
          <w:tcPr>
            <w:tcW w:w="2054" w:type="dxa"/>
            <w:vAlign w:val="center"/>
          </w:tcPr>
          <w:p w14:paraId="0F9E6500" w14:textId="3556F11D"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 xml:space="preserve">or. Anenii Noi, </w:t>
            </w:r>
            <w:r w:rsidR="00234F09">
              <w:rPr>
                <w:rFonts w:asciiTheme="majorHAnsi" w:hAnsiTheme="majorHAnsi" w:cstheme="majorHAnsi"/>
                <w:sz w:val="18"/>
                <w:szCs w:val="18"/>
                <w:lang w:val="ro-MD"/>
              </w:rPr>
              <w:t>s</w:t>
            </w:r>
            <w:r w:rsidRPr="00177BCD">
              <w:rPr>
                <w:rFonts w:asciiTheme="majorHAnsi" w:hAnsiTheme="majorHAnsi" w:cstheme="majorHAnsi"/>
                <w:sz w:val="18"/>
                <w:szCs w:val="18"/>
                <w:lang w:val="ro-MD"/>
              </w:rPr>
              <w:t>tr. Conc</w:t>
            </w:r>
            <w:r w:rsidR="00234F09">
              <w:rPr>
                <w:rFonts w:asciiTheme="majorHAnsi" w:hAnsiTheme="majorHAnsi" w:cstheme="majorHAnsi"/>
                <w:sz w:val="18"/>
                <w:szCs w:val="18"/>
                <w:lang w:val="ro-MD"/>
              </w:rPr>
              <w:t>i</w:t>
            </w:r>
            <w:r w:rsidRPr="00177BCD">
              <w:rPr>
                <w:rFonts w:asciiTheme="majorHAnsi" w:hAnsiTheme="majorHAnsi" w:cstheme="majorHAnsi"/>
                <w:sz w:val="18"/>
                <w:szCs w:val="18"/>
                <w:lang w:val="ro-MD"/>
              </w:rPr>
              <w:t>lierii Naționale, nr.10</w:t>
            </w:r>
          </w:p>
        </w:tc>
        <w:tc>
          <w:tcPr>
            <w:tcW w:w="1050" w:type="dxa"/>
            <w:vAlign w:val="center"/>
          </w:tcPr>
          <w:p w14:paraId="4A956F6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348" w:type="dxa"/>
          </w:tcPr>
          <w:p w14:paraId="61E0269C"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p w14:paraId="6F3622CF"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697" w:type="dxa"/>
            <w:vAlign w:val="center"/>
          </w:tcPr>
          <w:p w14:paraId="0AE24DDF" w14:textId="0182769B"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558" w:type="dxa"/>
            <w:vAlign w:val="center"/>
          </w:tcPr>
          <w:p w14:paraId="26D2226E" w14:textId="75C23A15" w:rsidR="00177BCD" w:rsidRPr="00177BCD" w:rsidRDefault="001A39CF"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300" w:type="dxa"/>
            <w:vAlign w:val="center"/>
          </w:tcPr>
          <w:p w14:paraId="667F9533"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478BAB0E" w14:textId="3B8A6B12"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tcPr>
          <w:p w14:paraId="542E16A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p w14:paraId="07279AA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00493F49" w14:textId="77777777" w:rsidTr="00C0215D">
        <w:trPr>
          <w:trHeight w:val="330"/>
          <w:jc w:val="center"/>
        </w:trPr>
        <w:tc>
          <w:tcPr>
            <w:cnfStyle w:val="001000000000" w:firstRow="0" w:lastRow="0" w:firstColumn="1" w:lastColumn="0" w:oddVBand="0" w:evenVBand="0" w:oddHBand="0" w:evenHBand="0" w:firstRowFirstColumn="0" w:firstRowLastColumn="0" w:lastRowFirstColumn="0" w:lastRowLastColumn="0"/>
            <w:tcW w:w="657" w:type="dxa"/>
            <w:vMerge w:val="restart"/>
            <w:vAlign w:val="center"/>
          </w:tcPr>
          <w:p w14:paraId="2B337A01" w14:textId="77777777" w:rsidR="00177BCD" w:rsidRPr="00177BCD" w:rsidRDefault="00177BCD" w:rsidP="0016437C">
            <w:pPr>
              <w:jc w:val="center"/>
              <w:rPr>
                <w:rFonts w:asciiTheme="majorHAnsi" w:hAnsiTheme="majorHAnsi" w:cstheme="majorHAnsi"/>
                <w:b w:val="0"/>
                <w:color w:val="000000"/>
                <w:sz w:val="18"/>
                <w:szCs w:val="18"/>
                <w:lang w:val="ro-MD"/>
              </w:rPr>
            </w:pPr>
            <w:r w:rsidRPr="00177BCD">
              <w:rPr>
                <w:rFonts w:asciiTheme="majorHAnsi" w:hAnsiTheme="majorHAnsi" w:cstheme="majorHAnsi"/>
                <w:b w:val="0"/>
                <w:color w:val="000000"/>
                <w:sz w:val="18"/>
                <w:szCs w:val="18"/>
                <w:lang w:val="ro-MD"/>
              </w:rPr>
              <w:t>8</w:t>
            </w:r>
          </w:p>
        </w:tc>
        <w:tc>
          <w:tcPr>
            <w:tcW w:w="3172" w:type="dxa"/>
            <w:vMerge w:val="restart"/>
          </w:tcPr>
          <w:p w14:paraId="70DC4C6E"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p w14:paraId="4E6D1085" w14:textId="5D5F7904"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 xml:space="preserve">Î.S. </w:t>
            </w:r>
            <w:r w:rsidR="00234F09">
              <w:rPr>
                <w:rFonts w:asciiTheme="majorHAnsi" w:hAnsiTheme="majorHAnsi" w:cstheme="majorHAnsi"/>
                <w:color w:val="000000"/>
                <w:sz w:val="18"/>
                <w:szCs w:val="18"/>
                <w:lang w:val="ro-MD"/>
              </w:rPr>
              <w:t>„</w:t>
            </w:r>
            <w:r w:rsidRPr="00177BCD">
              <w:rPr>
                <w:rFonts w:asciiTheme="majorHAnsi" w:hAnsiTheme="majorHAnsi" w:cstheme="majorHAnsi"/>
                <w:color w:val="000000"/>
                <w:sz w:val="18"/>
                <w:szCs w:val="18"/>
                <w:lang w:val="ro-MD"/>
              </w:rPr>
              <w:t>Direcția de Reparații și Construcții”</w:t>
            </w:r>
          </w:p>
        </w:tc>
        <w:tc>
          <w:tcPr>
            <w:tcW w:w="2054" w:type="dxa"/>
            <w:vMerge w:val="restart"/>
            <w:vAlign w:val="center"/>
          </w:tcPr>
          <w:p w14:paraId="491FA232"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mun. Chișinău, sect. Botanica, str-la Muncești, 4</w:t>
            </w:r>
          </w:p>
        </w:tc>
        <w:tc>
          <w:tcPr>
            <w:tcW w:w="1050" w:type="dxa"/>
            <w:vAlign w:val="center"/>
          </w:tcPr>
          <w:p w14:paraId="5D9E36DF"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0,5407</w:t>
            </w:r>
          </w:p>
        </w:tc>
        <w:tc>
          <w:tcPr>
            <w:tcW w:w="1348" w:type="dxa"/>
            <w:vAlign w:val="center"/>
          </w:tcPr>
          <w:p w14:paraId="75946F8D" w14:textId="33952AF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0100117591</w:t>
            </w:r>
          </w:p>
        </w:tc>
        <w:tc>
          <w:tcPr>
            <w:tcW w:w="1697" w:type="dxa"/>
            <w:vAlign w:val="center"/>
          </w:tcPr>
          <w:p w14:paraId="5A885ACC"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Proprietate privată</w:t>
            </w:r>
          </w:p>
        </w:tc>
        <w:tc>
          <w:tcPr>
            <w:tcW w:w="1558" w:type="dxa"/>
            <w:vAlign w:val="center"/>
          </w:tcPr>
          <w:p w14:paraId="3C103793"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22.06.2018</w:t>
            </w:r>
          </w:p>
        </w:tc>
        <w:tc>
          <w:tcPr>
            <w:tcW w:w="1300" w:type="dxa"/>
            <w:vAlign w:val="center"/>
          </w:tcPr>
          <w:p w14:paraId="5530D8B8" w14:textId="7C0783F2" w:rsidR="00177BCD" w:rsidRPr="00177BCD" w:rsidRDefault="00C0215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848,6</w:t>
            </w:r>
          </w:p>
        </w:tc>
        <w:tc>
          <w:tcPr>
            <w:tcW w:w="1112" w:type="dxa"/>
            <w:gridSpan w:val="2"/>
            <w:vAlign w:val="center"/>
          </w:tcPr>
          <w:p w14:paraId="4DF6EE46" w14:textId="23ABE1CA" w:rsidR="00177BCD" w:rsidRPr="00177BCD" w:rsidRDefault="000C6F72"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1 677,9</w:t>
            </w:r>
          </w:p>
        </w:tc>
        <w:tc>
          <w:tcPr>
            <w:tcW w:w="897" w:type="dxa"/>
            <w:vAlign w:val="center"/>
          </w:tcPr>
          <w:p w14:paraId="151FCEB2" w14:textId="7D0245A9" w:rsidR="00177BCD" w:rsidRPr="00177BCD" w:rsidRDefault="000C6F72"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72">
              <w:rPr>
                <w:rFonts w:asciiTheme="majorHAnsi" w:hAnsiTheme="majorHAnsi" w:cstheme="majorHAnsi"/>
                <w:color w:val="FF0000"/>
                <w:sz w:val="18"/>
                <w:szCs w:val="18"/>
                <w:lang w:val="ro-MD"/>
              </w:rPr>
              <w:t>-829,3</w:t>
            </w:r>
          </w:p>
        </w:tc>
      </w:tr>
      <w:tr w:rsidR="00177BCD" w:rsidRPr="00177BCD" w14:paraId="361FEACD" w14:textId="77777777" w:rsidTr="00C0215D">
        <w:trPr>
          <w:trHeight w:val="330"/>
          <w:jc w:val="center"/>
        </w:trPr>
        <w:tc>
          <w:tcPr>
            <w:cnfStyle w:val="001000000000" w:firstRow="0" w:lastRow="0" w:firstColumn="1" w:lastColumn="0" w:oddVBand="0" w:evenVBand="0" w:oddHBand="0" w:evenHBand="0" w:firstRowFirstColumn="0" w:firstRowLastColumn="0" w:lastRowFirstColumn="0" w:lastRowLastColumn="0"/>
            <w:tcW w:w="657" w:type="dxa"/>
            <w:vMerge/>
            <w:vAlign w:val="center"/>
          </w:tcPr>
          <w:p w14:paraId="150D84FA" w14:textId="77777777" w:rsidR="00177BCD" w:rsidRPr="00177BCD" w:rsidRDefault="00177BCD" w:rsidP="0016437C">
            <w:pPr>
              <w:jc w:val="center"/>
              <w:rPr>
                <w:rFonts w:asciiTheme="majorHAnsi" w:hAnsiTheme="majorHAnsi"/>
                <w:color w:val="000000"/>
                <w:sz w:val="18"/>
                <w:szCs w:val="18"/>
                <w:lang w:val="ro-MD"/>
              </w:rPr>
            </w:pPr>
          </w:p>
        </w:tc>
        <w:tc>
          <w:tcPr>
            <w:tcW w:w="3172" w:type="dxa"/>
            <w:vMerge/>
          </w:tcPr>
          <w:p w14:paraId="42B319CD"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eastAsia="ro-RO"/>
              </w:rPr>
            </w:pPr>
          </w:p>
        </w:tc>
        <w:tc>
          <w:tcPr>
            <w:tcW w:w="2054" w:type="dxa"/>
            <w:vMerge/>
            <w:vAlign w:val="center"/>
          </w:tcPr>
          <w:p w14:paraId="6BF1B168"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1050" w:type="dxa"/>
            <w:vAlign w:val="center"/>
          </w:tcPr>
          <w:p w14:paraId="322FD054" w14:textId="28E91479" w:rsidR="00177BCD" w:rsidRPr="00177BCD" w:rsidRDefault="00C0215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0,</w:t>
            </w:r>
            <w:r w:rsidR="00177BCD" w:rsidRPr="00177BCD">
              <w:rPr>
                <w:rFonts w:asciiTheme="majorHAnsi" w:hAnsiTheme="majorHAnsi" w:cstheme="majorHAnsi"/>
                <w:color w:val="000000"/>
                <w:sz w:val="18"/>
                <w:szCs w:val="18"/>
                <w:lang w:val="ro-MD"/>
              </w:rPr>
              <w:t>168</w:t>
            </w:r>
          </w:p>
        </w:tc>
        <w:tc>
          <w:tcPr>
            <w:tcW w:w="1348" w:type="dxa"/>
            <w:vAlign w:val="center"/>
          </w:tcPr>
          <w:p w14:paraId="1B8E91B4" w14:textId="43DF477A"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0100117592</w:t>
            </w:r>
          </w:p>
        </w:tc>
        <w:tc>
          <w:tcPr>
            <w:tcW w:w="1697" w:type="dxa"/>
            <w:vAlign w:val="center"/>
          </w:tcPr>
          <w:p w14:paraId="47785BF7"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Proprietate privată</w:t>
            </w:r>
          </w:p>
        </w:tc>
        <w:tc>
          <w:tcPr>
            <w:tcW w:w="1558" w:type="dxa"/>
            <w:vAlign w:val="center"/>
          </w:tcPr>
          <w:p w14:paraId="6F6CE7B2"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12.01.2016</w:t>
            </w:r>
          </w:p>
        </w:tc>
        <w:tc>
          <w:tcPr>
            <w:tcW w:w="1300" w:type="dxa"/>
            <w:vAlign w:val="center"/>
          </w:tcPr>
          <w:p w14:paraId="4001971E" w14:textId="02ADCB15" w:rsidR="00177BCD" w:rsidRPr="00177BCD" w:rsidRDefault="00C0215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263,</w:t>
            </w:r>
            <w:r w:rsidR="00177BCD" w:rsidRPr="00177BCD">
              <w:rPr>
                <w:rFonts w:asciiTheme="majorHAnsi" w:hAnsiTheme="majorHAnsi" w:cstheme="majorHAnsi"/>
                <w:color w:val="000000"/>
                <w:sz w:val="18"/>
                <w:szCs w:val="18"/>
                <w:lang w:val="ro-MD"/>
              </w:rPr>
              <w:t>7</w:t>
            </w:r>
          </w:p>
        </w:tc>
        <w:tc>
          <w:tcPr>
            <w:tcW w:w="1112" w:type="dxa"/>
            <w:gridSpan w:val="2"/>
            <w:vAlign w:val="center"/>
          </w:tcPr>
          <w:p w14:paraId="180F32B1" w14:textId="0BBC041F" w:rsidR="00177BCD" w:rsidRPr="00177BCD" w:rsidRDefault="000C6F72"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454,5</w:t>
            </w:r>
          </w:p>
        </w:tc>
        <w:tc>
          <w:tcPr>
            <w:tcW w:w="897" w:type="dxa"/>
            <w:vAlign w:val="center"/>
          </w:tcPr>
          <w:p w14:paraId="1A186D25" w14:textId="2711C14B" w:rsidR="00177BCD" w:rsidRPr="00177BCD" w:rsidRDefault="000C6F72"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0C6F72">
              <w:rPr>
                <w:rFonts w:asciiTheme="majorHAnsi" w:hAnsiTheme="majorHAnsi" w:cstheme="majorHAnsi"/>
                <w:color w:val="FF0000"/>
                <w:sz w:val="18"/>
                <w:szCs w:val="18"/>
                <w:lang w:val="ro-MD"/>
              </w:rPr>
              <w:t>-190,8</w:t>
            </w:r>
          </w:p>
        </w:tc>
      </w:tr>
      <w:tr w:rsidR="00177BCD" w:rsidRPr="00177BCD" w14:paraId="59A32532"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017F8375"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9</w:t>
            </w:r>
          </w:p>
        </w:tc>
        <w:tc>
          <w:tcPr>
            <w:tcW w:w="3172" w:type="dxa"/>
            <w:vAlign w:val="center"/>
          </w:tcPr>
          <w:p w14:paraId="13E2CFD6" w14:textId="4212C6F3"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 xml:space="preserve">Î.S. de producție și comerț </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Didactica”</w:t>
            </w:r>
          </w:p>
        </w:tc>
        <w:tc>
          <w:tcPr>
            <w:tcW w:w="2054" w:type="dxa"/>
            <w:vAlign w:val="center"/>
          </w:tcPr>
          <w:p w14:paraId="7F4BFE49"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mun. Chișinău, str. Columna, 118</w:t>
            </w:r>
          </w:p>
        </w:tc>
        <w:tc>
          <w:tcPr>
            <w:tcW w:w="1050" w:type="dxa"/>
            <w:vAlign w:val="center"/>
          </w:tcPr>
          <w:p w14:paraId="21672F0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0,0257</w:t>
            </w:r>
          </w:p>
        </w:tc>
        <w:tc>
          <w:tcPr>
            <w:tcW w:w="1348" w:type="dxa"/>
            <w:vAlign w:val="center"/>
          </w:tcPr>
          <w:p w14:paraId="0E848640" w14:textId="3AD79389"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0100418273</w:t>
            </w:r>
          </w:p>
        </w:tc>
        <w:tc>
          <w:tcPr>
            <w:tcW w:w="1697" w:type="dxa"/>
            <w:vAlign w:val="center"/>
          </w:tcPr>
          <w:p w14:paraId="0D1F0325"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Proprietate privată</w:t>
            </w:r>
          </w:p>
        </w:tc>
        <w:tc>
          <w:tcPr>
            <w:tcW w:w="1558" w:type="dxa"/>
            <w:vAlign w:val="center"/>
          </w:tcPr>
          <w:p w14:paraId="79C85743"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01.12.2017</w:t>
            </w:r>
          </w:p>
        </w:tc>
        <w:tc>
          <w:tcPr>
            <w:tcW w:w="1300" w:type="dxa"/>
            <w:vAlign w:val="center"/>
          </w:tcPr>
          <w:p w14:paraId="15C8A7B8" w14:textId="2C93BCF1" w:rsidR="00177BCD" w:rsidRPr="00177BCD" w:rsidRDefault="006F5644" w:rsidP="006F56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DD6A23">
              <w:rPr>
                <w:rFonts w:asciiTheme="majorHAnsi" w:hAnsiTheme="majorHAnsi" w:cstheme="majorHAnsi"/>
                <w:color w:val="000000"/>
                <w:sz w:val="18"/>
                <w:szCs w:val="18"/>
                <w:lang w:val="ro-MD"/>
              </w:rPr>
              <w:t>53,8</w:t>
            </w:r>
          </w:p>
        </w:tc>
        <w:tc>
          <w:tcPr>
            <w:tcW w:w="1112" w:type="dxa"/>
            <w:gridSpan w:val="2"/>
            <w:vAlign w:val="center"/>
          </w:tcPr>
          <w:p w14:paraId="4DD6F36B" w14:textId="0021820A" w:rsidR="00177BCD" w:rsidRPr="00177BCD" w:rsidRDefault="000C6F72"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986,7</w:t>
            </w:r>
          </w:p>
        </w:tc>
        <w:tc>
          <w:tcPr>
            <w:tcW w:w="897" w:type="dxa"/>
            <w:vAlign w:val="center"/>
          </w:tcPr>
          <w:p w14:paraId="4A4524D7" w14:textId="393CCF8B" w:rsidR="00177BCD" w:rsidRPr="00177BCD" w:rsidRDefault="00DD6A23"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DD6A23">
              <w:rPr>
                <w:rFonts w:asciiTheme="majorHAnsi" w:hAnsiTheme="majorHAnsi" w:cstheme="majorHAnsi"/>
                <w:color w:val="FF0000"/>
                <w:sz w:val="18"/>
                <w:szCs w:val="18"/>
                <w:lang w:val="ro-MD"/>
              </w:rPr>
              <w:t>-932,9</w:t>
            </w:r>
          </w:p>
        </w:tc>
      </w:tr>
      <w:tr w:rsidR="00177BCD" w:rsidRPr="00177BCD" w14:paraId="0B1D839F"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2D6C7E1"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10</w:t>
            </w:r>
          </w:p>
        </w:tc>
        <w:tc>
          <w:tcPr>
            <w:tcW w:w="3172" w:type="dxa"/>
            <w:vAlign w:val="center"/>
          </w:tcPr>
          <w:p w14:paraId="64BEDEF9" w14:textId="02408EDC"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 xml:space="preserve">Institutul de </w:t>
            </w:r>
            <w:r w:rsidR="00234F09">
              <w:rPr>
                <w:rFonts w:asciiTheme="majorHAnsi" w:hAnsiTheme="majorHAnsi" w:cstheme="majorHAnsi"/>
                <w:sz w:val="18"/>
                <w:szCs w:val="18"/>
                <w:lang w:val="ro-MD"/>
              </w:rPr>
              <w:t>s</w:t>
            </w:r>
            <w:r w:rsidRPr="00177BCD">
              <w:rPr>
                <w:rFonts w:asciiTheme="majorHAnsi" w:hAnsiTheme="majorHAnsi" w:cstheme="majorHAnsi"/>
                <w:sz w:val="18"/>
                <w:szCs w:val="18"/>
                <w:lang w:val="ro-MD"/>
              </w:rPr>
              <w:t>tat de proiectări „Industrial Proiect”</w:t>
            </w:r>
          </w:p>
        </w:tc>
        <w:tc>
          <w:tcPr>
            <w:tcW w:w="2054" w:type="dxa"/>
            <w:vAlign w:val="center"/>
          </w:tcPr>
          <w:p w14:paraId="097CE74D"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mun. Chișinău, str. Gh. Tudor, 5</w:t>
            </w:r>
          </w:p>
        </w:tc>
        <w:tc>
          <w:tcPr>
            <w:tcW w:w="1050" w:type="dxa"/>
            <w:vAlign w:val="center"/>
          </w:tcPr>
          <w:p w14:paraId="17C23D9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348" w:type="dxa"/>
            <w:vAlign w:val="center"/>
          </w:tcPr>
          <w:p w14:paraId="11C130FC"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697" w:type="dxa"/>
            <w:vAlign w:val="center"/>
          </w:tcPr>
          <w:p w14:paraId="3B80DB56" w14:textId="6D38075F" w:rsidR="00177BCD" w:rsidRPr="00177BCD" w:rsidRDefault="00234F0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558" w:type="dxa"/>
            <w:vAlign w:val="center"/>
          </w:tcPr>
          <w:p w14:paraId="596B3706"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300" w:type="dxa"/>
            <w:vAlign w:val="center"/>
          </w:tcPr>
          <w:p w14:paraId="012AD7A5"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639F8F15" w14:textId="36FFA0D2" w:rsidR="00177BCD" w:rsidRPr="00177BCD" w:rsidRDefault="00234F0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7B411708" w14:textId="38038043" w:rsidR="00177BCD" w:rsidRPr="00177BCD" w:rsidRDefault="00E62BD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17F1AC44"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064F2C07"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11</w:t>
            </w:r>
          </w:p>
        </w:tc>
        <w:tc>
          <w:tcPr>
            <w:tcW w:w="3172" w:type="dxa"/>
            <w:vAlign w:val="center"/>
          </w:tcPr>
          <w:p w14:paraId="2658C40A"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Î.S. Combinatul de instruire prin cursuri din Bălți</w:t>
            </w:r>
          </w:p>
        </w:tc>
        <w:tc>
          <w:tcPr>
            <w:tcW w:w="2054" w:type="dxa"/>
            <w:vAlign w:val="center"/>
          </w:tcPr>
          <w:p w14:paraId="36656FA7" w14:textId="0E6A13DE"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mun. Bălți, str. Feroviar</w:t>
            </w:r>
            <w:r w:rsidR="00234F09">
              <w:rPr>
                <w:rFonts w:asciiTheme="majorHAnsi" w:hAnsiTheme="majorHAnsi" w:cstheme="majorHAnsi"/>
                <w:sz w:val="18"/>
                <w:szCs w:val="18"/>
                <w:lang w:val="ro-MD"/>
              </w:rPr>
              <w:t>i</w:t>
            </w:r>
            <w:r w:rsidRPr="00177BCD">
              <w:rPr>
                <w:rFonts w:asciiTheme="majorHAnsi" w:hAnsiTheme="majorHAnsi" w:cstheme="majorHAnsi"/>
                <w:sz w:val="18"/>
                <w:szCs w:val="18"/>
                <w:lang w:val="ro-MD"/>
              </w:rPr>
              <w:t>lor, 91</w:t>
            </w:r>
          </w:p>
        </w:tc>
        <w:tc>
          <w:tcPr>
            <w:tcW w:w="1050" w:type="dxa"/>
            <w:vAlign w:val="center"/>
          </w:tcPr>
          <w:p w14:paraId="6C79201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0,2933</w:t>
            </w:r>
          </w:p>
        </w:tc>
        <w:tc>
          <w:tcPr>
            <w:tcW w:w="1348" w:type="dxa"/>
            <w:vAlign w:val="center"/>
          </w:tcPr>
          <w:p w14:paraId="7DD15564"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0300102.357</w:t>
            </w:r>
          </w:p>
        </w:tc>
        <w:tc>
          <w:tcPr>
            <w:tcW w:w="1697" w:type="dxa"/>
            <w:vAlign w:val="center"/>
          </w:tcPr>
          <w:p w14:paraId="62C5D65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Privatizat de la AAPL</w:t>
            </w:r>
          </w:p>
        </w:tc>
        <w:tc>
          <w:tcPr>
            <w:tcW w:w="1558" w:type="dxa"/>
            <w:vAlign w:val="center"/>
          </w:tcPr>
          <w:p w14:paraId="5ABC8891"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30.06.2016</w:t>
            </w:r>
          </w:p>
        </w:tc>
        <w:tc>
          <w:tcPr>
            <w:tcW w:w="1300" w:type="dxa"/>
            <w:vAlign w:val="center"/>
          </w:tcPr>
          <w:p w14:paraId="0DD00F0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01DD25B0" w14:textId="3DE8011A"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tcPr>
          <w:p w14:paraId="1BFB6F83" w14:textId="7D3EA8B2" w:rsidR="00177BCD" w:rsidRPr="00177BCD" w:rsidRDefault="00E62BD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07A41A72"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2D6A759C"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12</w:t>
            </w:r>
          </w:p>
        </w:tc>
        <w:tc>
          <w:tcPr>
            <w:tcW w:w="3172" w:type="dxa"/>
            <w:vAlign w:val="center"/>
          </w:tcPr>
          <w:p w14:paraId="682EB165" w14:textId="5B0699E2"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 xml:space="preserve">Construcție nefinalizată </w:t>
            </w:r>
            <w:r w:rsidR="00234F09">
              <w:rPr>
                <w:rFonts w:asciiTheme="majorHAnsi" w:hAnsiTheme="majorHAnsi" w:cstheme="majorHAnsi"/>
                <w:sz w:val="18"/>
                <w:szCs w:val="18"/>
                <w:lang w:val="ro-MD"/>
              </w:rPr>
              <w:t xml:space="preserve">– </w:t>
            </w:r>
            <w:r w:rsidRPr="00177BCD">
              <w:rPr>
                <w:rFonts w:asciiTheme="majorHAnsi" w:hAnsiTheme="majorHAnsi" w:cstheme="majorHAnsi"/>
                <w:sz w:val="18"/>
                <w:szCs w:val="18"/>
                <w:lang w:val="ro-MD"/>
              </w:rPr>
              <w:t>Club</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 xml:space="preserve"> s. Mihailovca</w:t>
            </w:r>
          </w:p>
        </w:tc>
        <w:tc>
          <w:tcPr>
            <w:tcW w:w="2054" w:type="dxa"/>
            <w:vAlign w:val="center"/>
          </w:tcPr>
          <w:p w14:paraId="625853B8" w14:textId="217D8A72"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s. Mihailovca, r-</w:t>
            </w:r>
            <w:r w:rsidR="00234F09">
              <w:rPr>
                <w:rFonts w:asciiTheme="majorHAnsi" w:hAnsiTheme="majorHAnsi" w:cstheme="majorHAnsi"/>
                <w:sz w:val="18"/>
                <w:szCs w:val="18"/>
                <w:lang w:val="ro-MD"/>
              </w:rPr>
              <w:t>n</w:t>
            </w:r>
            <w:r w:rsidRPr="00177BCD">
              <w:rPr>
                <w:rFonts w:asciiTheme="majorHAnsi" w:hAnsiTheme="majorHAnsi" w:cstheme="majorHAnsi"/>
                <w:sz w:val="18"/>
                <w:szCs w:val="18"/>
                <w:lang w:val="ro-MD"/>
              </w:rPr>
              <w:t>ul S</w:t>
            </w:r>
            <w:r w:rsidR="00234F09">
              <w:rPr>
                <w:rFonts w:asciiTheme="majorHAnsi" w:hAnsiTheme="majorHAnsi" w:cstheme="majorHAnsi"/>
                <w:sz w:val="18"/>
                <w:szCs w:val="18"/>
                <w:lang w:val="ro-MD"/>
              </w:rPr>
              <w:t>â</w:t>
            </w:r>
            <w:r w:rsidRPr="00177BCD">
              <w:rPr>
                <w:rFonts w:asciiTheme="majorHAnsi" w:hAnsiTheme="majorHAnsi" w:cstheme="majorHAnsi"/>
                <w:sz w:val="18"/>
                <w:szCs w:val="18"/>
                <w:lang w:val="ro-MD"/>
              </w:rPr>
              <w:t>ngerei</w:t>
            </w:r>
          </w:p>
        </w:tc>
        <w:tc>
          <w:tcPr>
            <w:tcW w:w="1050" w:type="dxa"/>
            <w:vAlign w:val="center"/>
          </w:tcPr>
          <w:p w14:paraId="7190A67D"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0,7243</w:t>
            </w:r>
          </w:p>
        </w:tc>
        <w:tc>
          <w:tcPr>
            <w:tcW w:w="1348" w:type="dxa"/>
            <w:vAlign w:val="center"/>
          </w:tcPr>
          <w:p w14:paraId="554FF1C9" w14:textId="3142B8E6" w:rsidR="00177BCD" w:rsidRPr="00177BCD" w:rsidRDefault="00C0215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7458205</w:t>
            </w:r>
            <w:r w:rsidR="00177BCD" w:rsidRPr="00177BCD">
              <w:rPr>
                <w:rFonts w:asciiTheme="majorHAnsi" w:hAnsiTheme="majorHAnsi" w:cstheme="majorHAnsi"/>
                <w:color w:val="000000"/>
                <w:sz w:val="18"/>
                <w:szCs w:val="18"/>
                <w:lang w:val="ro-MD"/>
              </w:rPr>
              <w:t>008</w:t>
            </w:r>
          </w:p>
        </w:tc>
        <w:tc>
          <w:tcPr>
            <w:tcW w:w="1697" w:type="dxa"/>
            <w:vAlign w:val="center"/>
          </w:tcPr>
          <w:p w14:paraId="76FB86E8" w14:textId="3771A044" w:rsidR="00177BCD" w:rsidRPr="00177BCD" w:rsidRDefault="0006669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Pr="00177BCD">
              <w:rPr>
                <w:rFonts w:asciiTheme="majorHAnsi" w:hAnsiTheme="majorHAnsi" w:cstheme="majorHAnsi"/>
                <w:color w:val="000000"/>
                <w:sz w:val="18"/>
                <w:szCs w:val="18"/>
                <w:lang w:val="ro-MD"/>
              </w:rPr>
              <w:t>tatului</w:t>
            </w:r>
          </w:p>
        </w:tc>
        <w:tc>
          <w:tcPr>
            <w:tcW w:w="1558" w:type="dxa"/>
            <w:vAlign w:val="center"/>
          </w:tcPr>
          <w:p w14:paraId="2A7358C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09.06.2009</w:t>
            </w:r>
          </w:p>
        </w:tc>
        <w:tc>
          <w:tcPr>
            <w:tcW w:w="1300" w:type="dxa"/>
            <w:vAlign w:val="center"/>
          </w:tcPr>
          <w:p w14:paraId="2621DD14"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7C2B1BBB" w14:textId="08EDC3F0"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1CD3E27A" w14:textId="4304AC26" w:rsidR="00177BCD" w:rsidRPr="00177BCD" w:rsidRDefault="00E62BD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4F31E609"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3D973CC3"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13</w:t>
            </w:r>
          </w:p>
        </w:tc>
        <w:tc>
          <w:tcPr>
            <w:tcW w:w="3172" w:type="dxa"/>
            <w:vAlign w:val="center"/>
          </w:tcPr>
          <w:p w14:paraId="6E02EB44" w14:textId="1849436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Complex de bunuri imobile (casă de linie)</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 xml:space="preserve"> Drumul R13 „Bălți-Șoldănești-R</w:t>
            </w:r>
            <w:r w:rsidR="00234F09">
              <w:rPr>
                <w:rFonts w:asciiTheme="majorHAnsi" w:hAnsiTheme="majorHAnsi" w:cstheme="majorHAnsi"/>
                <w:sz w:val="18"/>
                <w:szCs w:val="18"/>
                <w:lang w:val="ro-MD"/>
              </w:rPr>
              <w:t>â</w:t>
            </w:r>
            <w:r w:rsidRPr="00177BCD">
              <w:rPr>
                <w:rFonts w:asciiTheme="majorHAnsi" w:hAnsiTheme="majorHAnsi" w:cstheme="majorHAnsi"/>
                <w:sz w:val="18"/>
                <w:szCs w:val="18"/>
                <w:lang w:val="ro-MD"/>
              </w:rPr>
              <w:t>bnița”</w:t>
            </w:r>
          </w:p>
        </w:tc>
        <w:tc>
          <w:tcPr>
            <w:tcW w:w="2054" w:type="dxa"/>
            <w:vAlign w:val="center"/>
          </w:tcPr>
          <w:p w14:paraId="01087529" w14:textId="50E6289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r-</w:t>
            </w:r>
            <w:r w:rsidR="00234F09">
              <w:rPr>
                <w:rFonts w:asciiTheme="majorHAnsi" w:hAnsiTheme="majorHAnsi" w:cstheme="majorHAnsi"/>
                <w:sz w:val="18"/>
                <w:szCs w:val="18"/>
                <w:lang w:val="ro-MD"/>
              </w:rPr>
              <w:t>n</w:t>
            </w:r>
            <w:r w:rsidRPr="00177BCD">
              <w:rPr>
                <w:rFonts w:asciiTheme="majorHAnsi" w:hAnsiTheme="majorHAnsi" w:cstheme="majorHAnsi"/>
                <w:sz w:val="18"/>
                <w:szCs w:val="18"/>
                <w:lang w:val="ro-MD"/>
              </w:rPr>
              <w:t>ul Șoldănești, s. Olișcani</w:t>
            </w:r>
          </w:p>
        </w:tc>
        <w:tc>
          <w:tcPr>
            <w:tcW w:w="1050" w:type="dxa"/>
            <w:vAlign w:val="center"/>
          </w:tcPr>
          <w:p w14:paraId="3C835746"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1,1029</w:t>
            </w:r>
          </w:p>
        </w:tc>
        <w:tc>
          <w:tcPr>
            <w:tcW w:w="1348" w:type="dxa"/>
            <w:vAlign w:val="center"/>
          </w:tcPr>
          <w:p w14:paraId="15B7E6CF" w14:textId="5437E628"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8324104001</w:t>
            </w:r>
          </w:p>
        </w:tc>
        <w:tc>
          <w:tcPr>
            <w:tcW w:w="1697" w:type="dxa"/>
            <w:vAlign w:val="center"/>
          </w:tcPr>
          <w:p w14:paraId="4B1E51FD" w14:textId="729E1905" w:rsidR="00177BCD" w:rsidRPr="00177BCD" w:rsidRDefault="0006669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Pr="00177BCD">
              <w:rPr>
                <w:rFonts w:asciiTheme="majorHAnsi" w:hAnsiTheme="majorHAnsi" w:cstheme="majorHAnsi"/>
                <w:color w:val="000000"/>
                <w:sz w:val="18"/>
                <w:szCs w:val="18"/>
                <w:lang w:val="ro-MD"/>
              </w:rPr>
              <w:t>tatului</w:t>
            </w:r>
          </w:p>
        </w:tc>
        <w:tc>
          <w:tcPr>
            <w:tcW w:w="1558" w:type="dxa"/>
            <w:vAlign w:val="center"/>
          </w:tcPr>
          <w:p w14:paraId="653C38F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25.03.2005</w:t>
            </w:r>
          </w:p>
        </w:tc>
        <w:tc>
          <w:tcPr>
            <w:tcW w:w="1300" w:type="dxa"/>
            <w:vAlign w:val="center"/>
          </w:tcPr>
          <w:p w14:paraId="52633932"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1112" w:type="dxa"/>
            <w:gridSpan w:val="2"/>
            <w:vAlign w:val="center"/>
          </w:tcPr>
          <w:p w14:paraId="43961399" w14:textId="3D106481"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c>
          <w:tcPr>
            <w:tcW w:w="897" w:type="dxa"/>
            <w:vAlign w:val="center"/>
          </w:tcPr>
          <w:p w14:paraId="6F7AA5A7" w14:textId="116C1AF6" w:rsidR="00177BCD" w:rsidRPr="00177BCD" w:rsidRDefault="00E62BD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X</w:t>
            </w:r>
          </w:p>
        </w:tc>
      </w:tr>
      <w:tr w:rsidR="00177BCD" w:rsidRPr="00177BCD" w14:paraId="18B46924" w14:textId="77777777" w:rsidTr="00C0215D">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852D68A"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14</w:t>
            </w:r>
          </w:p>
        </w:tc>
        <w:tc>
          <w:tcPr>
            <w:tcW w:w="3172" w:type="dxa"/>
            <w:vAlign w:val="center"/>
          </w:tcPr>
          <w:p w14:paraId="2CFD3BDC" w14:textId="62B30D8E"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Complex de bunuri imobile (casă de linie)</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 xml:space="preserve"> Drumul M14 </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Brest-Briceni-Chișinău-Tiraspol-Odesa”</w:t>
            </w:r>
          </w:p>
        </w:tc>
        <w:tc>
          <w:tcPr>
            <w:tcW w:w="2054" w:type="dxa"/>
            <w:vAlign w:val="center"/>
          </w:tcPr>
          <w:p w14:paraId="09EE2497" w14:textId="40F4043D"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 xml:space="preserve">Drumul M14 </w:t>
            </w:r>
            <w:r w:rsidR="00234F09">
              <w:rPr>
                <w:rFonts w:asciiTheme="majorHAnsi" w:hAnsiTheme="majorHAnsi" w:cstheme="majorHAnsi"/>
                <w:sz w:val="18"/>
                <w:szCs w:val="18"/>
                <w:lang w:val="ro-MD"/>
              </w:rPr>
              <w:t>„</w:t>
            </w:r>
            <w:r w:rsidRPr="00177BCD">
              <w:rPr>
                <w:rFonts w:asciiTheme="majorHAnsi" w:hAnsiTheme="majorHAnsi" w:cstheme="majorHAnsi"/>
                <w:sz w:val="18"/>
                <w:szCs w:val="18"/>
                <w:lang w:val="ro-MD"/>
              </w:rPr>
              <w:t>Brest-Briceni-Chișinău-Tiraspol-Odesa”</w:t>
            </w:r>
          </w:p>
        </w:tc>
        <w:tc>
          <w:tcPr>
            <w:tcW w:w="1050" w:type="dxa"/>
            <w:vAlign w:val="center"/>
          </w:tcPr>
          <w:p w14:paraId="0FFE7B24"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0,0295</w:t>
            </w:r>
          </w:p>
        </w:tc>
        <w:tc>
          <w:tcPr>
            <w:tcW w:w="1348" w:type="dxa"/>
            <w:vAlign w:val="center"/>
          </w:tcPr>
          <w:p w14:paraId="30C6D617" w14:textId="77777777" w:rsidR="00177BCD" w:rsidRPr="00177BCD" w:rsidRDefault="00177BC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p w14:paraId="57100B2B" w14:textId="710D1994" w:rsidR="00177BCD" w:rsidRPr="00177BCD" w:rsidRDefault="00C0215D"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1429304</w:t>
            </w:r>
            <w:r w:rsidR="00177BCD" w:rsidRPr="00177BCD">
              <w:rPr>
                <w:rFonts w:asciiTheme="majorHAnsi" w:hAnsiTheme="majorHAnsi" w:cstheme="majorHAnsi"/>
                <w:sz w:val="18"/>
                <w:szCs w:val="18"/>
                <w:lang w:val="ro-MD"/>
              </w:rPr>
              <w:t>042</w:t>
            </w:r>
          </w:p>
        </w:tc>
        <w:tc>
          <w:tcPr>
            <w:tcW w:w="1697" w:type="dxa"/>
            <w:vAlign w:val="center"/>
          </w:tcPr>
          <w:p w14:paraId="1D895028" w14:textId="748FE04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color w:val="000000"/>
                <w:sz w:val="18"/>
                <w:szCs w:val="18"/>
                <w:lang w:val="ro-MD"/>
              </w:rPr>
              <w:t>Proprietate</w:t>
            </w:r>
            <w:r w:rsidR="0006669D">
              <w:rPr>
                <w:rFonts w:asciiTheme="majorHAnsi" w:hAnsiTheme="majorHAnsi" w:cstheme="majorHAnsi"/>
                <w:color w:val="000000"/>
                <w:sz w:val="18"/>
                <w:szCs w:val="18"/>
                <w:lang w:val="ro-MD"/>
              </w:rPr>
              <w:t xml:space="preserve"> a</w:t>
            </w:r>
            <w:r w:rsidRPr="00177BCD">
              <w:rPr>
                <w:rFonts w:asciiTheme="majorHAnsi" w:hAnsiTheme="majorHAnsi" w:cstheme="majorHAnsi"/>
                <w:color w:val="000000"/>
                <w:sz w:val="18"/>
                <w:szCs w:val="18"/>
                <w:lang w:val="ro-MD"/>
              </w:rPr>
              <w:t xml:space="preserve"> AAPL</w:t>
            </w:r>
          </w:p>
        </w:tc>
        <w:tc>
          <w:tcPr>
            <w:tcW w:w="1558" w:type="dxa"/>
            <w:vAlign w:val="center"/>
          </w:tcPr>
          <w:p w14:paraId="37D4D8B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177BCD">
              <w:rPr>
                <w:rFonts w:asciiTheme="majorHAnsi" w:hAnsiTheme="majorHAnsi" w:cstheme="majorHAnsi"/>
                <w:sz w:val="18"/>
                <w:szCs w:val="18"/>
                <w:lang w:val="ro-MD"/>
              </w:rPr>
              <w:t>05.02.2003</w:t>
            </w:r>
          </w:p>
        </w:tc>
        <w:tc>
          <w:tcPr>
            <w:tcW w:w="1300" w:type="dxa"/>
            <w:vAlign w:val="center"/>
          </w:tcPr>
          <w:p w14:paraId="7B8A913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0DF1AF52" w14:textId="20D7A559"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vAlign w:val="center"/>
          </w:tcPr>
          <w:p w14:paraId="0BDF8315" w14:textId="1F0D197B" w:rsidR="00177BCD" w:rsidRPr="00177BCD" w:rsidRDefault="00E62BD9" w:rsidP="00C021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C0215D" w:rsidRPr="00177BCD" w14:paraId="40D06145"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0DD5093F" w14:textId="77777777" w:rsidR="00C0215D" w:rsidRPr="00177BCD" w:rsidRDefault="00C0215D" w:rsidP="0016437C">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Anul 2015:</w:t>
            </w:r>
          </w:p>
        </w:tc>
      </w:tr>
      <w:tr w:rsidR="00177BCD" w:rsidRPr="00177BCD" w14:paraId="7206D686"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tcPr>
          <w:p w14:paraId="1530746D"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x</w:t>
            </w:r>
          </w:p>
        </w:tc>
        <w:tc>
          <w:tcPr>
            <w:tcW w:w="3172" w:type="dxa"/>
          </w:tcPr>
          <w:p w14:paraId="7EEF43B3"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2054" w:type="dxa"/>
          </w:tcPr>
          <w:p w14:paraId="3C051C8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050" w:type="dxa"/>
          </w:tcPr>
          <w:p w14:paraId="2B23E2C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48" w:type="dxa"/>
          </w:tcPr>
          <w:p w14:paraId="1ABF9236" w14:textId="5FC9BFE5" w:rsidR="00177BCD" w:rsidRPr="00177BCD" w:rsidRDefault="00E16FA5"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697" w:type="dxa"/>
          </w:tcPr>
          <w:p w14:paraId="4258D1A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558" w:type="dxa"/>
          </w:tcPr>
          <w:p w14:paraId="646F915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00" w:type="dxa"/>
            <w:vAlign w:val="center"/>
          </w:tcPr>
          <w:p w14:paraId="27278DC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00" w:type="dxa"/>
          </w:tcPr>
          <w:p w14:paraId="3375BBBE" w14:textId="3CF6A17D"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909" w:type="dxa"/>
            <w:gridSpan w:val="2"/>
          </w:tcPr>
          <w:p w14:paraId="46B03C51"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8E0CE7" w:rsidRPr="00177BCD" w14:paraId="385E9DB0"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1C2AFDFD" w14:textId="77777777" w:rsidR="008E0CE7" w:rsidRPr="00177BCD" w:rsidRDefault="008E0CE7" w:rsidP="0016437C">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Anul 2016:</w:t>
            </w:r>
          </w:p>
        </w:tc>
      </w:tr>
      <w:tr w:rsidR="00D82339" w:rsidRPr="00177BCD" w14:paraId="1036238F" w14:textId="77777777" w:rsidTr="00D82339">
        <w:trPr>
          <w:trHeight w:val="450"/>
          <w:jc w:val="center"/>
        </w:trPr>
        <w:tc>
          <w:tcPr>
            <w:cnfStyle w:val="001000000000" w:firstRow="0" w:lastRow="0" w:firstColumn="1" w:lastColumn="0" w:oddVBand="0" w:evenVBand="0" w:oddHBand="0" w:evenHBand="0" w:firstRowFirstColumn="0" w:firstRowLastColumn="0" w:lastRowFirstColumn="0" w:lastRowLastColumn="0"/>
            <w:tcW w:w="657" w:type="dxa"/>
          </w:tcPr>
          <w:p w14:paraId="20D44D6B" w14:textId="77777777" w:rsidR="00D82339" w:rsidRPr="00177BCD" w:rsidRDefault="00D82339"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15</w:t>
            </w:r>
          </w:p>
        </w:tc>
        <w:tc>
          <w:tcPr>
            <w:tcW w:w="3172" w:type="dxa"/>
            <w:vAlign w:val="center"/>
          </w:tcPr>
          <w:p w14:paraId="0BAACB9B" w14:textId="77777777" w:rsidR="00D82339" w:rsidRPr="00177BCD" w:rsidRDefault="00D82339"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Obiectul nefinalizat - Club cu rețele inginerești</w:t>
            </w:r>
          </w:p>
        </w:tc>
        <w:tc>
          <w:tcPr>
            <w:tcW w:w="2054" w:type="dxa"/>
          </w:tcPr>
          <w:p w14:paraId="3251A298" w14:textId="18CC9AA1" w:rsidR="00D82339" w:rsidRPr="00177BCD" w:rsidRDefault="00D82339"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234F09">
              <w:rPr>
                <w:rFonts w:asciiTheme="majorHAnsi" w:hAnsiTheme="majorHAnsi"/>
                <w:color w:val="000000"/>
                <w:sz w:val="18"/>
                <w:szCs w:val="18"/>
                <w:lang w:val="ro-MD"/>
              </w:rPr>
              <w:t>n</w:t>
            </w:r>
            <w:r w:rsidRPr="00177BCD">
              <w:rPr>
                <w:rFonts w:asciiTheme="majorHAnsi" w:hAnsiTheme="majorHAnsi"/>
                <w:color w:val="000000"/>
                <w:sz w:val="18"/>
                <w:szCs w:val="18"/>
                <w:lang w:val="ro-MD"/>
              </w:rPr>
              <w:t>ul Călărași, s. Horodiște</w:t>
            </w:r>
          </w:p>
        </w:tc>
        <w:tc>
          <w:tcPr>
            <w:tcW w:w="1050" w:type="dxa"/>
            <w:vAlign w:val="center"/>
          </w:tcPr>
          <w:p w14:paraId="00D77E49" w14:textId="77777777" w:rsidR="00D82339" w:rsidRPr="00177BCD" w:rsidRDefault="00D8233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0,4717</w:t>
            </w:r>
          </w:p>
        </w:tc>
        <w:tc>
          <w:tcPr>
            <w:tcW w:w="1348" w:type="dxa"/>
            <w:vAlign w:val="center"/>
          </w:tcPr>
          <w:p w14:paraId="66145A8F" w14:textId="731B3BC4" w:rsidR="00D82339" w:rsidRPr="00177BCD" w:rsidRDefault="00D8233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2527107</w:t>
            </w:r>
            <w:r w:rsidRPr="00177BCD">
              <w:rPr>
                <w:rFonts w:asciiTheme="majorHAnsi" w:hAnsiTheme="majorHAnsi"/>
                <w:color w:val="000000"/>
                <w:sz w:val="18"/>
                <w:szCs w:val="18"/>
                <w:lang w:val="ro-MD"/>
              </w:rPr>
              <w:t>095</w:t>
            </w:r>
          </w:p>
        </w:tc>
        <w:tc>
          <w:tcPr>
            <w:tcW w:w="1697" w:type="dxa"/>
            <w:vAlign w:val="center"/>
          </w:tcPr>
          <w:p w14:paraId="073C4D48" w14:textId="3AF1853F" w:rsidR="005F4510" w:rsidRDefault="00D8233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Privatizat de la AAPL</w:t>
            </w:r>
            <w:r w:rsidR="005F4510">
              <w:rPr>
                <w:rFonts w:asciiTheme="majorHAnsi" w:hAnsiTheme="majorHAnsi" w:cstheme="majorHAnsi"/>
                <w:color w:val="000000"/>
                <w:sz w:val="18"/>
                <w:szCs w:val="18"/>
                <w:lang w:val="ro-MD"/>
              </w:rPr>
              <w:t>/</w:t>
            </w:r>
          </w:p>
          <w:p w14:paraId="35E307F4" w14:textId="02907201" w:rsidR="00D82339" w:rsidRPr="00177BCD" w:rsidRDefault="005F4510"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 xml:space="preserve"> ulterior donat persoanei fizice</w:t>
            </w:r>
          </w:p>
        </w:tc>
        <w:tc>
          <w:tcPr>
            <w:tcW w:w="1558" w:type="dxa"/>
            <w:vAlign w:val="center"/>
          </w:tcPr>
          <w:p w14:paraId="46D2CF48" w14:textId="77777777" w:rsidR="00D82339" w:rsidRDefault="00D82339" w:rsidP="00D823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28.02.2018</w:t>
            </w:r>
            <w:r w:rsidR="005F4510">
              <w:rPr>
                <w:rFonts w:asciiTheme="majorHAnsi" w:hAnsiTheme="majorHAnsi"/>
                <w:color w:val="000000"/>
                <w:sz w:val="18"/>
                <w:szCs w:val="18"/>
                <w:lang w:val="ro-MD"/>
              </w:rPr>
              <w:t>/</w:t>
            </w:r>
          </w:p>
          <w:p w14:paraId="61B4DF13" w14:textId="06822F84" w:rsidR="005F4510" w:rsidRPr="00177BCD" w:rsidRDefault="005F4510" w:rsidP="00D823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27.07.2020</w:t>
            </w:r>
          </w:p>
        </w:tc>
        <w:tc>
          <w:tcPr>
            <w:tcW w:w="1300" w:type="dxa"/>
            <w:vAlign w:val="center"/>
          </w:tcPr>
          <w:p w14:paraId="72DEC805" w14:textId="77777777" w:rsidR="00D82339" w:rsidRPr="00177BCD" w:rsidRDefault="00D8233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5CBD7286" w14:textId="3E09D938" w:rsidR="00D82339" w:rsidRPr="00177BCD" w:rsidRDefault="00234F0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vAlign w:val="center"/>
          </w:tcPr>
          <w:p w14:paraId="17E03AA2" w14:textId="54185D27" w:rsidR="00D82339" w:rsidRPr="00177BCD" w:rsidRDefault="00E62BD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1E936119"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tcPr>
          <w:p w14:paraId="1F1BDFA7"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16</w:t>
            </w:r>
          </w:p>
        </w:tc>
        <w:tc>
          <w:tcPr>
            <w:tcW w:w="3172" w:type="dxa"/>
            <w:vAlign w:val="center"/>
          </w:tcPr>
          <w:p w14:paraId="0B5FC072" w14:textId="5182A015"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Obiectul nefinalizat - Centrul comercial</w:t>
            </w:r>
          </w:p>
        </w:tc>
        <w:tc>
          <w:tcPr>
            <w:tcW w:w="2054" w:type="dxa"/>
          </w:tcPr>
          <w:p w14:paraId="7366806C"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UTA Găgăuzia, </w:t>
            </w:r>
          </w:p>
          <w:p w14:paraId="3E59931D"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s. Dezghingea</w:t>
            </w:r>
          </w:p>
        </w:tc>
        <w:tc>
          <w:tcPr>
            <w:tcW w:w="1050" w:type="dxa"/>
            <w:vAlign w:val="center"/>
          </w:tcPr>
          <w:p w14:paraId="0D6D9E53"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0,4799</w:t>
            </w:r>
          </w:p>
        </w:tc>
        <w:tc>
          <w:tcPr>
            <w:tcW w:w="1348" w:type="dxa"/>
            <w:vAlign w:val="center"/>
          </w:tcPr>
          <w:p w14:paraId="415F8103"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9628122.063</w:t>
            </w:r>
          </w:p>
        </w:tc>
        <w:tc>
          <w:tcPr>
            <w:tcW w:w="1697" w:type="dxa"/>
            <w:vAlign w:val="center"/>
          </w:tcPr>
          <w:p w14:paraId="07E52609" w14:textId="421136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stheme="majorHAnsi"/>
                <w:color w:val="000000"/>
                <w:sz w:val="18"/>
                <w:szCs w:val="18"/>
                <w:lang w:val="ro-MD"/>
              </w:rPr>
              <w:t>Proprietate</w:t>
            </w:r>
            <w:r w:rsidR="0006669D">
              <w:rPr>
                <w:rFonts w:asciiTheme="majorHAnsi" w:hAnsiTheme="majorHAnsi" w:cstheme="majorHAnsi"/>
                <w:color w:val="000000"/>
                <w:sz w:val="18"/>
                <w:szCs w:val="18"/>
                <w:lang w:val="ro-MD"/>
              </w:rPr>
              <w:t xml:space="preserve"> a</w:t>
            </w:r>
            <w:r w:rsidRPr="00177BCD">
              <w:rPr>
                <w:rFonts w:asciiTheme="majorHAnsi" w:hAnsiTheme="majorHAnsi" w:cstheme="majorHAnsi"/>
                <w:color w:val="000000"/>
                <w:sz w:val="18"/>
                <w:szCs w:val="18"/>
                <w:lang w:val="ro-MD"/>
              </w:rPr>
              <w:t xml:space="preserve"> AAPL</w:t>
            </w:r>
          </w:p>
        </w:tc>
        <w:tc>
          <w:tcPr>
            <w:tcW w:w="1558" w:type="dxa"/>
            <w:vAlign w:val="center"/>
          </w:tcPr>
          <w:p w14:paraId="7CF0E7DB"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04.11.2013</w:t>
            </w:r>
          </w:p>
        </w:tc>
        <w:tc>
          <w:tcPr>
            <w:tcW w:w="1300" w:type="dxa"/>
            <w:vAlign w:val="center"/>
          </w:tcPr>
          <w:p w14:paraId="40FBAC6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1212B2C8" w14:textId="3DE6F7B8" w:rsidR="00177BCD" w:rsidRPr="00177BCD" w:rsidRDefault="00234F0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vAlign w:val="center"/>
          </w:tcPr>
          <w:p w14:paraId="72616CAF" w14:textId="079C23B5" w:rsidR="00177BCD" w:rsidRPr="00177BCD" w:rsidRDefault="00E62BD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35C1E0E7"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tcPr>
          <w:p w14:paraId="1700C8BD"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17</w:t>
            </w:r>
          </w:p>
        </w:tc>
        <w:tc>
          <w:tcPr>
            <w:tcW w:w="3172" w:type="dxa"/>
            <w:vAlign w:val="center"/>
          </w:tcPr>
          <w:p w14:paraId="1421A72C" w14:textId="77777777"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Obiectul nefinalizat - Ambulatoriu</w:t>
            </w:r>
          </w:p>
        </w:tc>
        <w:tc>
          <w:tcPr>
            <w:tcW w:w="2054" w:type="dxa"/>
          </w:tcPr>
          <w:p w14:paraId="6A16F269" w14:textId="3CD20D63"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 r-</w:t>
            </w:r>
            <w:r w:rsidR="00234F09">
              <w:rPr>
                <w:rFonts w:asciiTheme="majorHAnsi" w:hAnsiTheme="majorHAnsi"/>
                <w:color w:val="000000"/>
                <w:sz w:val="18"/>
                <w:szCs w:val="18"/>
                <w:lang w:val="ro-MD"/>
              </w:rPr>
              <w:t>n</w:t>
            </w:r>
            <w:r w:rsidRPr="00177BCD">
              <w:rPr>
                <w:rFonts w:asciiTheme="majorHAnsi" w:hAnsiTheme="majorHAnsi"/>
                <w:color w:val="000000"/>
                <w:sz w:val="18"/>
                <w:szCs w:val="18"/>
                <w:lang w:val="ro-MD"/>
              </w:rPr>
              <w:t>ul Strășeni</w:t>
            </w:r>
            <w:r w:rsidR="00234F09">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w:t>
            </w:r>
          </w:p>
          <w:p w14:paraId="0D5EA587"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s. Codreanca</w:t>
            </w:r>
          </w:p>
        </w:tc>
        <w:tc>
          <w:tcPr>
            <w:tcW w:w="1050" w:type="dxa"/>
            <w:vAlign w:val="center"/>
          </w:tcPr>
          <w:p w14:paraId="0300D76E" w14:textId="0B5E7728" w:rsidR="00177BCD" w:rsidRPr="00177BCD" w:rsidRDefault="0017202A"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00177BCD" w:rsidRPr="00177BCD">
              <w:rPr>
                <w:rFonts w:asciiTheme="majorHAnsi" w:hAnsiTheme="majorHAnsi"/>
                <w:color w:val="000000"/>
                <w:sz w:val="18"/>
                <w:szCs w:val="18"/>
                <w:lang w:val="ro-MD"/>
              </w:rPr>
              <w:t>653</w:t>
            </w:r>
          </w:p>
        </w:tc>
        <w:tc>
          <w:tcPr>
            <w:tcW w:w="1348" w:type="dxa"/>
            <w:vAlign w:val="center"/>
          </w:tcPr>
          <w:p w14:paraId="525550F4"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8013202.293</w:t>
            </w:r>
          </w:p>
        </w:tc>
        <w:tc>
          <w:tcPr>
            <w:tcW w:w="1697" w:type="dxa"/>
            <w:vAlign w:val="center"/>
          </w:tcPr>
          <w:p w14:paraId="2E0F911D"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177BCD">
              <w:rPr>
                <w:rFonts w:asciiTheme="majorHAnsi" w:hAnsiTheme="majorHAnsi" w:cstheme="majorHAnsi"/>
                <w:color w:val="000000"/>
                <w:sz w:val="18"/>
                <w:szCs w:val="18"/>
                <w:lang w:val="ro-MD"/>
              </w:rPr>
              <w:t>Privatizat de la AAPL</w:t>
            </w:r>
          </w:p>
        </w:tc>
        <w:tc>
          <w:tcPr>
            <w:tcW w:w="1558" w:type="dxa"/>
            <w:vAlign w:val="center"/>
          </w:tcPr>
          <w:p w14:paraId="263EC24E" w14:textId="77777777" w:rsidR="00177BCD" w:rsidRPr="00177BCD" w:rsidRDefault="00177BCD"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03.08.2017</w:t>
            </w:r>
          </w:p>
        </w:tc>
        <w:tc>
          <w:tcPr>
            <w:tcW w:w="1300" w:type="dxa"/>
            <w:vAlign w:val="center"/>
          </w:tcPr>
          <w:p w14:paraId="50B0E9B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2E0351AC" w14:textId="71EF265C" w:rsidR="00177BCD" w:rsidRPr="00177BCD" w:rsidRDefault="00234F0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vAlign w:val="center"/>
          </w:tcPr>
          <w:p w14:paraId="506109CD" w14:textId="3291C3FE" w:rsidR="00177BCD" w:rsidRPr="00177BCD" w:rsidRDefault="00E62BD9" w:rsidP="001720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8E0CE7" w:rsidRPr="00177BCD" w14:paraId="30450A1E"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vAlign w:val="center"/>
          </w:tcPr>
          <w:p w14:paraId="7EE19CB0" w14:textId="77777777" w:rsidR="008E0CE7" w:rsidRPr="00177BCD" w:rsidRDefault="008E0CE7" w:rsidP="008E0CE7">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Anul 2017:</w:t>
            </w:r>
          </w:p>
        </w:tc>
      </w:tr>
      <w:tr w:rsidR="00177BCD" w:rsidRPr="00177BCD" w14:paraId="33F11027"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3A1F63D"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18</w:t>
            </w:r>
          </w:p>
        </w:tc>
        <w:tc>
          <w:tcPr>
            <w:tcW w:w="3172" w:type="dxa"/>
            <w:vAlign w:val="center"/>
          </w:tcPr>
          <w:p w14:paraId="57707E17" w14:textId="77777777"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Obiectul nefinalizat - Cinematograf</w:t>
            </w:r>
          </w:p>
        </w:tc>
        <w:tc>
          <w:tcPr>
            <w:tcW w:w="2054" w:type="dxa"/>
          </w:tcPr>
          <w:p w14:paraId="11A222D5"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or. Taraclia ,</w:t>
            </w:r>
          </w:p>
          <w:p w14:paraId="141EFD21"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 str. V. Cebanov</w:t>
            </w:r>
          </w:p>
        </w:tc>
        <w:tc>
          <w:tcPr>
            <w:tcW w:w="1050" w:type="dxa"/>
            <w:vAlign w:val="center"/>
          </w:tcPr>
          <w:p w14:paraId="03E193D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0,095</w:t>
            </w:r>
          </w:p>
        </w:tc>
        <w:tc>
          <w:tcPr>
            <w:tcW w:w="1348" w:type="dxa"/>
          </w:tcPr>
          <w:p w14:paraId="7FF23396" w14:textId="1B11E1BC" w:rsidR="00177BCD" w:rsidRPr="00177BCD" w:rsidRDefault="008E0CE7"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8701208</w:t>
            </w:r>
            <w:r w:rsidR="00177BCD" w:rsidRPr="00177BCD">
              <w:rPr>
                <w:rFonts w:asciiTheme="majorHAnsi" w:hAnsiTheme="majorHAnsi"/>
                <w:color w:val="000000"/>
                <w:sz w:val="18"/>
                <w:szCs w:val="18"/>
                <w:lang w:val="ro-MD"/>
              </w:rPr>
              <w:t>089</w:t>
            </w:r>
          </w:p>
        </w:tc>
        <w:tc>
          <w:tcPr>
            <w:tcW w:w="1697" w:type="dxa"/>
            <w:vAlign w:val="center"/>
          </w:tcPr>
          <w:p w14:paraId="09B20B70" w14:textId="5447D0CA" w:rsidR="00177BCD" w:rsidRPr="00177BCD" w:rsidRDefault="0006669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Pr="00177BCD">
              <w:rPr>
                <w:rFonts w:asciiTheme="majorHAnsi" w:hAnsiTheme="majorHAnsi" w:cstheme="majorHAnsi"/>
                <w:color w:val="000000"/>
                <w:sz w:val="18"/>
                <w:szCs w:val="18"/>
                <w:lang w:val="ro-MD"/>
              </w:rPr>
              <w:t>tatului</w:t>
            </w:r>
          </w:p>
        </w:tc>
        <w:tc>
          <w:tcPr>
            <w:tcW w:w="1558" w:type="dxa"/>
            <w:vAlign w:val="center"/>
          </w:tcPr>
          <w:p w14:paraId="0E6D8A9A"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05.08.2011</w:t>
            </w:r>
          </w:p>
        </w:tc>
        <w:tc>
          <w:tcPr>
            <w:tcW w:w="1300" w:type="dxa"/>
            <w:vAlign w:val="center"/>
          </w:tcPr>
          <w:p w14:paraId="1B6AF14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70B77853" w14:textId="390F9932"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498FFD31" w14:textId="304AF4B1" w:rsidR="00177BCD" w:rsidRPr="00177BCD" w:rsidRDefault="00E62BD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7A4CA672"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205695B"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19</w:t>
            </w:r>
          </w:p>
        </w:tc>
        <w:tc>
          <w:tcPr>
            <w:tcW w:w="3172" w:type="dxa"/>
            <w:vAlign w:val="center"/>
          </w:tcPr>
          <w:p w14:paraId="64A7A2F2" w14:textId="77777777"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Obiectul nefinalizat - Ambulatoriu</w:t>
            </w:r>
          </w:p>
        </w:tc>
        <w:tc>
          <w:tcPr>
            <w:tcW w:w="2054" w:type="dxa"/>
          </w:tcPr>
          <w:p w14:paraId="0E23046B" w14:textId="505D2E78"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234F09">
              <w:rPr>
                <w:rFonts w:asciiTheme="majorHAnsi" w:hAnsiTheme="majorHAnsi"/>
                <w:color w:val="000000"/>
                <w:sz w:val="18"/>
                <w:szCs w:val="18"/>
                <w:lang w:val="ro-MD"/>
              </w:rPr>
              <w:t>n</w:t>
            </w:r>
            <w:r w:rsidRPr="00177BCD">
              <w:rPr>
                <w:rFonts w:asciiTheme="majorHAnsi" w:hAnsiTheme="majorHAnsi"/>
                <w:color w:val="000000"/>
                <w:sz w:val="18"/>
                <w:szCs w:val="18"/>
                <w:lang w:val="ro-MD"/>
              </w:rPr>
              <w:t>ul Călărași, s. Vălcineț</w:t>
            </w:r>
          </w:p>
        </w:tc>
        <w:tc>
          <w:tcPr>
            <w:tcW w:w="1050" w:type="dxa"/>
            <w:vAlign w:val="center"/>
          </w:tcPr>
          <w:p w14:paraId="706D42E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0,133</w:t>
            </w:r>
          </w:p>
        </w:tc>
        <w:tc>
          <w:tcPr>
            <w:tcW w:w="1348" w:type="dxa"/>
          </w:tcPr>
          <w:p w14:paraId="2AAD77EF" w14:textId="5BCDEC8E" w:rsidR="00177BCD" w:rsidRPr="00177BCD" w:rsidRDefault="008E0CE7"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2549133</w:t>
            </w:r>
            <w:r w:rsidR="00177BCD" w:rsidRPr="00177BCD">
              <w:rPr>
                <w:rFonts w:asciiTheme="majorHAnsi" w:hAnsiTheme="majorHAnsi"/>
                <w:color w:val="000000"/>
                <w:sz w:val="18"/>
                <w:szCs w:val="18"/>
                <w:lang w:val="ro-MD"/>
              </w:rPr>
              <w:t>201</w:t>
            </w:r>
          </w:p>
        </w:tc>
        <w:tc>
          <w:tcPr>
            <w:tcW w:w="1697" w:type="dxa"/>
          </w:tcPr>
          <w:p w14:paraId="5BDECCC9" w14:textId="23BE4CFE"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stheme="majorHAnsi"/>
                <w:color w:val="000000"/>
                <w:sz w:val="18"/>
                <w:szCs w:val="18"/>
                <w:lang w:val="ro-MD"/>
              </w:rPr>
              <w:t>Proprietate</w:t>
            </w:r>
            <w:r w:rsidR="0006669D">
              <w:rPr>
                <w:rFonts w:asciiTheme="majorHAnsi" w:hAnsiTheme="majorHAnsi" w:cstheme="majorHAnsi"/>
                <w:color w:val="000000"/>
                <w:sz w:val="18"/>
                <w:szCs w:val="18"/>
                <w:lang w:val="ro-MD"/>
              </w:rPr>
              <w:t xml:space="preserve"> a</w:t>
            </w:r>
            <w:r w:rsidRPr="00177BCD">
              <w:rPr>
                <w:rFonts w:asciiTheme="majorHAnsi" w:hAnsiTheme="majorHAnsi" w:cstheme="majorHAnsi"/>
                <w:color w:val="000000"/>
                <w:sz w:val="18"/>
                <w:szCs w:val="18"/>
                <w:lang w:val="ro-MD"/>
              </w:rPr>
              <w:t xml:space="preserve"> AAPL</w:t>
            </w:r>
          </w:p>
        </w:tc>
        <w:tc>
          <w:tcPr>
            <w:tcW w:w="1558" w:type="dxa"/>
            <w:vAlign w:val="center"/>
          </w:tcPr>
          <w:p w14:paraId="0D63275F"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21.10.2002</w:t>
            </w:r>
          </w:p>
        </w:tc>
        <w:tc>
          <w:tcPr>
            <w:tcW w:w="1300" w:type="dxa"/>
            <w:vAlign w:val="center"/>
          </w:tcPr>
          <w:p w14:paraId="2FEA0DA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411A849A" w14:textId="1B352A0E"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315DE5FB" w14:textId="1A058179" w:rsidR="00177BCD" w:rsidRPr="00177BCD" w:rsidRDefault="00E62BD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5CE779C0"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99A6291"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20</w:t>
            </w:r>
          </w:p>
        </w:tc>
        <w:tc>
          <w:tcPr>
            <w:tcW w:w="3172" w:type="dxa"/>
            <w:vAlign w:val="center"/>
          </w:tcPr>
          <w:p w14:paraId="62C437F4" w14:textId="27E89E95"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Obiectul nefinalizat </w:t>
            </w:r>
            <w:r w:rsidR="00234F09">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Bloc</w:t>
            </w:r>
            <w:r w:rsidR="00234F09">
              <w:rPr>
                <w:rFonts w:asciiTheme="majorHAnsi" w:hAnsiTheme="majorHAnsi"/>
                <w:color w:val="000000"/>
                <w:sz w:val="18"/>
                <w:szCs w:val="18"/>
                <w:lang w:val="ro-MD"/>
              </w:rPr>
              <w:t xml:space="preserve">ul </w:t>
            </w:r>
            <w:r w:rsidRPr="00177BCD">
              <w:rPr>
                <w:rFonts w:asciiTheme="majorHAnsi" w:hAnsiTheme="majorHAnsi"/>
                <w:color w:val="000000"/>
                <w:sz w:val="18"/>
                <w:szCs w:val="18"/>
                <w:lang w:val="ro-MD"/>
              </w:rPr>
              <w:t xml:space="preserve"> administrativ al Institutului de Microbiologie și Virusologie</w:t>
            </w:r>
            <w:r w:rsidR="00234F09">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cu terenul aferent </w:t>
            </w:r>
            <w:r w:rsidR="00234F09">
              <w:rPr>
                <w:rFonts w:asciiTheme="majorHAnsi" w:hAnsiTheme="majorHAnsi"/>
                <w:color w:val="000000"/>
                <w:sz w:val="18"/>
                <w:szCs w:val="18"/>
                <w:lang w:val="ro-MD"/>
              </w:rPr>
              <w:t xml:space="preserve">de </w:t>
            </w:r>
            <w:r w:rsidRPr="00177BCD">
              <w:rPr>
                <w:rFonts w:asciiTheme="majorHAnsi" w:hAnsiTheme="majorHAnsi"/>
                <w:color w:val="000000"/>
                <w:sz w:val="18"/>
                <w:szCs w:val="18"/>
                <w:lang w:val="ro-MD"/>
              </w:rPr>
              <w:t>9,0671 ha</w:t>
            </w:r>
          </w:p>
        </w:tc>
        <w:tc>
          <w:tcPr>
            <w:tcW w:w="2054" w:type="dxa"/>
            <w:vAlign w:val="center"/>
          </w:tcPr>
          <w:p w14:paraId="1CA37F55" w14:textId="28AF080F"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bd</w:t>
            </w:r>
            <w:r w:rsidR="00234F09">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Dacia 59  </w:t>
            </w:r>
          </w:p>
        </w:tc>
        <w:tc>
          <w:tcPr>
            <w:tcW w:w="1050" w:type="dxa"/>
            <w:vAlign w:val="center"/>
          </w:tcPr>
          <w:p w14:paraId="4758A4B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9,0671</w:t>
            </w:r>
          </w:p>
        </w:tc>
        <w:tc>
          <w:tcPr>
            <w:tcW w:w="1348" w:type="dxa"/>
            <w:vAlign w:val="center"/>
          </w:tcPr>
          <w:p w14:paraId="66DF64F4" w14:textId="3A6E152B" w:rsidR="00177BCD" w:rsidRPr="00177BCD" w:rsidRDefault="008E0CE7"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0100119</w:t>
            </w:r>
            <w:r w:rsidR="00177BCD" w:rsidRPr="00177BCD">
              <w:rPr>
                <w:rFonts w:asciiTheme="majorHAnsi" w:hAnsiTheme="majorHAnsi"/>
                <w:color w:val="000000"/>
                <w:sz w:val="18"/>
                <w:szCs w:val="18"/>
                <w:lang w:val="ro-MD"/>
              </w:rPr>
              <w:t>248</w:t>
            </w:r>
          </w:p>
        </w:tc>
        <w:tc>
          <w:tcPr>
            <w:tcW w:w="1697" w:type="dxa"/>
            <w:vAlign w:val="center"/>
          </w:tcPr>
          <w:p w14:paraId="2330E36C" w14:textId="60F8A4ED" w:rsidR="00177BCD" w:rsidRPr="00177BCD" w:rsidRDefault="00177BCD"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Proprietate privată </w:t>
            </w:r>
            <w:r w:rsidRPr="00177BCD">
              <w:rPr>
                <w:rFonts w:asciiTheme="majorHAnsi" w:hAnsiTheme="majorHAnsi"/>
                <w:i/>
                <w:color w:val="000000"/>
                <w:sz w:val="18"/>
                <w:szCs w:val="18"/>
                <w:lang w:val="ro-MD"/>
              </w:rPr>
              <w:t>(bun privatizat</w:t>
            </w:r>
            <w:r w:rsidR="00234F09">
              <w:rPr>
                <w:rFonts w:asciiTheme="majorHAnsi" w:hAnsiTheme="majorHAnsi"/>
                <w:i/>
                <w:color w:val="000000"/>
                <w:sz w:val="18"/>
                <w:szCs w:val="18"/>
                <w:lang w:val="ro-MD"/>
              </w:rPr>
              <w:t>,</w:t>
            </w:r>
            <w:r w:rsidRPr="00177BCD">
              <w:rPr>
                <w:rFonts w:asciiTheme="majorHAnsi" w:hAnsiTheme="majorHAnsi"/>
                <w:i/>
                <w:color w:val="000000"/>
                <w:sz w:val="18"/>
                <w:szCs w:val="18"/>
                <w:lang w:val="ro-MD"/>
              </w:rPr>
              <w:t xml:space="preserve"> inclusiv cu terenul aferent)</w:t>
            </w:r>
          </w:p>
        </w:tc>
        <w:tc>
          <w:tcPr>
            <w:tcW w:w="1558" w:type="dxa"/>
            <w:vAlign w:val="center"/>
          </w:tcPr>
          <w:p w14:paraId="2591669A" w14:textId="77777777" w:rsidR="00177BCD" w:rsidRPr="00177BCD" w:rsidRDefault="00177BCD"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10.01.2017</w:t>
            </w:r>
          </w:p>
        </w:tc>
        <w:tc>
          <w:tcPr>
            <w:tcW w:w="1300" w:type="dxa"/>
            <w:vAlign w:val="center"/>
          </w:tcPr>
          <w:p w14:paraId="5619D68B" w14:textId="77777777" w:rsidR="00177BCD" w:rsidRPr="00177BCD" w:rsidRDefault="00177BCD"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38487FF8" w14:textId="30A92CD7" w:rsidR="00177BCD" w:rsidRPr="00177BCD" w:rsidRDefault="00234F09"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vAlign w:val="center"/>
          </w:tcPr>
          <w:p w14:paraId="50620F08" w14:textId="20508FBB" w:rsidR="00177BCD" w:rsidRPr="00177BCD" w:rsidRDefault="00E62BD9" w:rsidP="008E0C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06F4EDCF" w14:textId="77777777" w:rsidTr="008E0CE7">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37369E68"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21</w:t>
            </w:r>
          </w:p>
        </w:tc>
        <w:tc>
          <w:tcPr>
            <w:tcW w:w="3172" w:type="dxa"/>
            <w:vAlign w:val="center"/>
          </w:tcPr>
          <w:p w14:paraId="4567C596" w14:textId="77777777" w:rsidR="00177BCD" w:rsidRPr="00177BCD" w:rsidRDefault="00177BCD" w:rsidP="008E0CE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Întreprinderea  Comercială de Stat Magazinul de firmă „Fantezie”</w:t>
            </w:r>
          </w:p>
        </w:tc>
        <w:tc>
          <w:tcPr>
            <w:tcW w:w="2054" w:type="dxa"/>
          </w:tcPr>
          <w:p w14:paraId="3913E21C"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str. Ștefan cel Mare și Sfânt 83</w:t>
            </w:r>
          </w:p>
        </w:tc>
        <w:tc>
          <w:tcPr>
            <w:tcW w:w="1050" w:type="dxa"/>
            <w:vAlign w:val="center"/>
          </w:tcPr>
          <w:p w14:paraId="4AD6251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48" w:type="dxa"/>
          </w:tcPr>
          <w:p w14:paraId="145A9451"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71F8A58A"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697" w:type="dxa"/>
            <w:vAlign w:val="center"/>
          </w:tcPr>
          <w:p w14:paraId="6AF38F3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558" w:type="dxa"/>
            <w:vAlign w:val="center"/>
          </w:tcPr>
          <w:p w14:paraId="1CCA73B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00" w:type="dxa"/>
            <w:vAlign w:val="center"/>
          </w:tcPr>
          <w:p w14:paraId="1DC636F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58380C8E" w14:textId="1162050C"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7946877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1C7BEF1"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222082" w:rsidRPr="00177BCD" w14:paraId="3A572474"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13A84B22" w14:textId="55C4C30D" w:rsidR="00222082" w:rsidRPr="00177BCD" w:rsidRDefault="00AD037E" w:rsidP="00F5358A">
            <w:pPr>
              <w:tabs>
                <w:tab w:val="center" w:pos="7314"/>
                <w:tab w:val="left" w:pos="12113"/>
              </w:tabs>
              <w:rPr>
                <w:rFonts w:asciiTheme="majorHAnsi" w:hAnsiTheme="majorHAnsi"/>
                <w:color w:val="000000"/>
                <w:sz w:val="18"/>
                <w:szCs w:val="18"/>
                <w:lang w:val="ro-MD"/>
              </w:rPr>
            </w:pPr>
            <w:r>
              <w:rPr>
                <w:rFonts w:asciiTheme="majorHAnsi" w:hAnsiTheme="majorHAnsi"/>
                <w:color w:val="000000"/>
                <w:sz w:val="18"/>
                <w:szCs w:val="18"/>
                <w:lang w:val="ro-MD"/>
              </w:rPr>
              <w:tab/>
            </w:r>
            <w:r w:rsidR="00222082" w:rsidRPr="00177BCD">
              <w:rPr>
                <w:rFonts w:asciiTheme="majorHAnsi" w:hAnsiTheme="majorHAnsi"/>
                <w:color w:val="000000"/>
                <w:sz w:val="18"/>
                <w:szCs w:val="18"/>
                <w:lang w:val="ro-MD"/>
              </w:rPr>
              <w:t>Anul 2018:</w:t>
            </w:r>
            <w:r>
              <w:rPr>
                <w:rFonts w:asciiTheme="majorHAnsi" w:hAnsiTheme="majorHAnsi"/>
                <w:color w:val="000000"/>
                <w:sz w:val="18"/>
                <w:szCs w:val="18"/>
                <w:lang w:val="ro-MD"/>
              </w:rPr>
              <w:tab/>
            </w:r>
          </w:p>
        </w:tc>
      </w:tr>
      <w:tr w:rsidR="00177BCD" w:rsidRPr="00177BCD" w14:paraId="18B75C59"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3C1E4C75"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22</w:t>
            </w:r>
          </w:p>
        </w:tc>
        <w:tc>
          <w:tcPr>
            <w:tcW w:w="3172" w:type="dxa"/>
            <w:vAlign w:val="center"/>
          </w:tcPr>
          <w:p w14:paraId="716807EE"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Complexul de bunuri imobile L376</w:t>
            </w:r>
          </w:p>
        </w:tc>
        <w:tc>
          <w:tcPr>
            <w:tcW w:w="2054" w:type="dxa"/>
            <w:vAlign w:val="center"/>
          </w:tcPr>
          <w:p w14:paraId="3F053716" w14:textId="6678C5BA"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AD037E">
              <w:rPr>
                <w:rFonts w:asciiTheme="majorHAnsi" w:hAnsiTheme="majorHAnsi"/>
                <w:color w:val="000000"/>
                <w:sz w:val="18"/>
                <w:szCs w:val="18"/>
                <w:lang w:val="ro-MD"/>
              </w:rPr>
              <w:t>n</w:t>
            </w:r>
            <w:r w:rsidRPr="00177BCD">
              <w:rPr>
                <w:rFonts w:asciiTheme="majorHAnsi" w:hAnsiTheme="majorHAnsi"/>
                <w:color w:val="000000"/>
                <w:sz w:val="18"/>
                <w:szCs w:val="18"/>
                <w:lang w:val="ro-MD"/>
              </w:rPr>
              <w:t>ul Ungheni , s. Cornești</w:t>
            </w:r>
          </w:p>
        </w:tc>
        <w:tc>
          <w:tcPr>
            <w:tcW w:w="1050" w:type="dxa"/>
            <w:vAlign w:val="center"/>
          </w:tcPr>
          <w:p w14:paraId="461F2A1F"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0,099</w:t>
            </w:r>
          </w:p>
        </w:tc>
        <w:tc>
          <w:tcPr>
            <w:tcW w:w="1348" w:type="dxa"/>
          </w:tcPr>
          <w:p w14:paraId="349FCD04" w14:textId="2263362B" w:rsidR="00177BCD" w:rsidRPr="00177BCD" w:rsidRDefault="00177BCD" w:rsidP="002220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9233405455</w:t>
            </w:r>
          </w:p>
        </w:tc>
        <w:tc>
          <w:tcPr>
            <w:tcW w:w="1697" w:type="dxa"/>
            <w:vAlign w:val="center"/>
          </w:tcPr>
          <w:p w14:paraId="7188DF8D" w14:textId="2A8E8AD0" w:rsidR="00177BCD" w:rsidRPr="00177BCD" w:rsidRDefault="0006669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Proprietate a s</w:t>
            </w:r>
            <w:r w:rsidRPr="00177BCD">
              <w:rPr>
                <w:rFonts w:asciiTheme="majorHAnsi" w:hAnsiTheme="majorHAnsi" w:cstheme="majorHAnsi"/>
                <w:color w:val="000000"/>
                <w:sz w:val="18"/>
                <w:szCs w:val="18"/>
                <w:lang w:val="ro-MD"/>
              </w:rPr>
              <w:t>tatului</w:t>
            </w:r>
          </w:p>
        </w:tc>
        <w:tc>
          <w:tcPr>
            <w:tcW w:w="1558" w:type="dxa"/>
            <w:vAlign w:val="center"/>
          </w:tcPr>
          <w:p w14:paraId="2AF520E8"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07.11.2015</w:t>
            </w:r>
          </w:p>
        </w:tc>
        <w:tc>
          <w:tcPr>
            <w:tcW w:w="1300" w:type="dxa"/>
            <w:vAlign w:val="center"/>
          </w:tcPr>
          <w:p w14:paraId="18FC215A"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1B982E99" w14:textId="3F7E94B6"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38406033" w14:textId="657B4D1C" w:rsidR="00177BCD" w:rsidRPr="00177BCD" w:rsidRDefault="00E62BD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7E143D5E" w14:textId="77777777" w:rsidTr="00E16FA5">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D5E7150"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23</w:t>
            </w:r>
          </w:p>
        </w:tc>
        <w:tc>
          <w:tcPr>
            <w:tcW w:w="3172" w:type="dxa"/>
            <w:vAlign w:val="center"/>
          </w:tcPr>
          <w:p w14:paraId="3B2DDFA2"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Î.S. de alimentație publică „Crizantema”</w:t>
            </w:r>
          </w:p>
        </w:tc>
        <w:tc>
          <w:tcPr>
            <w:tcW w:w="2054" w:type="dxa"/>
            <w:vAlign w:val="center"/>
          </w:tcPr>
          <w:p w14:paraId="69E90DF6"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mun. Chișinău, str. Academiei 1/A </w:t>
            </w:r>
          </w:p>
        </w:tc>
        <w:tc>
          <w:tcPr>
            <w:tcW w:w="1050" w:type="dxa"/>
            <w:vAlign w:val="center"/>
          </w:tcPr>
          <w:p w14:paraId="2CC9747B" w14:textId="537D4174" w:rsidR="00177BCD" w:rsidRPr="00177BCD" w:rsidRDefault="00222082"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w:t>
            </w:r>
            <w:r w:rsidR="00177BCD" w:rsidRPr="00177BCD">
              <w:rPr>
                <w:rFonts w:asciiTheme="majorHAnsi" w:hAnsiTheme="majorHAnsi"/>
                <w:color w:val="000000"/>
                <w:sz w:val="18"/>
                <w:szCs w:val="18"/>
                <w:lang w:val="ro-MD"/>
              </w:rPr>
              <w:t>44</w:t>
            </w:r>
          </w:p>
        </w:tc>
        <w:tc>
          <w:tcPr>
            <w:tcW w:w="1348" w:type="dxa"/>
            <w:vAlign w:val="center"/>
          </w:tcPr>
          <w:p w14:paraId="47864B8E" w14:textId="074D0C20" w:rsidR="00177BCD" w:rsidRPr="00177BCD" w:rsidRDefault="00222082" w:rsidP="002220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0100212</w:t>
            </w:r>
            <w:r w:rsidR="00177BCD" w:rsidRPr="00177BCD">
              <w:rPr>
                <w:rFonts w:asciiTheme="majorHAnsi" w:hAnsiTheme="majorHAnsi"/>
                <w:color w:val="000000"/>
                <w:sz w:val="18"/>
                <w:szCs w:val="18"/>
                <w:lang w:val="ro-MD"/>
              </w:rPr>
              <w:t>428</w:t>
            </w:r>
          </w:p>
        </w:tc>
        <w:tc>
          <w:tcPr>
            <w:tcW w:w="1697" w:type="dxa"/>
            <w:vAlign w:val="center"/>
          </w:tcPr>
          <w:p w14:paraId="060D5B42"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Proprietate privată</w:t>
            </w:r>
          </w:p>
        </w:tc>
        <w:tc>
          <w:tcPr>
            <w:tcW w:w="1558" w:type="dxa"/>
            <w:vAlign w:val="center"/>
          </w:tcPr>
          <w:p w14:paraId="4972B031"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02.12.2020</w:t>
            </w:r>
          </w:p>
        </w:tc>
        <w:tc>
          <w:tcPr>
            <w:tcW w:w="1300" w:type="dxa"/>
            <w:vAlign w:val="center"/>
          </w:tcPr>
          <w:p w14:paraId="4FDE310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920,8</w:t>
            </w:r>
          </w:p>
        </w:tc>
        <w:tc>
          <w:tcPr>
            <w:tcW w:w="1112" w:type="dxa"/>
            <w:gridSpan w:val="2"/>
            <w:vAlign w:val="center"/>
          </w:tcPr>
          <w:p w14:paraId="1A0AA7BE" w14:textId="1966E91B" w:rsidR="00177BCD" w:rsidRPr="00177BCD" w:rsidRDefault="00E16FA5"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4 843,1</w:t>
            </w:r>
          </w:p>
        </w:tc>
        <w:tc>
          <w:tcPr>
            <w:tcW w:w="897" w:type="dxa"/>
            <w:vAlign w:val="center"/>
          </w:tcPr>
          <w:p w14:paraId="25D1D63A" w14:textId="0FCE9563" w:rsidR="00177BCD" w:rsidRPr="00177BCD" w:rsidRDefault="00E16FA5" w:rsidP="00E16F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FF0000"/>
                <w:sz w:val="18"/>
                <w:szCs w:val="18"/>
                <w:lang w:val="ro-MD"/>
              </w:rPr>
              <w:t>-</w:t>
            </w:r>
            <w:r w:rsidRPr="00E16FA5">
              <w:rPr>
                <w:rFonts w:asciiTheme="majorHAnsi" w:hAnsiTheme="majorHAnsi"/>
                <w:color w:val="FF0000"/>
                <w:sz w:val="18"/>
                <w:szCs w:val="18"/>
                <w:lang w:val="ro-MD"/>
              </w:rPr>
              <w:t>3 922,3</w:t>
            </w:r>
          </w:p>
        </w:tc>
      </w:tr>
      <w:tr w:rsidR="00177BCD" w:rsidRPr="00177BCD" w14:paraId="19EFE895" w14:textId="77777777" w:rsidTr="00222082">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983383B"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24</w:t>
            </w:r>
          </w:p>
        </w:tc>
        <w:tc>
          <w:tcPr>
            <w:tcW w:w="3172" w:type="dxa"/>
            <w:vAlign w:val="center"/>
          </w:tcPr>
          <w:p w14:paraId="6A111DA7"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Î.S. Baza de odihnă „Știința”</w:t>
            </w:r>
          </w:p>
        </w:tc>
        <w:tc>
          <w:tcPr>
            <w:tcW w:w="2054" w:type="dxa"/>
            <w:vAlign w:val="center"/>
          </w:tcPr>
          <w:p w14:paraId="2DAB70ED" w14:textId="12FAF630"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AD037E">
              <w:rPr>
                <w:rFonts w:asciiTheme="majorHAnsi" w:hAnsiTheme="majorHAnsi"/>
                <w:color w:val="000000"/>
                <w:sz w:val="18"/>
                <w:szCs w:val="18"/>
                <w:lang w:val="ro-MD"/>
              </w:rPr>
              <w:t>n</w:t>
            </w:r>
            <w:r w:rsidRPr="00177BCD">
              <w:rPr>
                <w:rFonts w:asciiTheme="majorHAnsi" w:hAnsiTheme="majorHAnsi"/>
                <w:color w:val="000000"/>
                <w:sz w:val="18"/>
                <w:szCs w:val="18"/>
                <w:lang w:val="ro-MD"/>
              </w:rPr>
              <w:t>ul Belgorod-Dnestrovsk,  reg.  Odesa , Ucraina</w:t>
            </w:r>
          </w:p>
        </w:tc>
        <w:tc>
          <w:tcPr>
            <w:tcW w:w="1050" w:type="dxa"/>
            <w:vAlign w:val="center"/>
          </w:tcPr>
          <w:p w14:paraId="2518051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48" w:type="dxa"/>
            <w:vAlign w:val="center"/>
          </w:tcPr>
          <w:p w14:paraId="799CDF36" w14:textId="77777777" w:rsidR="00177BCD" w:rsidRPr="00177BCD" w:rsidRDefault="00177BCD" w:rsidP="002220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697" w:type="dxa"/>
            <w:vAlign w:val="center"/>
          </w:tcPr>
          <w:p w14:paraId="122C095D" w14:textId="721433A3"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558" w:type="dxa"/>
            <w:vAlign w:val="center"/>
          </w:tcPr>
          <w:p w14:paraId="3E6FFA3E"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300" w:type="dxa"/>
            <w:vAlign w:val="center"/>
          </w:tcPr>
          <w:p w14:paraId="68E004F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752BA63C" w14:textId="1728BBE6" w:rsidR="00177BCD" w:rsidRPr="00177BCD" w:rsidRDefault="00234F09"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26954D93"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48CDCAF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06669D" w:rsidRPr="00177BCD" w14:paraId="50D6C3E4"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23BA4BDC" w14:textId="77777777" w:rsidR="0006669D" w:rsidRPr="00177BCD" w:rsidRDefault="0006669D" w:rsidP="0006669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25</w:t>
            </w:r>
          </w:p>
        </w:tc>
        <w:tc>
          <w:tcPr>
            <w:tcW w:w="3172" w:type="dxa"/>
            <w:vAlign w:val="center"/>
          </w:tcPr>
          <w:p w14:paraId="3CFD0572" w14:textId="47BE69C6" w:rsidR="0006669D" w:rsidRPr="00177BCD" w:rsidRDefault="0006669D" w:rsidP="000666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Î.S. „Autobaza Academiei de Științ</w:t>
            </w:r>
            <w:r w:rsidR="00234F09">
              <w:rPr>
                <w:rFonts w:asciiTheme="majorHAnsi" w:hAnsiTheme="majorHAnsi"/>
                <w:color w:val="000000"/>
                <w:sz w:val="18"/>
                <w:szCs w:val="18"/>
                <w:lang w:val="ro-MD"/>
              </w:rPr>
              <w:t>e</w:t>
            </w:r>
            <w:r w:rsidRPr="00177BCD">
              <w:rPr>
                <w:rFonts w:asciiTheme="majorHAnsi" w:hAnsiTheme="majorHAnsi"/>
                <w:color w:val="000000"/>
                <w:sz w:val="18"/>
                <w:szCs w:val="18"/>
                <w:lang w:val="ro-MD"/>
              </w:rPr>
              <w:t xml:space="preserve"> a Moldovei”</w:t>
            </w:r>
          </w:p>
        </w:tc>
        <w:tc>
          <w:tcPr>
            <w:tcW w:w="2054" w:type="dxa"/>
            <w:vAlign w:val="center"/>
          </w:tcPr>
          <w:p w14:paraId="51C6CE0A" w14:textId="77777777" w:rsidR="0006669D" w:rsidRPr="00177BCD" w:rsidRDefault="0006669D" w:rsidP="000666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 mun. Chișinău </w:t>
            </w:r>
          </w:p>
          <w:p w14:paraId="52DB377D" w14:textId="52E9269F" w:rsidR="0006669D" w:rsidRPr="00177BCD" w:rsidRDefault="0006669D" w:rsidP="000666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str. Spr</w:t>
            </w:r>
            <w:r w:rsidR="00AD037E">
              <w:rPr>
                <w:rFonts w:asciiTheme="majorHAnsi" w:hAnsiTheme="majorHAnsi"/>
                <w:color w:val="000000"/>
                <w:sz w:val="18"/>
                <w:szCs w:val="18"/>
                <w:lang w:val="ro-MD"/>
              </w:rPr>
              <w:t>â</w:t>
            </w:r>
            <w:r w:rsidRPr="00177BCD">
              <w:rPr>
                <w:rFonts w:asciiTheme="majorHAnsi" w:hAnsiTheme="majorHAnsi"/>
                <w:color w:val="000000"/>
                <w:sz w:val="18"/>
                <w:szCs w:val="18"/>
                <w:lang w:val="ro-MD"/>
              </w:rPr>
              <w:t xml:space="preserve">ncenoaia </w:t>
            </w:r>
          </w:p>
        </w:tc>
        <w:tc>
          <w:tcPr>
            <w:tcW w:w="1050" w:type="dxa"/>
            <w:vAlign w:val="center"/>
          </w:tcPr>
          <w:p w14:paraId="3EEC98CB"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0,5063</w:t>
            </w:r>
          </w:p>
        </w:tc>
        <w:tc>
          <w:tcPr>
            <w:tcW w:w="1348" w:type="dxa"/>
            <w:vAlign w:val="center"/>
          </w:tcPr>
          <w:p w14:paraId="15AE6A2E" w14:textId="3E1128AE"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highlight w:val="red"/>
                <w:lang w:val="ro-MD"/>
              </w:rPr>
            </w:pPr>
            <w:r>
              <w:rPr>
                <w:rFonts w:asciiTheme="majorHAnsi" w:hAnsiTheme="majorHAnsi"/>
                <w:color w:val="000000"/>
                <w:sz w:val="18"/>
                <w:szCs w:val="18"/>
                <w:lang w:val="ro-MD"/>
              </w:rPr>
              <w:t>01002120</w:t>
            </w:r>
            <w:r w:rsidRPr="00177BCD">
              <w:rPr>
                <w:rFonts w:asciiTheme="majorHAnsi" w:hAnsiTheme="majorHAnsi"/>
                <w:color w:val="000000"/>
                <w:sz w:val="18"/>
                <w:szCs w:val="18"/>
                <w:lang w:val="ro-MD"/>
              </w:rPr>
              <w:t>279</w:t>
            </w:r>
          </w:p>
        </w:tc>
        <w:tc>
          <w:tcPr>
            <w:tcW w:w="1697" w:type="dxa"/>
          </w:tcPr>
          <w:p w14:paraId="5F2C36A8" w14:textId="3DCDE648"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DE1BE2">
              <w:rPr>
                <w:rFonts w:asciiTheme="majorHAnsi" w:hAnsiTheme="majorHAnsi" w:cstheme="majorHAnsi"/>
                <w:color w:val="000000"/>
                <w:sz w:val="18"/>
                <w:szCs w:val="18"/>
                <w:lang w:val="ro-MD"/>
              </w:rPr>
              <w:t>Proprietate a statului</w:t>
            </w:r>
          </w:p>
        </w:tc>
        <w:tc>
          <w:tcPr>
            <w:tcW w:w="1558" w:type="dxa"/>
            <w:vAlign w:val="center"/>
          </w:tcPr>
          <w:p w14:paraId="3E39C3F7"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13.01.2009</w:t>
            </w:r>
          </w:p>
        </w:tc>
        <w:tc>
          <w:tcPr>
            <w:tcW w:w="1300" w:type="dxa"/>
            <w:vAlign w:val="center"/>
          </w:tcPr>
          <w:p w14:paraId="491FBB03"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61564B96" w14:textId="243C8B9D" w:rsidR="0006669D" w:rsidRPr="00177BCD" w:rsidRDefault="00234F09"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469EB01B" w14:textId="505ACACF" w:rsidR="0006669D" w:rsidRPr="00177BCD" w:rsidRDefault="00E62BD9"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06669D" w:rsidRPr="00177BCD" w14:paraId="3664CB13"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5A25D1A0" w14:textId="77777777" w:rsidR="0006669D" w:rsidRPr="00177BCD" w:rsidRDefault="0006669D" w:rsidP="0006669D">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26</w:t>
            </w:r>
          </w:p>
        </w:tc>
        <w:tc>
          <w:tcPr>
            <w:tcW w:w="3172" w:type="dxa"/>
            <w:vAlign w:val="center"/>
          </w:tcPr>
          <w:p w14:paraId="77E7D21F" w14:textId="37E6E742" w:rsidR="0006669D" w:rsidRPr="00177BCD" w:rsidRDefault="0006669D" w:rsidP="000666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Complexul</w:t>
            </w:r>
            <w:r w:rsidR="00234F09">
              <w:rPr>
                <w:rFonts w:asciiTheme="majorHAnsi" w:hAnsiTheme="majorHAnsi"/>
                <w:color w:val="000000"/>
                <w:sz w:val="18"/>
                <w:szCs w:val="18"/>
                <w:lang w:val="ro-MD"/>
              </w:rPr>
              <w:t xml:space="preserve"> </w:t>
            </w:r>
            <w:r w:rsidRPr="00177BCD">
              <w:rPr>
                <w:rFonts w:asciiTheme="majorHAnsi" w:hAnsiTheme="majorHAnsi"/>
                <w:color w:val="000000"/>
                <w:sz w:val="18"/>
                <w:szCs w:val="18"/>
                <w:lang w:val="ro-MD"/>
              </w:rPr>
              <w:t>de bunuri imobile</w:t>
            </w:r>
            <w:r w:rsidR="00AD037E">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Drumul R38 Vulcănești</w:t>
            </w:r>
          </w:p>
        </w:tc>
        <w:tc>
          <w:tcPr>
            <w:tcW w:w="2054" w:type="dxa"/>
            <w:vAlign w:val="center"/>
          </w:tcPr>
          <w:p w14:paraId="1374D7CA" w14:textId="7AD36E7A" w:rsidR="0006669D" w:rsidRPr="00177BCD" w:rsidRDefault="0006669D" w:rsidP="000666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r-</w:t>
            </w:r>
            <w:r w:rsidR="00AD037E">
              <w:rPr>
                <w:rFonts w:asciiTheme="majorHAnsi" w:hAnsiTheme="majorHAnsi"/>
                <w:color w:val="000000"/>
                <w:sz w:val="18"/>
                <w:szCs w:val="18"/>
                <w:lang w:val="ro-MD"/>
              </w:rPr>
              <w:t>n</w:t>
            </w:r>
            <w:r w:rsidRPr="00177BCD">
              <w:rPr>
                <w:rFonts w:asciiTheme="majorHAnsi" w:hAnsiTheme="majorHAnsi"/>
                <w:color w:val="000000"/>
                <w:sz w:val="18"/>
                <w:szCs w:val="18"/>
                <w:lang w:val="ro-MD"/>
              </w:rPr>
              <w:t>ul Cahul , s. Moscovei</w:t>
            </w:r>
          </w:p>
        </w:tc>
        <w:tc>
          <w:tcPr>
            <w:tcW w:w="1050" w:type="dxa"/>
            <w:vAlign w:val="center"/>
          </w:tcPr>
          <w:p w14:paraId="048722D9"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0,75</w:t>
            </w:r>
          </w:p>
        </w:tc>
        <w:tc>
          <w:tcPr>
            <w:tcW w:w="1348" w:type="dxa"/>
            <w:vAlign w:val="center"/>
          </w:tcPr>
          <w:p w14:paraId="4F5096BA" w14:textId="4FDD36C0"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1734203</w:t>
            </w:r>
            <w:r w:rsidRPr="00177BCD">
              <w:rPr>
                <w:rFonts w:asciiTheme="majorHAnsi" w:hAnsiTheme="majorHAnsi"/>
                <w:color w:val="000000"/>
                <w:sz w:val="18"/>
                <w:szCs w:val="18"/>
                <w:lang w:val="ro-MD"/>
              </w:rPr>
              <w:t>001</w:t>
            </w:r>
          </w:p>
        </w:tc>
        <w:tc>
          <w:tcPr>
            <w:tcW w:w="1697" w:type="dxa"/>
          </w:tcPr>
          <w:p w14:paraId="61B34ABD" w14:textId="15175BFB"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DE1BE2">
              <w:rPr>
                <w:rFonts w:asciiTheme="majorHAnsi" w:hAnsiTheme="majorHAnsi" w:cstheme="majorHAnsi"/>
                <w:color w:val="000000"/>
                <w:sz w:val="18"/>
                <w:szCs w:val="18"/>
                <w:lang w:val="ro-MD"/>
              </w:rPr>
              <w:t>Proprietate a statului</w:t>
            </w:r>
          </w:p>
        </w:tc>
        <w:tc>
          <w:tcPr>
            <w:tcW w:w="1558" w:type="dxa"/>
            <w:vAlign w:val="center"/>
          </w:tcPr>
          <w:p w14:paraId="36472774"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20.05.2005</w:t>
            </w:r>
          </w:p>
        </w:tc>
        <w:tc>
          <w:tcPr>
            <w:tcW w:w="1300" w:type="dxa"/>
            <w:vAlign w:val="center"/>
          </w:tcPr>
          <w:p w14:paraId="62C14B1B" w14:textId="77777777" w:rsidR="0006669D" w:rsidRPr="00177BCD" w:rsidRDefault="0006669D"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1112" w:type="dxa"/>
            <w:gridSpan w:val="2"/>
            <w:vAlign w:val="center"/>
          </w:tcPr>
          <w:p w14:paraId="2C6B2CF7" w14:textId="28F078C5" w:rsidR="0006669D" w:rsidRPr="00177BCD" w:rsidRDefault="00234F09"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c>
          <w:tcPr>
            <w:tcW w:w="897" w:type="dxa"/>
          </w:tcPr>
          <w:p w14:paraId="26A8D7A0" w14:textId="2019445F" w:rsidR="0006669D" w:rsidRPr="00177BCD" w:rsidRDefault="00E62BD9" w:rsidP="0006669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X</w:t>
            </w:r>
          </w:p>
        </w:tc>
      </w:tr>
      <w:tr w:rsidR="00177BCD" w:rsidRPr="00177BCD" w14:paraId="25340F72" w14:textId="77777777" w:rsidTr="00CA6E98">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53CF6959"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27</w:t>
            </w:r>
          </w:p>
        </w:tc>
        <w:tc>
          <w:tcPr>
            <w:tcW w:w="3172" w:type="dxa"/>
            <w:vAlign w:val="center"/>
          </w:tcPr>
          <w:p w14:paraId="5709662E" w14:textId="608700A0"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Construcția rezervor</w:t>
            </w:r>
            <w:r w:rsidR="00AD037E">
              <w:rPr>
                <w:rFonts w:asciiTheme="majorHAnsi" w:hAnsiTheme="majorHAnsi"/>
                <w:color w:val="000000"/>
                <w:sz w:val="18"/>
                <w:szCs w:val="18"/>
                <w:lang w:val="ro-MD"/>
              </w:rPr>
              <w:t>ului,</w:t>
            </w:r>
            <w:r w:rsidRPr="00177BCD">
              <w:rPr>
                <w:rFonts w:asciiTheme="majorHAnsi" w:hAnsiTheme="majorHAnsi"/>
                <w:color w:val="000000"/>
                <w:sz w:val="18"/>
                <w:szCs w:val="18"/>
                <w:lang w:val="ro-MD"/>
              </w:rPr>
              <w:t xml:space="preserve"> 60,0  m</w:t>
            </w:r>
            <w:r w:rsidR="00AD037E">
              <w:rPr>
                <w:rFonts w:asciiTheme="majorHAnsi" w:hAnsiTheme="majorHAnsi"/>
                <w:color w:val="000000"/>
                <w:sz w:val="18"/>
                <w:szCs w:val="18"/>
                <w:vertAlign w:val="superscript"/>
                <w:lang w:val="ro-MD"/>
              </w:rPr>
              <w:t>2</w:t>
            </w:r>
          </w:p>
        </w:tc>
        <w:tc>
          <w:tcPr>
            <w:tcW w:w="2054" w:type="dxa"/>
            <w:vAlign w:val="center"/>
          </w:tcPr>
          <w:p w14:paraId="1EA1CD4D"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str. Calea Orheiului 127/6</w:t>
            </w:r>
          </w:p>
        </w:tc>
        <w:tc>
          <w:tcPr>
            <w:tcW w:w="1050" w:type="dxa"/>
            <w:vMerge w:val="restart"/>
            <w:vAlign w:val="center"/>
          </w:tcPr>
          <w:p w14:paraId="404DCD9A"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0,6455</w:t>
            </w:r>
          </w:p>
        </w:tc>
        <w:tc>
          <w:tcPr>
            <w:tcW w:w="1348" w:type="dxa"/>
            <w:vMerge w:val="restart"/>
            <w:vAlign w:val="center"/>
          </w:tcPr>
          <w:p w14:paraId="15723935" w14:textId="3C79D92C" w:rsidR="00177BCD" w:rsidRPr="00177BCD" w:rsidRDefault="00222082" w:rsidP="002220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0100405</w:t>
            </w:r>
            <w:r w:rsidR="00177BCD" w:rsidRPr="00177BCD">
              <w:rPr>
                <w:rFonts w:asciiTheme="majorHAnsi" w:hAnsiTheme="majorHAnsi"/>
                <w:color w:val="000000"/>
                <w:sz w:val="18"/>
                <w:szCs w:val="18"/>
                <w:lang w:val="ro-MD"/>
              </w:rPr>
              <w:t>550</w:t>
            </w:r>
          </w:p>
        </w:tc>
        <w:tc>
          <w:tcPr>
            <w:tcW w:w="1697" w:type="dxa"/>
            <w:vMerge w:val="restart"/>
            <w:vAlign w:val="center"/>
          </w:tcPr>
          <w:p w14:paraId="5A095B14"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Proprietate privată</w:t>
            </w:r>
          </w:p>
        </w:tc>
        <w:tc>
          <w:tcPr>
            <w:tcW w:w="1558" w:type="dxa"/>
            <w:vMerge w:val="restart"/>
            <w:vAlign w:val="center"/>
          </w:tcPr>
          <w:p w14:paraId="33F7EA4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30.07.2020</w:t>
            </w:r>
          </w:p>
        </w:tc>
        <w:tc>
          <w:tcPr>
            <w:tcW w:w="1300" w:type="dxa"/>
            <w:vMerge w:val="restart"/>
            <w:vAlign w:val="center"/>
          </w:tcPr>
          <w:p w14:paraId="48E381BB" w14:textId="47B24BF6" w:rsidR="00177BCD" w:rsidRPr="00177BCD" w:rsidRDefault="00222082"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1 350,8</w:t>
            </w:r>
          </w:p>
        </w:tc>
        <w:tc>
          <w:tcPr>
            <w:tcW w:w="1112" w:type="dxa"/>
            <w:gridSpan w:val="2"/>
            <w:vMerge w:val="restart"/>
            <w:vAlign w:val="center"/>
          </w:tcPr>
          <w:p w14:paraId="5AF4B7E7" w14:textId="770C0C5B" w:rsidR="00177BCD" w:rsidRPr="00177BCD" w:rsidRDefault="00CA6E98"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5 987,7</w:t>
            </w:r>
          </w:p>
        </w:tc>
        <w:tc>
          <w:tcPr>
            <w:tcW w:w="897" w:type="dxa"/>
            <w:vMerge w:val="restart"/>
            <w:vAlign w:val="center"/>
          </w:tcPr>
          <w:p w14:paraId="793FF201" w14:textId="0393A105" w:rsidR="00177BCD" w:rsidRPr="00177BCD" w:rsidRDefault="00CA6E98" w:rsidP="00CA6E9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CA6E98">
              <w:rPr>
                <w:rFonts w:asciiTheme="majorHAnsi" w:hAnsiTheme="majorHAnsi"/>
                <w:color w:val="FF0000"/>
                <w:sz w:val="18"/>
                <w:szCs w:val="18"/>
                <w:lang w:val="ro-MD"/>
              </w:rPr>
              <w:t>-4 636,9</w:t>
            </w:r>
          </w:p>
        </w:tc>
      </w:tr>
      <w:tr w:rsidR="00177BCD" w:rsidRPr="00177BCD" w14:paraId="48EBADD5"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59413E49"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28</w:t>
            </w:r>
          </w:p>
        </w:tc>
        <w:tc>
          <w:tcPr>
            <w:tcW w:w="3172" w:type="dxa"/>
            <w:vAlign w:val="center"/>
          </w:tcPr>
          <w:p w14:paraId="36FF675D" w14:textId="2D094B4B"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Construcția </w:t>
            </w:r>
            <w:r w:rsidR="00AD037E">
              <w:rPr>
                <w:rFonts w:asciiTheme="majorHAnsi" w:hAnsiTheme="majorHAnsi"/>
                <w:color w:val="000000"/>
                <w:sz w:val="18"/>
                <w:szCs w:val="18"/>
                <w:lang w:val="ro-MD"/>
              </w:rPr>
              <w:t>s</w:t>
            </w:r>
            <w:r w:rsidRPr="00177BCD">
              <w:rPr>
                <w:rFonts w:asciiTheme="majorHAnsi" w:hAnsiTheme="majorHAnsi"/>
                <w:color w:val="000000"/>
                <w:sz w:val="18"/>
                <w:szCs w:val="18"/>
                <w:lang w:val="ro-MD"/>
              </w:rPr>
              <w:t>tați</w:t>
            </w:r>
            <w:r w:rsidR="00AD037E">
              <w:rPr>
                <w:rFonts w:asciiTheme="majorHAnsi" w:hAnsiTheme="majorHAnsi"/>
                <w:color w:val="000000"/>
                <w:sz w:val="18"/>
                <w:szCs w:val="18"/>
                <w:lang w:val="ro-MD"/>
              </w:rPr>
              <w:t>ei</w:t>
            </w:r>
            <w:r w:rsidRPr="00177BCD">
              <w:rPr>
                <w:rFonts w:asciiTheme="majorHAnsi" w:hAnsiTheme="majorHAnsi"/>
                <w:color w:val="000000"/>
                <w:sz w:val="18"/>
                <w:szCs w:val="18"/>
                <w:lang w:val="ro-MD"/>
              </w:rPr>
              <w:t xml:space="preserve"> de pompare</w:t>
            </w:r>
            <w:r w:rsidR="00AD037E">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99</w:t>
            </w:r>
            <w:r w:rsidR="00AD037E">
              <w:rPr>
                <w:rFonts w:asciiTheme="majorHAnsi" w:hAnsiTheme="majorHAnsi"/>
                <w:color w:val="000000"/>
                <w:sz w:val="18"/>
                <w:szCs w:val="18"/>
                <w:lang w:val="ro-MD"/>
              </w:rPr>
              <w:t>,0</w:t>
            </w:r>
            <w:r w:rsidRPr="00177BCD">
              <w:rPr>
                <w:rFonts w:asciiTheme="majorHAnsi" w:hAnsiTheme="majorHAnsi"/>
                <w:color w:val="000000"/>
                <w:sz w:val="18"/>
                <w:szCs w:val="18"/>
                <w:lang w:val="ro-MD"/>
              </w:rPr>
              <w:t xml:space="preserve"> m</w:t>
            </w:r>
            <w:r w:rsidR="00AD037E">
              <w:rPr>
                <w:rFonts w:asciiTheme="majorHAnsi" w:hAnsiTheme="majorHAnsi"/>
                <w:color w:val="000000"/>
                <w:sz w:val="18"/>
                <w:szCs w:val="18"/>
                <w:vertAlign w:val="superscript"/>
                <w:lang w:val="ro-MD"/>
              </w:rPr>
              <w:t>2</w:t>
            </w:r>
          </w:p>
        </w:tc>
        <w:tc>
          <w:tcPr>
            <w:tcW w:w="2054" w:type="dxa"/>
            <w:vAlign w:val="center"/>
          </w:tcPr>
          <w:p w14:paraId="7F2D2363"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str. Calea Orheiului 127/7</w:t>
            </w:r>
          </w:p>
        </w:tc>
        <w:tc>
          <w:tcPr>
            <w:tcW w:w="1050" w:type="dxa"/>
            <w:vMerge/>
            <w:vAlign w:val="center"/>
          </w:tcPr>
          <w:p w14:paraId="01B38D8C"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48" w:type="dxa"/>
            <w:vMerge/>
          </w:tcPr>
          <w:p w14:paraId="6049DBA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97" w:type="dxa"/>
            <w:vMerge/>
            <w:vAlign w:val="center"/>
          </w:tcPr>
          <w:p w14:paraId="0C7C3418"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58" w:type="dxa"/>
            <w:vMerge/>
            <w:vAlign w:val="center"/>
          </w:tcPr>
          <w:p w14:paraId="13E73D76"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00" w:type="dxa"/>
            <w:vMerge/>
            <w:vAlign w:val="center"/>
          </w:tcPr>
          <w:p w14:paraId="292D88F2"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112" w:type="dxa"/>
            <w:gridSpan w:val="2"/>
            <w:vMerge/>
            <w:vAlign w:val="center"/>
          </w:tcPr>
          <w:p w14:paraId="52EB84C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897" w:type="dxa"/>
            <w:vMerge/>
          </w:tcPr>
          <w:p w14:paraId="3051B078"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177BCD" w:rsidRPr="00177BCD" w14:paraId="547A8760"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4788DBD"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29</w:t>
            </w:r>
          </w:p>
        </w:tc>
        <w:tc>
          <w:tcPr>
            <w:tcW w:w="3172" w:type="dxa"/>
            <w:vAlign w:val="center"/>
          </w:tcPr>
          <w:p w14:paraId="6FE23877" w14:textId="64120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Construcția  depozit</w:t>
            </w:r>
            <w:r w:rsidR="00AD037E">
              <w:rPr>
                <w:rFonts w:asciiTheme="majorHAnsi" w:hAnsiTheme="majorHAnsi"/>
                <w:color w:val="000000"/>
                <w:sz w:val="18"/>
                <w:szCs w:val="18"/>
                <w:lang w:val="ro-MD"/>
              </w:rPr>
              <w:t>ului</w:t>
            </w:r>
            <w:r w:rsidRPr="00177BCD">
              <w:rPr>
                <w:rFonts w:asciiTheme="majorHAnsi" w:hAnsiTheme="majorHAnsi"/>
                <w:color w:val="000000"/>
                <w:sz w:val="18"/>
                <w:szCs w:val="18"/>
                <w:lang w:val="ro-MD"/>
              </w:rPr>
              <w:t xml:space="preserve"> metalic, 558,6 m</w:t>
            </w:r>
            <w:r w:rsidR="00AD037E">
              <w:rPr>
                <w:rFonts w:asciiTheme="majorHAnsi" w:hAnsiTheme="majorHAnsi"/>
                <w:color w:val="000000"/>
                <w:sz w:val="18"/>
                <w:szCs w:val="18"/>
                <w:vertAlign w:val="superscript"/>
                <w:lang w:val="ro-MD"/>
              </w:rPr>
              <w:t>2</w:t>
            </w:r>
          </w:p>
        </w:tc>
        <w:tc>
          <w:tcPr>
            <w:tcW w:w="2054" w:type="dxa"/>
            <w:vAlign w:val="center"/>
          </w:tcPr>
          <w:p w14:paraId="549D1EE5"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 str. Calea Orheiului 127/3</w:t>
            </w:r>
          </w:p>
        </w:tc>
        <w:tc>
          <w:tcPr>
            <w:tcW w:w="1050" w:type="dxa"/>
            <w:vMerge/>
            <w:vAlign w:val="center"/>
          </w:tcPr>
          <w:p w14:paraId="2AB7262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48" w:type="dxa"/>
            <w:vMerge/>
          </w:tcPr>
          <w:p w14:paraId="4F3FCD1C"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97" w:type="dxa"/>
            <w:vMerge/>
            <w:vAlign w:val="center"/>
          </w:tcPr>
          <w:p w14:paraId="5DAC7952"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58" w:type="dxa"/>
            <w:vMerge/>
            <w:vAlign w:val="center"/>
          </w:tcPr>
          <w:p w14:paraId="3CB729F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00" w:type="dxa"/>
            <w:vMerge/>
            <w:vAlign w:val="center"/>
          </w:tcPr>
          <w:p w14:paraId="59D0AC49"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112" w:type="dxa"/>
            <w:gridSpan w:val="2"/>
            <w:vMerge/>
            <w:vAlign w:val="center"/>
          </w:tcPr>
          <w:p w14:paraId="356E4D0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897" w:type="dxa"/>
            <w:vMerge/>
          </w:tcPr>
          <w:p w14:paraId="638DDD9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177BCD" w:rsidRPr="00177BCD" w14:paraId="7B1B1174"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7BA85D71"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30</w:t>
            </w:r>
          </w:p>
        </w:tc>
        <w:tc>
          <w:tcPr>
            <w:tcW w:w="3172" w:type="dxa"/>
            <w:vAlign w:val="center"/>
          </w:tcPr>
          <w:p w14:paraId="0515A3A7" w14:textId="367007F0"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Construcția stație</w:t>
            </w:r>
            <w:r w:rsidR="00AD037E">
              <w:rPr>
                <w:rFonts w:asciiTheme="majorHAnsi" w:hAnsiTheme="majorHAnsi"/>
                <w:color w:val="000000"/>
                <w:sz w:val="18"/>
                <w:szCs w:val="18"/>
                <w:lang w:val="ro-MD"/>
              </w:rPr>
              <w:t>i</w:t>
            </w:r>
            <w:r w:rsidRPr="00177BCD">
              <w:rPr>
                <w:rFonts w:asciiTheme="majorHAnsi" w:hAnsiTheme="majorHAnsi"/>
                <w:color w:val="000000"/>
                <w:sz w:val="18"/>
                <w:szCs w:val="18"/>
                <w:lang w:val="ro-MD"/>
              </w:rPr>
              <w:t xml:space="preserve"> de epurare</w:t>
            </w:r>
            <w:r w:rsidR="00AD037E">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184,2 m</w:t>
            </w:r>
            <w:r w:rsidR="00AD037E">
              <w:rPr>
                <w:rFonts w:asciiTheme="majorHAnsi" w:hAnsiTheme="majorHAnsi"/>
                <w:color w:val="000000"/>
                <w:sz w:val="18"/>
                <w:szCs w:val="18"/>
                <w:vertAlign w:val="superscript"/>
                <w:lang w:val="ro-MD"/>
              </w:rPr>
              <w:t>2</w:t>
            </w:r>
          </w:p>
        </w:tc>
        <w:tc>
          <w:tcPr>
            <w:tcW w:w="2054" w:type="dxa"/>
            <w:vAlign w:val="center"/>
          </w:tcPr>
          <w:p w14:paraId="2A33EADA"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mun. Chișinău , str. Calea Orheiului 127/4  </w:t>
            </w:r>
          </w:p>
        </w:tc>
        <w:tc>
          <w:tcPr>
            <w:tcW w:w="1050" w:type="dxa"/>
            <w:vMerge/>
            <w:vAlign w:val="center"/>
          </w:tcPr>
          <w:p w14:paraId="24C574F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48" w:type="dxa"/>
            <w:vMerge/>
          </w:tcPr>
          <w:p w14:paraId="4625751C"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97" w:type="dxa"/>
            <w:vMerge/>
            <w:vAlign w:val="center"/>
          </w:tcPr>
          <w:p w14:paraId="260A884B"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58" w:type="dxa"/>
            <w:vMerge/>
            <w:vAlign w:val="center"/>
          </w:tcPr>
          <w:p w14:paraId="7D1B65E8"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00" w:type="dxa"/>
            <w:vMerge/>
            <w:vAlign w:val="center"/>
          </w:tcPr>
          <w:p w14:paraId="1F216C1F"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112" w:type="dxa"/>
            <w:gridSpan w:val="2"/>
            <w:vMerge/>
            <w:vAlign w:val="center"/>
          </w:tcPr>
          <w:p w14:paraId="603D9808"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897" w:type="dxa"/>
            <w:vMerge/>
          </w:tcPr>
          <w:p w14:paraId="35FE62A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177BCD" w:rsidRPr="00177BCD" w14:paraId="70228117"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58799436" w14:textId="77777777" w:rsidR="00177BCD" w:rsidRPr="00177BCD" w:rsidRDefault="00177BCD" w:rsidP="0016437C">
            <w:pPr>
              <w:jc w:val="center"/>
              <w:rPr>
                <w:rFonts w:asciiTheme="majorHAnsi" w:hAnsiTheme="majorHAnsi"/>
                <w:b w:val="0"/>
                <w:color w:val="000000"/>
                <w:sz w:val="18"/>
                <w:szCs w:val="18"/>
                <w:lang w:val="ro-MD"/>
              </w:rPr>
            </w:pPr>
            <w:r w:rsidRPr="00177BCD">
              <w:rPr>
                <w:rFonts w:asciiTheme="majorHAnsi" w:hAnsiTheme="majorHAnsi"/>
                <w:b w:val="0"/>
                <w:color w:val="000000"/>
                <w:sz w:val="18"/>
                <w:szCs w:val="18"/>
                <w:lang w:val="ro-MD"/>
              </w:rPr>
              <w:t>31</w:t>
            </w:r>
          </w:p>
        </w:tc>
        <w:tc>
          <w:tcPr>
            <w:tcW w:w="3172" w:type="dxa"/>
            <w:vAlign w:val="center"/>
          </w:tcPr>
          <w:p w14:paraId="4B37CC3C" w14:textId="147033A6"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Construcția stație</w:t>
            </w:r>
            <w:r w:rsidR="00AD037E">
              <w:rPr>
                <w:rFonts w:asciiTheme="majorHAnsi" w:hAnsiTheme="majorHAnsi"/>
                <w:color w:val="000000"/>
                <w:sz w:val="18"/>
                <w:szCs w:val="18"/>
                <w:lang w:val="ro-MD"/>
              </w:rPr>
              <w:t>i</w:t>
            </w:r>
            <w:r w:rsidRPr="00177BCD">
              <w:rPr>
                <w:rFonts w:asciiTheme="majorHAnsi" w:hAnsiTheme="majorHAnsi"/>
                <w:color w:val="000000"/>
                <w:sz w:val="18"/>
                <w:szCs w:val="18"/>
                <w:lang w:val="ro-MD"/>
              </w:rPr>
              <w:t xml:space="preserve"> de epurare</w:t>
            </w:r>
            <w:r w:rsidR="00AD037E">
              <w:rPr>
                <w:rFonts w:asciiTheme="majorHAnsi" w:hAnsiTheme="majorHAnsi"/>
                <w:color w:val="000000"/>
                <w:sz w:val="18"/>
                <w:szCs w:val="18"/>
                <w:lang w:val="ro-MD"/>
              </w:rPr>
              <w:t>,</w:t>
            </w:r>
            <w:r w:rsidRPr="00177BCD">
              <w:rPr>
                <w:rFonts w:asciiTheme="majorHAnsi" w:hAnsiTheme="majorHAnsi"/>
                <w:color w:val="000000"/>
                <w:sz w:val="18"/>
                <w:szCs w:val="18"/>
                <w:lang w:val="ro-MD"/>
              </w:rPr>
              <w:t xml:space="preserve"> 43,5 m</w:t>
            </w:r>
            <w:r w:rsidR="00AD037E">
              <w:rPr>
                <w:rFonts w:asciiTheme="majorHAnsi" w:hAnsiTheme="majorHAnsi"/>
                <w:color w:val="000000"/>
                <w:sz w:val="18"/>
                <w:szCs w:val="18"/>
                <w:vertAlign w:val="superscript"/>
                <w:lang w:val="ro-MD"/>
              </w:rPr>
              <w:t>2</w:t>
            </w:r>
          </w:p>
        </w:tc>
        <w:tc>
          <w:tcPr>
            <w:tcW w:w="2054" w:type="dxa"/>
            <w:vAlign w:val="center"/>
          </w:tcPr>
          <w:p w14:paraId="36A2F3DD" w14:textId="77777777" w:rsidR="00177BCD" w:rsidRPr="00177BCD" w:rsidRDefault="00177BCD" w:rsidP="0016437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177BCD">
              <w:rPr>
                <w:rFonts w:asciiTheme="majorHAnsi" w:hAnsiTheme="majorHAnsi"/>
                <w:color w:val="000000"/>
                <w:sz w:val="18"/>
                <w:szCs w:val="18"/>
                <w:lang w:val="ro-MD"/>
              </w:rPr>
              <w:t>mun. Chișinău , str. Calea Orheiului 127/4</w:t>
            </w:r>
          </w:p>
        </w:tc>
        <w:tc>
          <w:tcPr>
            <w:tcW w:w="1050" w:type="dxa"/>
            <w:vMerge/>
            <w:vAlign w:val="center"/>
          </w:tcPr>
          <w:p w14:paraId="2472258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48" w:type="dxa"/>
            <w:vMerge/>
          </w:tcPr>
          <w:p w14:paraId="4A156C87"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97" w:type="dxa"/>
            <w:vMerge/>
            <w:vAlign w:val="center"/>
          </w:tcPr>
          <w:p w14:paraId="32F14665"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558" w:type="dxa"/>
            <w:vMerge/>
            <w:vAlign w:val="center"/>
          </w:tcPr>
          <w:p w14:paraId="6D2651E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00" w:type="dxa"/>
            <w:vMerge/>
            <w:vAlign w:val="center"/>
          </w:tcPr>
          <w:p w14:paraId="721FFFA0"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112" w:type="dxa"/>
            <w:gridSpan w:val="2"/>
            <w:vMerge/>
            <w:vAlign w:val="center"/>
          </w:tcPr>
          <w:p w14:paraId="509E83B3"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897" w:type="dxa"/>
            <w:vMerge/>
          </w:tcPr>
          <w:p w14:paraId="6C2F5D7D" w14:textId="77777777" w:rsidR="00177BCD" w:rsidRPr="00177BCD" w:rsidRDefault="00177BCD"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r>
      <w:tr w:rsidR="004C5303" w:rsidRPr="00177BCD" w14:paraId="1E5CEFBC"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A0FAF21" w14:textId="77777777" w:rsidR="004C5303" w:rsidRPr="00177BCD" w:rsidRDefault="004C5303" w:rsidP="0016437C">
            <w:pPr>
              <w:jc w:val="center"/>
              <w:rPr>
                <w:rFonts w:asciiTheme="majorHAnsi" w:hAnsiTheme="majorHAnsi"/>
                <w:color w:val="000000"/>
                <w:sz w:val="18"/>
                <w:szCs w:val="18"/>
                <w:lang w:val="ro-MD"/>
              </w:rPr>
            </w:pPr>
          </w:p>
        </w:tc>
        <w:tc>
          <w:tcPr>
            <w:tcW w:w="3172" w:type="dxa"/>
            <w:vAlign w:val="center"/>
          </w:tcPr>
          <w:p w14:paraId="76BE6F89" w14:textId="3E590837" w:rsidR="004C5303" w:rsidRPr="004C5303" w:rsidRDefault="004C5303" w:rsidP="004C5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sz w:val="18"/>
                <w:szCs w:val="18"/>
                <w:lang w:val="ro-MD"/>
              </w:rPr>
            </w:pPr>
            <w:r w:rsidRPr="004C5303">
              <w:rPr>
                <w:rFonts w:asciiTheme="majorHAnsi" w:hAnsiTheme="majorHAnsi"/>
                <w:b/>
                <w:color w:val="000000"/>
                <w:sz w:val="18"/>
                <w:szCs w:val="18"/>
                <w:lang w:val="ro-MD"/>
              </w:rPr>
              <w:t>TOTAL:</w:t>
            </w:r>
          </w:p>
        </w:tc>
        <w:tc>
          <w:tcPr>
            <w:tcW w:w="2054" w:type="dxa"/>
            <w:vAlign w:val="center"/>
          </w:tcPr>
          <w:p w14:paraId="02C9BFDA" w14:textId="55B0380C" w:rsidR="004C5303" w:rsidRPr="00177BCD" w:rsidRDefault="004C5303" w:rsidP="00E76C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050" w:type="dxa"/>
            <w:vAlign w:val="center"/>
          </w:tcPr>
          <w:p w14:paraId="10D1C306" w14:textId="22D188E2" w:rsidR="004C5303" w:rsidRPr="00177BCD" w:rsidRDefault="004C5303" w:rsidP="00E76C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348" w:type="dxa"/>
          </w:tcPr>
          <w:p w14:paraId="5A3372D4" w14:textId="094AD850" w:rsidR="004C5303" w:rsidRPr="00177BCD" w:rsidRDefault="004C5303" w:rsidP="00E76C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697" w:type="dxa"/>
            <w:vAlign w:val="center"/>
          </w:tcPr>
          <w:p w14:paraId="02C921F6" w14:textId="3C78FD8A" w:rsidR="004C5303" w:rsidRPr="00177BCD" w:rsidRDefault="00234F09" w:rsidP="00E76C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558" w:type="dxa"/>
            <w:vAlign w:val="center"/>
          </w:tcPr>
          <w:p w14:paraId="79287FE7" w14:textId="1A46C264" w:rsidR="004C5303" w:rsidRPr="00177BCD" w:rsidRDefault="004C5303" w:rsidP="00E76C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x</w:t>
            </w:r>
          </w:p>
        </w:tc>
        <w:tc>
          <w:tcPr>
            <w:tcW w:w="1300" w:type="dxa"/>
            <w:vAlign w:val="center"/>
          </w:tcPr>
          <w:p w14:paraId="21BFC133" w14:textId="065ADC2B" w:rsidR="004C5303" w:rsidRPr="00177BCD" w:rsidRDefault="002D7602"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 xml:space="preserve"> 3 722,2</w:t>
            </w:r>
          </w:p>
        </w:tc>
        <w:tc>
          <w:tcPr>
            <w:tcW w:w="1112" w:type="dxa"/>
            <w:gridSpan w:val="2"/>
            <w:vAlign w:val="center"/>
          </w:tcPr>
          <w:p w14:paraId="54638AE2" w14:textId="353EA89B" w:rsidR="004C5303" w:rsidRPr="00177BCD" w:rsidRDefault="000C313F"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Pr>
                <w:rFonts w:asciiTheme="majorHAnsi" w:hAnsiTheme="majorHAnsi"/>
                <w:color w:val="000000"/>
                <w:sz w:val="18"/>
                <w:szCs w:val="18"/>
                <w:lang w:val="ro-MD"/>
              </w:rPr>
              <w:t>14 194,8</w:t>
            </w:r>
          </w:p>
        </w:tc>
        <w:tc>
          <w:tcPr>
            <w:tcW w:w="897" w:type="dxa"/>
          </w:tcPr>
          <w:p w14:paraId="09D3D347" w14:textId="7539D85C" w:rsidR="004C5303" w:rsidRPr="00177BCD" w:rsidRDefault="00DD6A23" w:rsidP="001643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DD6A23">
              <w:rPr>
                <w:rFonts w:asciiTheme="majorHAnsi" w:hAnsiTheme="majorHAnsi"/>
                <w:color w:val="FF0000"/>
                <w:sz w:val="18"/>
                <w:szCs w:val="18"/>
                <w:lang w:val="ro-MD"/>
              </w:rPr>
              <w:t>-10472,6</w:t>
            </w:r>
          </w:p>
        </w:tc>
      </w:tr>
      <w:tr w:rsidR="00222082" w:rsidRPr="00177BCD" w14:paraId="60BF7D4A" w14:textId="77777777" w:rsidTr="0016437C">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0CDBA116" w14:textId="4B1A2E5F" w:rsidR="00222082" w:rsidRPr="00177BCD" w:rsidRDefault="00222082" w:rsidP="0016437C">
            <w:pPr>
              <w:jc w:val="center"/>
              <w:rPr>
                <w:rFonts w:asciiTheme="majorHAnsi" w:hAnsiTheme="majorHAnsi"/>
                <w:color w:val="000000"/>
                <w:sz w:val="18"/>
                <w:szCs w:val="18"/>
                <w:lang w:val="ro-MD"/>
              </w:rPr>
            </w:pPr>
            <w:r w:rsidRPr="00177BCD">
              <w:rPr>
                <w:rFonts w:asciiTheme="majorHAnsi" w:hAnsiTheme="majorHAnsi"/>
                <w:color w:val="000000"/>
                <w:sz w:val="18"/>
                <w:szCs w:val="18"/>
                <w:lang w:val="ro-MD"/>
              </w:rPr>
              <w:t xml:space="preserve">Anul 2019: </w:t>
            </w:r>
            <w:r w:rsidRPr="00177BCD">
              <w:rPr>
                <w:rFonts w:asciiTheme="majorHAnsi" w:hAnsiTheme="majorHAnsi" w:cstheme="majorHAnsi"/>
                <w:i/>
                <w:sz w:val="18"/>
                <w:szCs w:val="18"/>
                <w:lang w:val="ro-MD"/>
              </w:rPr>
              <w:t>A fost instituit moratoriu asupra proceselor în derulare ce vizează privatizarea (a se vedea Nota din pct.2.3. din prezentul Raport).</w:t>
            </w:r>
          </w:p>
        </w:tc>
      </w:tr>
    </w:tbl>
    <w:p w14:paraId="0F92AB56" w14:textId="48214065" w:rsidR="00180894" w:rsidRPr="000C0B0D" w:rsidRDefault="00180894" w:rsidP="007251FD">
      <w:pPr>
        <w:tabs>
          <w:tab w:val="left" w:pos="180"/>
        </w:tabs>
        <w:spacing w:after="0"/>
        <w:ind w:left="-270" w:right="-291"/>
        <w:rPr>
          <w:rFonts w:asciiTheme="majorHAnsi" w:hAnsiTheme="majorHAnsi"/>
          <w:i/>
          <w:sz w:val="20"/>
          <w:szCs w:val="20"/>
          <w:lang w:val="ro-RO"/>
        </w:rPr>
      </w:pPr>
      <w:r w:rsidRPr="000C0B0D">
        <w:rPr>
          <w:rFonts w:asciiTheme="majorHAnsi" w:hAnsiTheme="majorHAnsi"/>
          <w:b/>
          <w:i/>
          <w:sz w:val="20"/>
          <w:szCs w:val="20"/>
          <w:lang w:val="ro-MD"/>
        </w:rPr>
        <w:t>Not</w:t>
      </w:r>
      <w:r w:rsidRPr="000C0B0D">
        <w:rPr>
          <w:rFonts w:asciiTheme="majorHAnsi" w:hAnsiTheme="majorHAnsi"/>
          <w:b/>
          <w:i/>
          <w:sz w:val="20"/>
          <w:szCs w:val="20"/>
          <w:lang w:val="ro-RO"/>
        </w:rPr>
        <w:t>ă:</w:t>
      </w:r>
      <w:r w:rsidR="006F5644" w:rsidRPr="000C0B0D">
        <w:rPr>
          <w:rFonts w:asciiTheme="majorHAnsi" w:hAnsiTheme="majorHAnsi"/>
          <w:i/>
          <w:sz w:val="20"/>
          <w:szCs w:val="20"/>
          <w:lang w:val="ro-RO"/>
        </w:rPr>
        <w:t xml:space="preserve"> Informația nu cuprinde date cu privire la prețul de vânzare a terenurilor privatizate de la AAPL, d</w:t>
      </w:r>
      <w:r w:rsidRPr="000C0B0D">
        <w:rPr>
          <w:rFonts w:asciiTheme="majorHAnsi" w:hAnsiTheme="majorHAnsi"/>
          <w:i/>
          <w:sz w:val="20"/>
          <w:szCs w:val="20"/>
          <w:lang w:val="ro-RO"/>
        </w:rPr>
        <w:t xml:space="preserve">at fiind că </w:t>
      </w:r>
      <w:r w:rsidR="006F5644" w:rsidRPr="000C0B0D">
        <w:rPr>
          <w:rFonts w:asciiTheme="majorHAnsi" w:hAnsiTheme="majorHAnsi"/>
          <w:i/>
          <w:sz w:val="20"/>
          <w:szCs w:val="20"/>
          <w:lang w:val="ro-RO"/>
        </w:rPr>
        <w:t>acestea nu au fost cuprinse în aria de audit.</w:t>
      </w:r>
    </w:p>
    <w:p w14:paraId="4AD365F4" w14:textId="7FBCF597" w:rsidR="006F5644" w:rsidRPr="000C0B0D" w:rsidRDefault="006F5644" w:rsidP="00EA6DCB">
      <w:pPr>
        <w:tabs>
          <w:tab w:val="left" w:pos="180"/>
        </w:tabs>
        <w:ind w:left="-270" w:right="-291"/>
        <w:jc w:val="both"/>
        <w:rPr>
          <w:rFonts w:asciiTheme="majorHAnsi" w:hAnsiTheme="majorHAnsi"/>
          <w:i/>
          <w:sz w:val="20"/>
          <w:szCs w:val="20"/>
          <w:lang w:val="ro-RO"/>
        </w:rPr>
      </w:pPr>
      <w:r w:rsidRPr="000C0B0D">
        <w:rPr>
          <w:rFonts w:asciiTheme="majorHAnsi" w:hAnsiTheme="majorHAnsi"/>
          <w:b/>
          <w:i/>
          <w:sz w:val="20"/>
          <w:szCs w:val="20"/>
          <w:lang w:val="ro-MD"/>
        </w:rPr>
        <w:t>Sursă:</w:t>
      </w:r>
      <w:r w:rsidRPr="000C0B0D">
        <w:rPr>
          <w:rFonts w:asciiTheme="majorHAnsi" w:hAnsiTheme="majorHAnsi"/>
          <w:i/>
          <w:sz w:val="20"/>
          <w:szCs w:val="20"/>
          <w:lang w:val="ro-RO"/>
        </w:rPr>
        <w:t xml:space="preserve"> </w:t>
      </w:r>
      <w:r w:rsidR="007251FD" w:rsidRPr="000C0B0D">
        <w:rPr>
          <w:rFonts w:ascii="Calibri Light" w:hAnsi="Calibri Light" w:cs="Calibri Light"/>
          <w:i/>
          <w:iCs/>
          <w:sz w:val="20"/>
          <w:szCs w:val="20"/>
          <w:shd w:val="clear" w:color="auto" w:fill="FFFFFF"/>
          <w:lang w:val="ro-RO"/>
        </w:rPr>
        <w:t xml:space="preserve">Dosarele cu privire la bunurile proprietate publica adjudecate perioada a.2013-2019; </w:t>
      </w:r>
      <w:r w:rsidR="00EA6DCB" w:rsidRPr="000C0B0D">
        <w:rPr>
          <w:rFonts w:ascii="Calibri Light" w:hAnsi="Calibri Light" w:cs="Calibri Light"/>
          <w:i/>
          <w:iCs/>
          <w:sz w:val="20"/>
          <w:szCs w:val="20"/>
          <w:shd w:val="clear" w:color="auto" w:fill="FFFFFF"/>
          <w:lang w:val="ro-RO"/>
        </w:rPr>
        <w:t>Informația</w:t>
      </w:r>
      <w:r w:rsidR="007251FD" w:rsidRPr="000C0B0D">
        <w:rPr>
          <w:rFonts w:ascii="Calibri Light" w:hAnsi="Calibri Light" w:cs="Calibri Light"/>
          <w:i/>
          <w:iCs/>
          <w:sz w:val="20"/>
          <w:szCs w:val="20"/>
          <w:shd w:val="clear" w:color="auto" w:fill="FFFFFF"/>
          <w:lang w:val="ro-RO"/>
        </w:rPr>
        <w:t xml:space="preserve"> prezentată de către APP ,,Lista bunurilor proprietate publica de stat privatizate urmare licitațiilor cu strigare/reducere in perioada anilor 2013-2020 - Terenuri vândute de APP; Informația generată din Registrul bunurilor imobile la situația din 23.06.2021.</w:t>
      </w:r>
    </w:p>
    <w:p w14:paraId="506EAD8D" w14:textId="35E8ADCB" w:rsidR="006D0F24" w:rsidRPr="00186570" w:rsidRDefault="00013515" w:rsidP="00186570">
      <w:pPr>
        <w:pStyle w:val="2"/>
        <w:jc w:val="right"/>
        <w:rPr>
          <w:rFonts w:cstheme="majorHAnsi"/>
          <w:b/>
          <w:i/>
          <w:color w:val="auto"/>
          <w:sz w:val="28"/>
          <w:szCs w:val="28"/>
          <w:lang w:val="ro-MD"/>
        </w:rPr>
      </w:pPr>
      <w:bookmarkStart w:id="123" w:name="_Toc79403071"/>
      <w:r w:rsidRPr="00186570">
        <w:rPr>
          <w:rFonts w:cstheme="majorHAnsi"/>
          <w:b/>
          <w:i/>
          <w:color w:val="auto"/>
          <w:sz w:val="28"/>
          <w:szCs w:val="28"/>
          <w:lang w:val="ro-MD"/>
        </w:rPr>
        <w:t>A</w:t>
      </w:r>
      <w:r w:rsidR="006D0F24" w:rsidRPr="00186570">
        <w:rPr>
          <w:rFonts w:cstheme="majorHAnsi"/>
          <w:b/>
          <w:i/>
          <w:color w:val="auto"/>
          <w:sz w:val="28"/>
          <w:szCs w:val="28"/>
          <w:lang w:val="ro-MD"/>
        </w:rPr>
        <w:t>nexa nr.5</w:t>
      </w:r>
      <w:bookmarkEnd w:id="123"/>
    </w:p>
    <w:p w14:paraId="58042BB1" w14:textId="1C91FDD4" w:rsidR="008E4165" w:rsidRDefault="00BD353B" w:rsidP="00013515">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Estimarea</w:t>
      </w:r>
      <w:r w:rsidR="00013515">
        <w:rPr>
          <w:rFonts w:asciiTheme="majorHAnsi" w:hAnsiTheme="majorHAnsi" w:cstheme="majorHAnsi"/>
          <w:b/>
          <w:sz w:val="28"/>
          <w:szCs w:val="28"/>
          <w:lang w:val="ro-MD"/>
        </w:rPr>
        <w:t xml:space="preserve"> venitului ratat </w:t>
      </w:r>
      <w:r w:rsidR="00013515" w:rsidRPr="00013515">
        <w:rPr>
          <w:rFonts w:asciiTheme="majorHAnsi" w:hAnsiTheme="majorHAnsi" w:cstheme="majorHAnsi"/>
          <w:b/>
          <w:sz w:val="28"/>
          <w:szCs w:val="28"/>
          <w:lang w:val="ro-MD"/>
        </w:rPr>
        <w:t xml:space="preserve">în urma </w:t>
      </w:r>
      <w:r w:rsidR="00013515">
        <w:rPr>
          <w:rFonts w:asciiTheme="majorHAnsi" w:hAnsiTheme="majorHAnsi" w:cstheme="majorHAnsi"/>
          <w:b/>
          <w:sz w:val="28"/>
          <w:szCs w:val="28"/>
          <w:lang w:val="ro-MD"/>
        </w:rPr>
        <w:t>neaplicării plăților</w:t>
      </w:r>
      <w:r w:rsidR="00013515" w:rsidRPr="00013515">
        <w:rPr>
          <w:rFonts w:asciiTheme="majorHAnsi" w:hAnsiTheme="majorHAnsi" w:cstheme="majorHAnsi"/>
          <w:b/>
          <w:sz w:val="28"/>
          <w:szCs w:val="28"/>
          <w:lang w:val="ro-MD"/>
        </w:rPr>
        <w:t xml:space="preserve"> pentru </w:t>
      </w:r>
      <w:r w:rsidR="00013515">
        <w:rPr>
          <w:rFonts w:asciiTheme="majorHAnsi" w:hAnsiTheme="majorHAnsi" w:cstheme="majorHAnsi"/>
          <w:b/>
          <w:sz w:val="28"/>
          <w:szCs w:val="28"/>
          <w:lang w:val="ro-MD"/>
        </w:rPr>
        <w:t>arenda terenului aferent</w:t>
      </w:r>
    </w:p>
    <w:p w14:paraId="3A600FC0" w14:textId="63CD5A0A" w:rsidR="00013515" w:rsidRDefault="00013515" w:rsidP="00013515">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 xml:space="preserve"> bunurilor</w:t>
      </w:r>
      <w:r w:rsidRPr="00013515">
        <w:rPr>
          <w:rFonts w:asciiTheme="majorHAnsi" w:hAnsiTheme="majorHAnsi" w:cstheme="majorHAnsi"/>
          <w:b/>
          <w:sz w:val="28"/>
          <w:szCs w:val="28"/>
          <w:lang w:val="ro-MD"/>
        </w:rPr>
        <w:t xml:space="preserve"> adjudecat</w:t>
      </w:r>
      <w:r>
        <w:rPr>
          <w:rFonts w:asciiTheme="majorHAnsi" w:hAnsiTheme="majorHAnsi" w:cstheme="majorHAnsi"/>
          <w:b/>
          <w:sz w:val="28"/>
          <w:szCs w:val="28"/>
          <w:lang w:val="ro-MD"/>
        </w:rPr>
        <w:t xml:space="preserve">e proprietate publică a statului </w:t>
      </w:r>
    </w:p>
    <w:tbl>
      <w:tblPr>
        <w:tblStyle w:val="-12"/>
        <w:tblW w:w="14357" w:type="dxa"/>
        <w:jc w:val="center"/>
        <w:tblLook w:val="04A0" w:firstRow="1" w:lastRow="0" w:firstColumn="1" w:lastColumn="0" w:noHBand="0" w:noVBand="1"/>
      </w:tblPr>
      <w:tblGrid>
        <w:gridCol w:w="657"/>
        <w:gridCol w:w="3172"/>
        <w:gridCol w:w="3186"/>
        <w:gridCol w:w="1050"/>
        <w:gridCol w:w="1348"/>
        <w:gridCol w:w="1697"/>
        <w:gridCol w:w="1623"/>
        <w:gridCol w:w="1624"/>
      </w:tblGrid>
      <w:tr w:rsidR="00575A0B" w:rsidRPr="00575A0B" w14:paraId="005C3727" w14:textId="77777777" w:rsidTr="0060547A">
        <w:trPr>
          <w:cnfStyle w:val="100000000000" w:firstRow="1" w:lastRow="0" w:firstColumn="0" w:lastColumn="0" w:oddVBand="0" w:evenVBand="0" w:oddHBand="0" w:evenHBand="0" w:firstRowFirstColumn="0" w:firstRowLastColumn="0" w:lastRowFirstColumn="0" w:lastRowLastColumn="0"/>
          <w:trHeight w:val="495"/>
          <w:tblHeader/>
          <w:jc w:val="center"/>
        </w:trPr>
        <w:tc>
          <w:tcPr>
            <w:cnfStyle w:val="001000000000" w:firstRow="0" w:lastRow="0" w:firstColumn="1" w:lastColumn="0" w:oddVBand="0" w:evenVBand="0" w:oddHBand="0" w:evenHBand="0" w:firstRowFirstColumn="0" w:firstRowLastColumn="0" w:lastRowFirstColumn="0" w:lastRowLastColumn="0"/>
            <w:tcW w:w="657" w:type="dxa"/>
            <w:vMerge w:val="restart"/>
            <w:shd w:val="clear" w:color="auto" w:fill="F2F2F2" w:themeFill="background1" w:themeFillShade="F2"/>
            <w:vAlign w:val="center"/>
          </w:tcPr>
          <w:p w14:paraId="45F81923" w14:textId="77777777" w:rsidR="00575A0B" w:rsidRPr="00575A0B" w:rsidRDefault="00575A0B" w:rsidP="0060547A">
            <w:pPr>
              <w:jc w:val="center"/>
              <w:rPr>
                <w:rFonts w:asciiTheme="majorHAnsi" w:hAnsiTheme="majorHAnsi"/>
                <w:color w:val="000000"/>
                <w:sz w:val="18"/>
                <w:szCs w:val="18"/>
                <w:lang w:val="ro-MD"/>
              </w:rPr>
            </w:pPr>
            <w:r w:rsidRPr="00575A0B">
              <w:rPr>
                <w:rFonts w:asciiTheme="majorHAnsi" w:hAnsiTheme="majorHAnsi"/>
                <w:color w:val="000000"/>
                <w:sz w:val="18"/>
                <w:szCs w:val="18"/>
                <w:lang w:val="ro-MD"/>
              </w:rPr>
              <w:t>Nr. d/o</w:t>
            </w:r>
          </w:p>
        </w:tc>
        <w:tc>
          <w:tcPr>
            <w:tcW w:w="3172" w:type="dxa"/>
            <w:vMerge w:val="restart"/>
            <w:shd w:val="clear" w:color="auto" w:fill="F2F2F2" w:themeFill="background1" w:themeFillShade="F2"/>
            <w:vAlign w:val="center"/>
          </w:tcPr>
          <w:p w14:paraId="59E93ABD"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Denumirea obiectelor privatizate</w:t>
            </w:r>
          </w:p>
        </w:tc>
        <w:tc>
          <w:tcPr>
            <w:tcW w:w="3186" w:type="dxa"/>
            <w:vMerge w:val="restart"/>
            <w:shd w:val="clear" w:color="auto" w:fill="F2F2F2" w:themeFill="background1" w:themeFillShade="F2"/>
            <w:vAlign w:val="center"/>
          </w:tcPr>
          <w:p w14:paraId="637F5B7F"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Adresa amplasării obiectelor privatizate</w:t>
            </w:r>
          </w:p>
        </w:tc>
        <w:tc>
          <w:tcPr>
            <w:tcW w:w="1050" w:type="dxa"/>
            <w:vMerge w:val="restart"/>
            <w:shd w:val="clear" w:color="auto" w:fill="F2F2F2" w:themeFill="background1" w:themeFillShade="F2"/>
            <w:vAlign w:val="center"/>
          </w:tcPr>
          <w:p w14:paraId="27E5F420"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 xml:space="preserve">Suprafața terenului aferent </w:t>
            </w:r>
            <w:r w:rsidRPr="00575A0B">
              <w:rPr>
                <w:rFonts w:asciiTheme="majorHAnsi" w:hAnsiTheme="majorHAnsi"/>
                <w:b w:val="0"/>
                <w:color w:val="000000"/>
                <w:sz w:val="18"/>
                <w:szCs w:val="18"/>
                <w:lang w:val="ro-MD"/>
              </w:rPr>
              <w:t>(ha)</w:t>
            </w:r>
          </w:p>
        </w:tc>
        <w:tc>
          <w:tcPr>
            <w:tcW w:w="1348" w:type="dxa"/>
            <w:vMerge w:val="restart"/>
            <w:shd w:val="clear" w:color="auto" w:fill="F2F2F2" w:themeFill="background1" w:themeFillShade="F2"/>
          </w:tcPr>
          <w:p w14:paraId="3BD33310"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305AB292"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p w14:paraId="22816900"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 xml:space="preserve">Nr. cadastral al terenului </w:t>
            </w:r>
          </w:p>
        </w:tc>
        <w:tc>
          <w:tcPr>
            <w:tcW w:w="1697" w:type="dxa"/>
            <w:vMerge w:val="restart"/>
            <w:shd w:val="clear" w:color="auto" w:fill="F2F2F2" w:themeFill="background1" w:themeFillShade="F2"/>
            <w:vAlign w:val="center"/>
          </w:tcPr>
          <w:p w14:paraId="59A5F64C" w14:textId="033C1D51"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 xml:space="preserve">Prețul normativ al terenului, calculat în baza Legii </w:t>
            </w:r>
            <w:r w:rsidR="00031AC5">
              <w:rPr>
                <w:rFonts w:asciiTheme="majorHAnsi" w:hAnsiTheme="majorHAnsi"/>
                <w:color w:val="000000"/>
                <w:sz w:val="18"/>
                <w:szCs w:val="18"/>
                <w:lang w:val="ro-MD"/>
              </w:rPr>
              <w:t>nr.</w:t>
            </w:r>
            <w:r w:rsidRPr="00575A0B">
              <w:rPr>
                <w:rFonts w:asciiTheme="majorHAnsi" w:hAnsiTheme="majorHAnsi"/>
                <w:color w:val="000000"/>
                <w:sz w:val="18"/>
                <w:szCs w:val="18"/>
                <w:lang w:val="ro-MD"/>
              </w:rPr>
              <w:t xml:space="preserve">1308/1997 </w:t>
            </w:r>
            <w:r w:rsidRPr="00575A0B">
              <w:rPr>
                <w:rFonts w:asciiTheme="majorHAnsi" w:hAnsiTheme="majorHAnsi"/>
                <w:b w:val="0"/>
                <w:color w:val="000000"/>
                <w:sz w:val="18"/>
                <w:szCs w:val="18"/>
                <w:lang w:val="ro-MD"/>
              </w:rPr>
              <w:t>(mii lei)</w:t>
            </w:r>
          </w:p>
        </w:tc>
        <w:tc>
          <w:tcPr>
            <w:tcW w:w="3247" w:type="dxa"/>
            <w:gridSpan w:val="2"/>
            <w:shd w:val="clear" w:color="auto" w:fill="F2F2F2" w:themeFill="background1" w:themeFillShade="F2"/>
            <w:vAlign w:val="center"/>
          </w:tcPr>
          <w:p w14:paraId="4EE69E85" w14:textId="2AFEFFBD"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color w:val="000000"/>
                <w:sz w:val="18"/>
                <w:szCs w:val="18"/>
                <w:lang w:val="ro-MD"/>
              </w:rPr>
              <w:t xml:space="preserve">Venitul ratat estimat în conformitate cu prevederile Legii </w:t>
            </w:r>
            <w:r w:rsidR="00031AC5">
              <w:rPr>
                <w:rFonts w:asciiTheme="majorHAnsi" w:hAnsiTheme="majorHAnsi"/>
                <w:color w:val="000000"/>
                <w:sz w:val="18"/>
                <w:szCs w:val="18"/>
                <w:lang w:val="ro-MD"/>
              </w:rPr>
              <w:t>nr.</w:t>
            </w:r>
            <w:r w:rsidRPr="00575A0B">
              <w:rPr>
                <w:rFonts w:asciiTheme="majorHAnsi" w:hAnsiTheme="majorHAnsi"/>
                <w:color w:val="000000"/>
                <w:sz w:val="18"/>
                <w:szCs w:val="18"/>
                <w:lang w:val="ro-MD"/>
              </w:rPr>
              <w:t xml:space="preserve">1308/1997  </w:t>
            </w:r>
            <w:r w:rsidRPr="00575A0B">
              <w:rPr>
                <w:rFonts w:asciiTheme="majorHAnsi" w:hAnsiTheme="majorHAnsi"/>
                <w:b w:val="0"/>
                <w:color w:val="000000"/>
                <w:sz w:val="18"/>
                <w:szCs w:val="18"/>
                <w:lang w:val="ro-MD"/>
              </w:rPr>
              <w:t>(mii lei)</w:t>
            </w:r>
          </w:p>
        </w:tc>
      </w:tr>
      <w:tr w:rsidR="00575A0B" w:rsidRPr="00575A0B" w14:paraId="0E7A2900" w14:textId="77777777" w:rsidTr="0060547A">
        <w:trPr>
          <w:cnfStyle w:val="100000000000" w:firstRow="1" w:lastRow="0" w:firstColumn="0" w:lastColumn="0" w:oddVBand="0" w:evenVBand="0" w:oddHBand="0" w:evenHBand="0" w:firstRowFirstColumn="0" w:firstRowLastColumn="0" w:lastRowFirstColumn="0" w:lastRowLastColumn="0"/>
          <w:trHeight w:val="495"/>
          <w:tblHeader/>
          <w:jc w:val="center"/>
        </w:trPr>
        <w:tc>
          <w:tcPr>
            <w:cnfStyle w:val="001000000000" w:firstRow="0" w:lastRow="0" w:firstColumn="1" w:lastColumn="0" w:oddVBand="0" w:evenVBand="0" w:oddHBand="0" w:evenHBand="0" w:firstRowFirstColumn="0" w:firstRowLastColumn="0" w:lastRowFirstColumn="0" w:lastRowLastColumn="0"/>
            <w:tcW w:w="657" w:type="dxa"/>
            <w:vMerge/>
            <w:shd w:val="clear" w:color="auto" w:fill="F2F2F2" w:themeFill="background1" w:themeFillShade="F2"/>
            <w:vAlign w:val="center"/>
          </w:tcPr>
          <w:p w14:paraId="6CBC76AE" w14:textId="77777777" w:rsidR="00575A0B" w:rsidRPr="00575A0B" w:rsidRDefault="00575A0B" w:rsidP="0060547A">
            <w:pPr>
              <w:jc w:val="center"/>
              <w:rPr>
                <w:rFonts w:asciiTheme="majorHAnsi" w:hAnsiTheme="majorHAnsi"/>
                <w:color w:val="000000"/>
                <w:sz w:val="18"/>
                <w:szCs w:val="18"/>
                <w:lang w:val="ro-MD"/>
              </w:rPr>
            </w:pPr>
          </w:p>
        </w:tc>
        <w:tc>
          <w:tcPr>
            <w:tcW w:w="3172" w:type="dxa"/>
            <w:vMerge/>
            <w:shd w:val="clear" w:color="auto" w:fill="F2F2F2" w:themeFill="background1" w:themeFillShade="F2"/>
            <w:vAlign w:val="center"/>
          </w:tcPr>
          <w:p w14:paraId="1521F52A"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3186" w:type="dxa"/>
            <w:vMerge/>
            <w:shd w:val="clear" w:color="auto" w:fill="F2F2F2" w:themeFill="background1" w:themeFillShade="F2"/>
            <w:vAlign w:val="center"/>
          </w:tcPr>
          <w:p w14:paraId="52C7092C"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050" w:type="dxa"/>
            <w:vMerge/>
            <w:shd w:val="clear" w:color="auto" w:fill="F2F2F2" w:themeFill="background1" w:themeFillShade="F2"/>
            <w:vAlign w:val="center"/>
          </w:tcPr>
          <w:p w14:paraId="38B7D0AD"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348" w:type="dxa"/>
            <w:vMerge/>
            <w:shd w:val="clear" w:color="auto" w:fill="F2F2F2" w:themeFill="background1" w:themeFillShade="F2"/>
          </w:tcPr>
          <w:p w14:paraId="7ECD41B4"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97" w:type="dxa"/>
            <w:vMerge/>
            <w:shd w:val="clear" w:color="auto" w:fill="F2F2F2" w:themeFill="background1" w:themeFillShade="F2"/>
            <w:vAlign w:val="center"/>
          </w:tcPr>
          <w:p w14:paraId="235E93D3"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p>
        </w:tc>
        <w:tc>
          <w:tcPr>
            <w:tcW w:w="1623" w:type="dxa"/>
            <w:shd w:val="clear" w:color="auto" w:fill="F2F2F2" w:themeFill="background1" w:themeFillShade="F2"/>
            <w:vAlign w:val="center"/>
          </w:tcPr>
          <w:p w14:paraId="7E59BBD2"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sz w:val="18"/>
                <w:szCs w:val="18"/>
                <w:lang w:val="ro-MD"/>
              </w:rPr>
            </w:pPr>
            <w:r w:rsidRPr="00575A0B">
              <w:rPr>
                <w:rFonts w:asciiTheme="majorHAnsi" w:hAnsiTheme="majorHAnsi"/>
                <w:b w:val="0"/>
                <w:bCs w:val="0"/>
                <w:color w:val="000000"/>
                <w:sz w:val="18"/>
                <w:szCs w:val="18"/>
                <w:lang w:val="ro-MD"/>
              </w:rPr>
              <w:t>Calculat conform taxei minime de calculare</w:t>
            </w:r>
          </w:p>
        </w:tc>
        <w:tc>
          <w:tcPr>
            <w:tcW w:w="1624" w:type="dxa"/>
            <w:shd w:val="clear" w:color="auto" w:fill="F2F2F2" w:themeFill="background1" w:themeFillShade="F2"/>
            <w:vAlign w:val="center"/>
          </w:tcPr>
          <w:p w14:paraId="53877401" w14:textId="77777777" w:rsidR="00575A0B" w:rsidRPr="00575A0B" w:rsidRDefault="00575A0B" w:rsidP="006054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lang w:val="ro-MD"/>
              </w:rPr>
            </w:pPr>
            <w:r w:rsidRPr="00575A0B">
              <w:rPr>
                <w:rFonts w:asciiTheme="majorHAnsi" w:hAnsiTheme="majorHAnsi"/>
                <w:b w:val="0"/>
                <w:bCs w:val="0"/>
                <w:color w:val="000000"/>
                <w:sz w:val="18"/>
                <w:szCs w:val="18"/>
                <w:lang w:val="ro-MD"/>
              </w:rPr>
              <w:t>Calculat conform taxei maxime de calculare</w:t>
            </w:r>
          </w:p>
        </w:tc>
      </w:tr>
      <w:tr w:rsidR="00575A0B" w:rsidRPr="00575A0B" w14:paraId="72CDFBC8"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7F83A848"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w:t>
            </w:r>
          </w:p>
        </w:tc>
        <w:tc>
          <w:tcPr>
            <w:tcW w:w="3172" w:type="dxa"/>
          </w:tcPr>
          <w:p w14:paraId="78DBD6B4" w14:textId="28F0601B"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Construcție nefinalizat</w:t>
            </w:r>
            <w:r w:rsidR="00031AC5">
              <w:rPr>
                <w:rFonts w:asciiTheme="majorHAnsi" w:hAnsiTheme="majorHAnsi" w:cstheme="majorHAnsi"/>
                <w:sz w:val="18"/>
                <w:szCs w:val="18"/>
                <w:lang w:val="ro-MD"/>
              </w:rPr>
              <w:t>ă</w:t>
            </w:r>
            <w:r w:rsidRPr="00575A0B">
              <w:rPr>
                <w:rFonts w:asciiTheme="majorHAnsi" w:hAnsiTheme="majorHAnsi" w:cstheme="majorHAnsi"/>
                <w:sz w:val="18"/>
                <w:szCs w:val="18"/>
                <w:lang w:val="ro-MD"/>
              </w:rPr>
              <w:t xml:space="preserve"> -Grădinița de copii</w:t>
            </w:r>
          </w:p>
        </w:tc>
        <w:tc>
          <w:tcPr>
            <w:tcW w:w="3186" w:type="dxa"/>
            <w:vAlign w:val="center"/>
          </w:tcPr>
          <w:p w14:paraId="24C89DAB" w14:textId="3EDA0F32"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r-nul Șoldănești, s.</w:t>
            </w:r>
            <w:r>
              <w:rPr>
                <w:rFonts w:asciiTheme="majorHAnsi" w:hAnsiTheme="majorHAnsi" w:cstheme="majorHAnsi"/>
                <w:color w:val="000000"/>
                <w:sz w:val="18"/>
                <w:szCs w:val="18"/>
                <w:lang w:val="ro-MD"/>
              </w:rPr>
              <w:t xml:space="preserve"> </w:t>
            </w:r>
            <w:r w:rsidRPr="00575A0B">
              <w:rPr>
                <w:rFonts w:asciiTheme="majorHAnsi" w:hAnsiTheme="majorHAnsi" w:cstheme="majorHAnsi"/>
                <w:color w:val="000000"/>
                <w:sz w:val="18"/>
                <w:szCs w:val="18"/>
                <w:lang w:val="ro-MD"/>
              </w:rPr>
              <w:t>Cob</w:t>
            </w:r>
            <w:r w:rsidR="00031AC5">
              <w:rPr>
                <w:rFonts w:asciiTheme="majorHAnsi" w:hAnsiTheme="majorHAnsi" w:cstheme="majorHAnsi"/>
                <w:color w:val="000000"/>
                <w:sz w:val="18"/>
                <w:szCs w:val="18"/>
                <w:lang w:val="ro-MD"/>
              </w:rPr>
              <w:t>â</w:t>
            </w:r>
            <w:r w:rsidRPr="00575A0B">
              <w:rPr>
                <w:rFonts w:asciiTheme="majorHAnsi" w:hAnsiTheme="majorHAnsi" w:cstheme="majorHAnsi"/>
                <w:color w:val="000000"/>
                <w:sz w:val="18"/>
                <w:szCs w:val="18"/>
                <w:lang w:val="ro-MD"/>
              </w:rPr>
              <w:t>lea</w:t>
            </w:r>
          </w:p>
        </w:tc>
        <w:tc>
          <w:tcPr>
            <w:tcW w:w="1050" w:type="dxa"/>
            <w:vAlign w:val="center"/>
          </w:tcPr>
          <w:p w14:paraId="4E37ACEB"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0,2592</w:t>
            </w:r>
          </w:p>
        </w:tc>
        <w:tc>
          <w:tcPr>
            <w:tcW w:w="1348" w:type="dxa"/>
            <w:vAlign w:val="center"/>
          </w:tcPr>
          <w:p w14:paraId="48F1954D" w14:textId="01E7A53B"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8316108</w:t>
            </w:r>
            <w:r w:rsidRPr="00575A0B">
              <w:rPr>
                <w:rFonts w:asciiTheme="majorHAnsi" w:hAnsiTheme="majorHAnsi" w:cstheme="majorHAnsi"/>
                <w:color w:val="000000"/>
                <w:sz w:val="18"/>
                <w:szCs w:val="18"/>
                <w:lang w:val="ro-MD"/>
              </w:rPr>
              <w:t>097</w:t>
            </w:r>
          </w:p>
        </w:tc>
        <w:tc>
          <w:tcPr>
            <w:tcW w:w="1697" w:type="dxa"/>
            <w:vAlign w:val="center"/>
          </w:tcPr>
          <w:p w14:paraId="5FBBF676" w14:textId="769DC469"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334</w:t>
            </w:r>
            <w:r w:rsidR="00C14E2D">
              <w:rPr>
                <w:rFonts w:asciiTheme="majorHAnsi" w:hAnsiTheme="majorHAnsi" w:cstheme="majorHAnsi"/>
                <w:sz w:val="18"/>
                <w:szCs w:val="18"/>
                <w:lang w:val="ro-MD"/>
              </w:rPr>
              <w:t>, 8</w:t>
            </w:r>
          </w:p>
        </w:tc>
        <w:tc>
          <w:tcPr>
            <w:tcW w:w="1623" w:type="dxa"/>
            <w:vAlign w:val="center"/>
          </w:tcPr>
          <w:p w14:paraId="48EB03A1" w14:textId="1228D03E"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54,4</w:t>
            </w:r>
          </w:p>
        </w:tc>
        <w:tc>
          <w:tcPr>
            <w:tcW w:w="1624" w:type="dxa"/>
            <w:vAlign w:val="center"/>
          </w:tcPr>
          <w:p w14:paraId="7AF70D81" w14:textId="6F1EFDD7"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271,9</w:t>
            </w:r>
          </w:p>
        </w:tc>
      </w:tr>
      <w:tr w:rsidR="00575A0B" w:rsidRPr="00575A0B" w14:paraId="571FB2E0"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341137A"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2</w:t>
            </w:r>
          </w:p>
        </w:tc>
        <w:tc>
          <w:tcPr>
            <w:tcW w:w="3172" w:type="dxa"/>
          </w:tcPr>
          <w:p w14:paraId="529517D8" w14:textId="0409B250"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Construcție nefinalizat</w:t>
            </w:r>
            <w:r w:rsidR="00031AC5">
              <w:rPr>
                <w:rFonts w:asciiTheme="majorHAnsi" w:hAnsiTheme="majorHAnsi" w:cstheme="majorHAnsi"/>
                <w:sz w:val="18"/>
                <w:szCs w:val="18"/>
                <w:lang w:val="ro-MD"/>
              </w:rPr>
              <w:t>ă</w:t>
            </w:r>
            <w:r w:rsidRPr="00575A0B">
              <w:rPr>
                <w:rFonts w:asciiTheme="majorHAnsi" w:hAnsiTheme="majorHAnsi" w:cstheme="majorHAnsi"/>
                <w:sz w:val="18"/>
                <w:szCs w:val="18"/>
                <w:lang w:val="ro-MD"/>
              </w:rPr>
              <w:t xml:space="preserve"> -Clădirea Primăriei</w:t>
            </w:r>
          </w:p>
        </w:tc>
        <w:tc>
          <w:tcPr>
            <w:tcW w:w="3186" w:type="dxa"/>
            <w:vAlign w:val="center"/>
          </w:tcPr>
          <w:p w14:paraId="3CC0A238" w14:textId="132D92C4"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r-nul Anenii Noi , s.</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Șerpeni</w:t>
            </w:r>
          </w:p>
        </w:tc>
        <w:tc>
          <w:tcPr>
            <w:tcW w:w="1050" w:type="dxa"/>
            <w:vAlign w:val="center"/>
          </w:tcPr>
          <w:p w14:paraId="6176D924"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0,075</w:t>
            </w:r>
          </w:p>
        </w:tc>
        <w:tc>
          <w:tcPr>
            <w:tcW w:w="1348" w:type="dxa"/>
            <w:vAlign w:val="center"/>
          </w:tcPr>
          <w:p w14:paraId="27752C7F"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1042213071</w:t>
            </w:r>
          </w:p>
        </w:tc>
        <w:tc>
          <w:tcPr>
            <w:tcW w:w="1697" w:type="dxa"/>
            <w:vAlign w:val="center"/>
          </w:tcPr>
          <w:p w14:paraId="7E025B85" w14:textId="0D9871FE"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96</w:t>
            </w:r>
            <w:r w:rsidR="00C14E2D">
              <w:rPr>
                <w:rFonts w:asciiTheme="majorHAnsi" w:hAnsiTheme="majorHAnsi" w:cstheme="majorHAnsi"/>
                <w:sz w:val="18"/>
                <w:szCs w:val="18"/>
                <w:lang w:val="ro-MD"/>
              </w:rPr>
              <w:t>, 9</w:t>
            </w:r>
          </w:p>
        </w:tc>
        <w:tc>
          <w:tcPr>
            <w:tcW w:w="1623" w:type="dxa"/>
            <w:vAlign w:val="center"/>
          </w:tcPr>
          <w:p w14:paraId="3B7DF9B3" w14:textId="0A7FBEEA"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15,0</w:t>
            </w:r>
          </w:p>
        </w:tc>
        <w:tc>
          <w:tcPr>
            <w:tcW w:w="1624" w:type="dxa"/>
            <w:vAlign w:val="center"/>
          </w:tcPr>
          <w:p w14:paraId="6AE10F95" w14:textId="6CAFB084"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74,9</w:t>
            </w:r>
          </w:p>
        </w:tc>
      </w:tr>
      <w:tr w:rsidR="00575A0B" w:rsidRPr="00575A0B" w14:paraId="4CE97992"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761E1D01"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3</w:t>
            </w:r>
          </w:p>
        </w:tc>
        <w:tc>
          <w:tcPr>
            <w:tcW w:w="3172" w:type="dxa"/>
            <w:vAlign w:val="center"/>
          </w:tcPr>
          <w:p w14:paraId="7C4BA333" w14:textId="2387E959"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Î</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S</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„Școala Auto”</w:t>
            </w:r>
          </w:p>
        </w:tc>
        <w:tc>
          <w:tcPr>
            <w:tcW w:w="3186" w:type="dxa"/>
            <w:vAlign w:val="center"/>
          </w:tcPr>
          <w:p w14:paraId="7CC0D4D5" w14:textId="22EAD5D0"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UTA Găgăuzia, mun.</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Comrat, 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Gorkii 11</w:t>
            </w:r>
          </w:p>
        </w:tc>
        <w:tc>
          <w:tcPr>
            <w:tcW w:w="1050" w:type="dxa"/>
            <w:vAlign w:val="center"/>
          </w:tcPr>
          <w:p w14:paraId="0CB1F295"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1,0388</w:t>
            </w:r>
          </w:p>
        </w:tc>
        <w:tc>
          <w:tcPr>
            <w:tcW w:w="1348" w:type="dxa"/>
            <w:vAlign w:val="center"/>
          </w:tcPr>
          <w:p w14:paraId="21B3F3B4" w14:textId="29753699"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highlight w:val="red"/>
                <w:lang w:val="ro-MD"/>
              </w:rPr>
            </w:pPr>
            <w:r>
              <w:rPr>
                <w:rFonts w:asciiTheme="majorHAnsi" w:hAnsiTheme="majorHAnsi" w:cstheme="majorHAnsi"/>
                <w:color w:val="000000"/>
                <w:sz w:val="18"/>
                <w:szCs w:val="18"/>
                <w:lang w:val="ro-MD"/>
              </w:rPr>
              <w:t>9601209</w:t>
            </w:r>
            <w:r w:rsidRPr="00575A0B">
              <w:rPr>
                <w:rFonts w:asciiTheme="majorHAnsi" w:hAnsiTheme="majorHAnsi" w:cstheme="majorHAnsi"/>
                <w:color w:val="000000"/>
                <w:sz w:val="18"/>
                <w:szCs w:val="18"/>
                <w:lang w:val="ro-MD"/>
              </w:rPr>
              <w:t>219</w:t>
            </w:r>
          </w:p>
        </w:tc>
        <w:tc>
          <w:tcPr>
            <w:tcW w:w="1697" w:type="dxa"/>
            <w:vAlign w:val="center"/>
          </w:tcPr>
          <w:p w14:paraId="0F99155D" w14:textId="267820AE"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1 341</w:t>
            </w:r>
            <w:r w:rsidR="00C14E2D">
              <w:rPr>
                <w:rFonts w:asciiTheme="majorHAnsi" w:hAnsiTheme="majorHAnsi" w:cstheme="majorHAnsi"/>
                <w:color w:val="000000"/>
                <w:sz w:val="18"/>
                <w:szCs w:val="18"/>
                <w:lang w:val="ro-MD"/>
              </w:rPr>
              <w:t>,9</w:t>
            </w:r>
          </w:p>
        </w:tc>
        <w:tc>
          <w:tcPr>
            <w:tcW w:w="1623" w:type="dxa"/>
            <w:vAlign w:val="center"/>
          </w:tcPr>
          <w:p w14:paraId="7ED54382" w14:textId="02A1193F"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101,8</w:t>
            </w:r>
          </w:p>
        </w:tc>
        <w:tc>
          <w:tcPr>
            <w:tcW w:w="1624" w:type="dxa"/>
            <w:vAlign w:val="center"/>
          </w:tcPr>
          <w:p w14:paraId="568BD14E" w14:textId="264FD672"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508,8</w:t>
            </w:r>
          </w:p>
        </w:tc>
      </w:tr>
      <w:tr w:rsidR="00575A0B" w:rsidRPr="00575A0B" w14:paraId="48F12CE6"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Merge w:val="restart"/>
            <w:vAlign w:val="center"/>
          </w:tcPr>
          <w:p w14:paraId="33E9C6E2"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4</w:t>
            </w:r>
          </w:p>
        </w:tc>
        <w:tc>
          <w:tcPr>
            <w:tcW w:w="3172" w:type="dxa"/>
            <w:vMerge w:val="restart"/>
            <w:vAlign w:val="center"/>
          </w:tcPr>
          <w:p w14:paraId="2A7F94B5" w14:textId="17E1960B"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Î</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S</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Direcția de reparații și construcții</w:t>
            </w:r>
          </w:p>
        </w:tc>
        <w:tc>
          <w:tcPr>
            <w:tcW w:w="3186" w:type="dxa"/>
            <w:vAlign w:val="center"/>
          </w:tcPr>
          <w:p w14:paraId="7B78BDF7" w14:textId="13294E9D"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mun.</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Chișinău, sect</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 xml:space="preserve">.Botanica, </w:t>
            </w:r>
            <w:r w:rsidR="00031AC5">
              <w:rPr>
                <w:rFonts w:asciiTheme="majorHAnsi" w:hAnsiTheme="majorHAnsi" w:cstheme="majorHAnsi"/>
                <w:sz w:val="18"/>
                <w:szCs w:val="18"/>
                <w:lang w:val="ro-MD"/>
              </w:rPr>
              <w:t>s</w:t>
            </w:r>
            <w:r w:rsidRPr="00575A0B">
              <w:rPr>
                <w:rFonts w:asciiTheme="majorHAnsi" w:hAnsiTheme="majorHAnsi" w:cstheme="majorHAnsi"/>
                <w:sz w:val="18"/>
                <w:szCs w:val="18"/>
                <w:lang w:val="ro-MD"/>
              </w:rPr>
              <w:t>tr-la Muncești, nr.4</w:t>
            </w:r>
          </w:p>
        </w:tc>
        <w:tc>
          <w:tcPr>
            <w:tcW w:w="1050" w:type="dxa"/>
            <w:vAlign w:val="center"/>
          </w:tcPr>
          <w:p w14:paraId="7F62B2BE"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0,5407</w:t>
            </w:r>
          </w:p>
        </w:tc>
        <w:tc>
          <w:tcPr>
            <w:tcW w:w="1348" w:type="dxa"/>
            <w:vAlign w:val="center"/>
          </w:tcPr>
          <w:p w14:paraId="08702075" w14:textId="3908721F"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0100117591</w:t>
            </w:r>
          </w:p>
        </w:tc>
        <w:tc>
          <w:tcPr>
            <w:tcW w:w="1697" w:type="dxa"/>
            <w:vAlign w:val="center"/>
          </w:tcPr>
          <w:p w14:paraId="3A007933" w14:textId="54869E11"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698</w:t>
            </w:r>
            <w:r w:rsidR="00C14E2D">
              <w:rPr>
                <w:rFonts w:asciiTheme="majorHAnsi" w:hAnsiTheme="majorHAnsi" w:cstheme="majorHAnsi"/>
                <w:sz w:val="18"/>
                <w:szCs w:val="18"/>
                <w:lang w:val="ro-MD"/>
              </w:rPr>
              <w:t>,4</w:t>
            </w:r>
          </w:p>
        </w:tc>
        <w:tc>
          <w:tcPr>
            <w:tcW w:w="1623" w:type="dxa"/>
            <w:vAlign w:val="center"/>
          </w:tcPr>
          <w:p w14:paraId="3F367803" w14:textId="7B2B9AEA"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40,9</w:t>
            </w:r>
          </w:p>
        </w:tc>
        <w:tc>
          <w:tcPr>
            <w:tcW w:w="1624" w:type="dxa"/>
            <w:vAlign w:val="center"/>
          </w:tcPr>
          <w:p w14:paraId="27A6E6CE" w14:textId="6566F3E7"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204,3</w:t>
            </w:r>
          </w:p>
        </w:tc>
      </w:tr>
      <w:tr w:rsidR="00575A0B" w:rsidRPr="00575A0B" w14:paraId="15033642"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Merge/>
            <w:vAlign w:val="center"/>
          </w:tcPr>
          <w:p w14:paraId="67545901" w14:textId="77777777" w:rsidR="00575A0B" w:rsidRPr="00575A0B" w:rsidRDefault="00575A0B" w:rsidP="0060547A">
            <w:pPr>
              <w:jc w:val="center"/>
              <w:rPr>
                <w:rFonts w:asciiTheme="majorHAnsi" w:hAnsiTheme="majorHAnsi"/>
                <w:color w:val="000000"/>
                <w:sz w:val="18"/>
                <w:szCs w:val="18"/>
                <w:lang w:val="ro-MD"/>
              </w:rPr>
            </w:pPr>
          </w:p>
        </w:tc>
        <w:tc>
          <w:tcPr>
            <w:tcW w:w="3172" w:type="dxa"/>
            <w:vMerge/>
            <w:vAlign w:val="center"/>
          </w:tcPr>
          <w:p w14:paraId="29E77952"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3186" w:type="dxa"/>
            <w:vAlign w:val="center"/>
          </w:tcPr>
          <w:p w14:paraId="3025FF3B" w14:textId="645DCBA0"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mun.</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Chișinău, or.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Codru; 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Costiujeni, nr.3</w:t>
            </w:r>
          </w:p>
        </w:tc>
        <w:tc>
          <w:tcPr>
            <w:tcW w:w="1050" w:type="dxa"/>
            <w:vAlign w:val="center"/>
          </w:tcPr>
          <w:p w14:paraId="41CD8759"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0,168</w:t>
            </w:r>
          </w:p>
        </w:tc>
        <w:tc>
          <w:tcPr>
            <w:tcW w:w="1348" w:type="dxa"/>
            <w:vAlign w:val="center"/>
          </w:tcPr>
          <w:p w14:paraId="04CE4A03" w14:textId="4F9160BE"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0100117</w:t>
            </w:r>
            <w:r w:rsidRPr="00575A0B">
              <w:rPr>
                <w:rFonts w:asciiTheme="majorHAnsi" w:hAnsiTheme="majorHAnsi" w:cstheme="majorHAnsi"/>
                <w:color w:val="000000"/>
                <w:sz w:val="18"/>
                <w:szCs w:val="18"/>
                <w:lang w:val="ro-MD"/>
              </w:rPr>
              <w:t>592</w:t>
            </w:r>
          </w:p>
        </w:tc>
        <w:tc>
          <w:tcPr>
            <w:tcW w:w="1697" w:type="dxa"/>
            <w:vAlign w:val="center"/>
          </w:tcPr>
          <w:p w14:paraId="29BA64C6" w14:textId="0C81E78A"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217</w:t>
            </w:r>
            <w:r w:rsidR="00C14E2D">
              <w:rPr>
                <w:rFonts w:asciiTheme="majorHAnsi" w:hAnsiTheme="majorHAnsi" w:cstheme="majorHAnsi"/>
                <w:sz w:val="18"/>
                <w:szCs w:val="18"/>
                <w:lang w:val="ro-MD"/>
              </w:rPr>
              <w:t>, 0</w:t>
            </w:r>
          </w:p>
        </w:tc>
        <w:tc>
          <w:tcPr>
            <w:tcW w:w="1623" w:type="dxa"/>
            <w:vAlign w:val="center"/>
          </w:tcPr>
          <w:p w14:paraId="6EB8CBAE" w14:textId="138DD597"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9,8</w:t>
            </w:r>
          </w:p>
        </w:tc>
        <w:tc>
          <w:tcPr>
            <w:tcW w:w="1624" w:type="dxa"/>
            <w:vAlign w:val="center"/>
          </w:tcPr>
          <w:p w14:paraId="426AC48D" w14:textId="38C817C1"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48,8</w:t>
            </w:r>
          </w:p>
        </w:tc>
      </w:tr>
      <w:tr w:rsidR="00575A0B" w:rsidRPr="00575A0B" w14:paraId="0EE246CB"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37453E12"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5</w:t>
            </w:r>
          </w:p>
          <w:p w14:paraId="766B05F0" w14:textId="77777777" w:rsidR="00575A0B" w:rsidRPr="00575A0B" w:rsidRDefault="00575A0B" w:rsidP="0060547A">
            <w:pPr>
              <w:jc w:val="center"/>
              <w:rPr>
                <w:rFonts w:asciiTheme="majorHAnsi" w:hAnsiTheme="majorHAnsi"/>
                <w:b w:val="0"/>
                <w:color w:val="000000"/>
                <w:sz w:val="18"/>
                <w:szCs w:val="18"/>
                <w:lang w:val="ro-MD"/>
              </w:rPr>
            </w:pPr>
          </w:p>
        </w:tc>
        <w:tc>
          <w:tcPr>
            <w:tcW w:w="3172" w:type="dxa"/>
            <w:vAlign w:val="center"/>
          </w:tcPr>
          <w:p w14:paraId="02CFBA62" w14:textId="188F6ACE"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Î</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S</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de producție și comerț </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Didactica”</w:t>
            </w:r>
          </w:p>
        </w:tc>
        <w:tc>
          <w:tcPr>
            <w:tcW w:w="3186" w:type="dxa"/>
            <w:vAlign w:val="center"/>
          </w:tcPr>
          <w:p w14:paraId="762DEE2E" w14:textId="788A7BDB"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mun.</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Chișinău, str. Columna, nr.118</w:t>
            </w:r>
          </w:p>
        </w:tc>
        <w:tc>
          <w:tcPr>
            <w:tcW w:w="1050" w:type="dxa"/>
            <w:vAlign w:val="center"/>
          </w:tcPr>
          <w:p w14:paraId="5B175DD6"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0,0257</w:t>
            </w:r>
          </w:p>
        </w:tc>
        <w:tc>
          <w:tcPr>
            <w:tcW w:w="1348" w:type="dxa"/>
            <w:vAlign w:val="center"/>
          </w:tcPr>
          <w:p w14:paraId="2A77C6B7" w14:textId="08166C0F"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0100418273</w:t>
            </w:r>
          </w:p>
        </w:tc>
        <w:tc>
          <w:tcPr>
            <w:tcW w:w="1697" w:type="dxa"/>
            <w:vAlign w:val="center"/>
          </w:tcPr>
          <w:p w14:paraId="500F2A81"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3 319,8</w:t>
            </w:r>
          </w:p>
        </w:tc>
        <w:tc>
          <w:tcPr>
            <w:tcW w:w="1623" w:type="dxa"/>
            <w:vAlign w:val="center"/>
          </w:tcPr>
          <w:p w14:paraId="70DE7066" w14:textId="628CE261"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2,4</w:t>
            </w:r>
          </w:p>
        </w:tc>
        <w:tc>
          <w:tcPr>
            <w:tcW w:w="1624" w:type="dxa"/>
            <w:vAlign w:val="center"/>
          </w:tcPr>
          <w:p w14:paraId="208AFB95" w14:textId="2D49A423"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11,9</w:t>
            </w:r>
          </w:p>
        </w:tc>
      </w:tr>
      <w:tr w:rsidR="00575A0B" w:rsidRPr="00575A0B" w14:paraId="618EE506"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9C28E0C"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6</w:t>
            </w:r>
          </w:p>
        </w:tc>
        <w:tc>
          <w:tcPr>
            <w:tcW w:w="3172" w:type="dxa"/>
            <w:vAlign w:val="center"/>
          </w:tcPr>
          <w:p w14:paraId="57D033F5" w14:textId="7360871E"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 xml:space="preserve">Construcție nefinalizată </w:t>
            </w:r>
            <w:r w:rsidR="00031AC5">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Club</w:t>
            </w:r>
          </w:p>
        </w:tc>
        <w:tc>
          <w:tcPr>
            <w:tcW w:w="3186" w:type="dxa"/>
            <w:vAlign w:val="center"/>
          </w:tcPr>
          <w:p w14:paraId="6966106C" w14:textId="7BF51E66"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s</w:t>
            </w:r>
            <w:r w:rsidRPr="00575A0B">
              <w:rPr>
                <w:rFonts w:asciiTheme="majorHAnsi" w:hAnsiTheme="majorHAnsi" w:cstheme="majorHAnsi"/>
                <w:sz w:val="18"/>
                <w:szCs w:val="18"/>
                <w:lang w:val="ro-MD"/>
              </w:rPr>
              <w:t>.</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Mihailovca, r-nul Sângerei, com. Prepelița</w:t>
            </w:r>
          </w:p>
        </w:tc>
        <w:tc>
          <w:tcPr>
            <w:tcW w:w="1050" w:type="dxa"/>
            <w:vAlign w:val="center"/>
          </w:tcPr>
          <w:p w14:paraId="5384CA4B"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0,7243</w:t>
            </w:r>
          </w:p>
        </w:tc>
        <w:tc>
          <w:tcPr>
            <w:tcW w:w="1348" w:type="dxa"/>
            <w:vAlign w:val="center"/>
          </w:tcPr>
          <w:p w14:paraId="28516EBF" w14:textId="665EFEFE"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7458205</w:t>
            </w:r>
            <w:r w:rsidRPr="00575A0B">
              <w:rPr>
                <w:rFonts w:asciiTheme="majorHAnsi" w:hAnsiTheme="majorHAnsi" w:cstheme="majorHAnsi"/>
                <w:color w:val="000000"/>
                <w:sz w:val="18"/>
                <w:szCs w:val="18"/>
                <w:lang w:val="ro-MD"/>
              </w:rPr>
              <w:t>008</w:t>
            </w:r>
          </w:p>
        </w:tc>
        <w:tc>
          <w:tcPr>
            <w:tcW w:w="1697" w:type="dxa"/>
            <w:vAlign w:val="center"/>
          </w:tcPr>
          <w:p w14:paraId="77A6C83C" w14:textId="0FC2F709"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935</w:t>
            </w:r>
            <w:r w:rsidR="00C14E2D">
              <w:rPr>
                <w:rFonts w:asciiTheme="majorHAnsi" w:hAnsiTheme="majorHAnsi" w:cstheme="majorHAnsi"/>
                <w:sz w:val="18"/>
                <w:szCs w:val="18"/>
                <w:lang w:val="ro-MD"/>
              </w:rPr>
              <w:t>, 6</w:t>
            </w:r>
          </w:p>
        </w:tc>
        <w:tc>
          <w:tcPr>
            <w:tcW w:w="1623" w:type="dxa"/>
            <w:vAlign w:val="center"/>
          </w:tcPr>
          <w:p w14:paraId="545C8D0C" w14:textId="36BC2CA9"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139,3</w:t>
            </w:r>
          </w:p>
        </w:tc>
        <w:tc>
          <w:tcPr>
            <w:tcW w:w="1624" w:type="dxa"/>
            <w:vAlign w:val="center"/>
          </w:tcPr>
          <w:p w14:paraId="7D9BEAE2" w14:textId="3A88829D"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696,4</w:t>
            </w:r>
          </w:p>
        </w:tc>
      </w:tr>
      <w:tr w:rsidR="00575A0B" w:rsidRPr="00575A0B" w14:paraId="43FB4A8C"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1F4FA03"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7</w:t>
            </w:r>
          </w:p>
        </w:tc>
        <w:tc>
          <w:tcPr>
            <w:tcW w:w="3172" w:type="dxa"/>
            <w:vAlign w:val="center"/>
          </w:tcPr>
          <w:p w14:paraId="6E280EF7" w14:textId="347DC5CE"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Complex de bunuri imobile (casă de linie)</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Drumul R13 „Bălți-Șoldănești-R</w:t>
            </w:r>
            <w:r w:rsidR="00031AC5">
              <w:rPr>
                <w:rFonts w:asciiTheme="majorHAnsi" w:hAnsiTheme="majorHAnsi" w:cstheme="majorHAnsi"/>
                <w:sz w:val="18"/>
                <w:szCs w:val="18"/>
                <w:lang w:val="ro-MD"/>
              </w:rPr>
              <w:t>â</w:t>
            </w:r>
            <w:r w:rsidRPr="00575A0B">
              <w:rPr>
                <w:rFonts w:asciiTheme="majorHAnsi" w:hAnsiTheme="majorHAnsi" w:cstheme="majorHAnsi"/>
                <w:sz w:val="18"/>
                <w:szCs w:val="18"/>
                <w:lang w:val="ro-MD"/>
              </w:rPr>
              <w:t>bnița” km 76+500</w:t>
            </w:r>
          </w:p>
        </w:tc>
        <w:tc>
          <w:tcPr>
            <w:tcW w:w="3186" w:type="dxa"/>
            <w:vAlign w:val="center"/>
          </w:tcPr>
          <w:p w14:paraId="11D31DAF"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r-nul Șoldănești, sat. Olișcani</w:t>
            </w:r>
          </w:p>
        </w:tc>
        <w:tc>
          <w:tcPr>
            <w:tcW w:w="1050" w:type="dxa"/>
            <w:vAlign w:val="center"/>
          </w:tcPr>
          <w:p w14:paraId="3CCDEAEE"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0,1029</w:t>
            </w:r>
          </w:p>
        </w:tc>
        <w:tc>
          <w:tcPr>
            <w:tcW w:w="1348" w:type="dxa"/>
            <w:vAlign w:val="center"/>
          </w:tcPr>
          <w:p w14:paraId="42BA894C" w14:textId="635F42D2"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8324104001</w:t>
            </w:r>
          </w:p>
        </w:tc>
        <w:tc>
          <w:tcPr>
            <w:tcW w:w="1697" w:type="dxa"/>
            <w:vAlign w:val="center"/>
          </w:tcPr>
          <w:p w14:paraId="5EE263F5" w14:textId="1A0D7E3D"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132</w:t>
            </w:r>
            <w:r w:rsidR="00C14E2D">
              <w:rPr>
                <w:rFonts w:asciiTheme="majorHAnsi" w:hAnsiTheme="majorHAnsi" w:cstheme="majorHAnsi"/>
                <w:sz w:val="18"/>
                <w:szCs w:val="18"/>
                <w:lang w:val="ro-MD"/>
              </w:rPr>
              <w:t>,9</w:t>
            </w:r>
          </w:p>
        </w:tc>
        <w:tc>
          <w:tcPr>
            <w:tcW w:w="1623" w:type="dxa"/>
            <w:vAlign w:val="center"/>
          </w:tcPr>
          <w:p w14:paraId="2E218B37" w14:textId="2E8C845F"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20,6</w:t>
            </w:r>
          </w:p>
        </w:tc>
        <w:tc>
          <w:tcPr>
            <w:tcW w:w="1624" w:type="dxa"/>
            <w:vAlign w:val="center"/>
          </w:tcPr>
          <w:p w14:paraId="57E69552" w14:textId="4FE63FFA"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102,8</w:t>
            </w:r>
          </w:p>
        </w:tc>
      </w:tr>
      <w:tr w:rsidR="00575A0B" w:rsidRPr="00575A0B" w14:paraId="660D88D8"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A67BBF2"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8</w:t>
            </w:r>
          </w:p>
        </w:tc>
        <w:tc>
          <w:tcPr>
            <w:tcW w:w="3172" w:type="dxa"/>
            <w:vAlign w:val="center"/>
          </w:tcPr>
          <w:p w14:paraId="18A1F9A6"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Obiectul nefinalizat - Cinematograf</w:t>
            </w:r>
          </w:p>
        </w:tc>
        <w:tc>
          <w:tcPr>
            <w:tcW w:w="3186" w:type="dxa"/>
            <w:vAlign w:val="center"/>
          </w:tcPr>
          <w:p w14:paraId="18F31AC4" w14:textId="63C67516"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or,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Taraclia , 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V.</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Cebanov</w:t>
            </w:r>
          </w:p>
        </w:tc>
        <w:tc>
          <w:tcPr>
            <w:tcW w:w="1050" w:type="dxa"/>
            <w:vAlign w:val="center"/>
          </w:tcPr>
          <w:p w14:paraId="4156934A"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0,095</w:t>
            </w:r>
          </w:p>
        </w:tc>
        <w:tc>
          <w:tcPr>
            <w:tcW w:w="1348" w:type="dxa"/>
            <w:vAlign w:val="center"/>
          </w:tcPr>
          <w:p w14:paraId="315D5FAA" w14:textId="562D4EFF"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8701208089</w:t>
            </w:r>
          </w:p>
        </w:tc>
        <w:tc>
          <w:tcPr>
            <w:tcW w:w="1697" w:type="dxa"/>
            <w:vAlign w:val="center"/>
          </w:tcPr>
          <w:p w14:paraId="662BD82B" w14:textId="5B95D4F1"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122</w:t>
            </w:r>
            <w:r w:rsidR="00C14E2D">
              <w:rPr>
                <w:rFonts w:asciiTheme="majorHAnsi" w:hAnsiTheme="majorHAnsi" w:cstheme="majorHAnsi"/>
                <w:sz w:val="18"/>
                <w:szCs w:val="18"/>
                <w:lang w:val="ro-MD"/>
              </w:rPr>
              <w:t>,7</w:t>
            </w:r>
          </w:p>
        </w:tc>
        <w:tc>
          <w:tcPr>
            <w:tcW w:w="1623" w:type="dxa"/>
            <w:vAlign w:val="center"/>
          </w:tcPr>
          <w:p w14:paraId="3B10DA8A" w14:textId="2FEF722F"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13,2</w:t>
            </w:r>
          </w:p>
        </w:tc>
        <w:tc>
          <w:tcPr>
            <w:tcW w:w="1624" w:type="dxa"/>
            <w:vAlign w:val="center"/>
          </w:tcPr>
          <w:p w14:paraId="109CAFB6" w14:textId="545A2EF7"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66,3</w:t>
            </w:r>
          </w:p>
        </w:tc>
      </w:tr>
      <w:tr w:rsidR="00575A0B" w:rsidRPr="00575A0B" w14:paraId="61D04B1F"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3047BB5C"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9</w:t>
            </w:r>
          </w:p>
        </w:tc>
        <w:tc>
          <w:tcPr>
            <w:tcW w:w="3172" w:type="dxa"/>
            <w:vAlign w:val="center"/>
          </w:tcPr>
          <w:p w14:paraId="4AEB79AF"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Complexul de bunuri imobile L376</w:t>
            </w:r>
          </w:p>
        </w:tc>
        <w:tc>
          <w:tcPr>
            <w:tcW w:w="3186" w:type="dxa"/>
            <w:vAlign w:val="center"/>
          </w:tcPr>
          <w:p w14:paraId="46A8106E"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r-nul Ungheni , s.Cornești</w:t>
            </w:r>
          </w:p>
        </w:tc>
        <w:tc>
          <w:tcPr>
            <w:tcW w:w="1050" w:type="dxa"/>
            <w:vAlign w:val="center"/>
          </w:tcPr>
          <w:p w14:paraId="388B2E58"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0,099</w:t>
            </w:r>
          </w:p>
        </w:tc>
        <w:tc>
          <w:tcPr>
            <w:tcW w:w="1348" w:type="dxa"/>
            <w:vAlign w:val="center"/>
          </w:tcPr>
          <w:p w14:paraId="4E7DAC67" w14:textId="08F4A14F"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9233405</w:t>
            </w:r>
            <w:r w:rsidRPr="00575A0B">
              <w:rPr>
                <w:rFonts w:asciiTheme="majorHAnsi" w:hAnsiTheme="majorHAnsi" w:cstheme="majorHAnsi"/>
                <w:color w:val="000000"/>
                <w:sz w:val="18"/>
                <w:szCs w:val="18"/>
                <w:lang w:val="ro-MD"/>
              </w:rPr>
              <w:t>455</w:t>
            </w:r>
          </w:p>
        </w:tc>
        <w:tc>
          <w:tcPr>
            <w:tcW w:w="1697" w:type="dxa"/>
            <w:vAlign w:val="center"/>
          </w:tcPr>
          <w:p w14:paraId="464BBB5E" w14:textId="10E148A8"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127</w:t>
            </w:r>
            <w:r w:rsidR="00C14E2D">
              <w:rPr>
                <w:rFonts w:asciiTheme="majorHAnsi" w:hAnsiTheme="majorHAnsi" w:cstheme="majorHAnsi"/>
                <w:sz w:val="18"/>
                <w:szCs w:val="18"/>
                <w:lang w:val="ro-MD"/>
              </w:rPr>
              <w:t>,9</w:t>
            </w:r>
          </w:p>
        </w:tc>
        <w:tc>
          <w:tcPr>
            <w:tcW w:w="1623" w:type="dxa"/>
            <w:vAlign w:val="center"/>
          </w:tcPr>
          <w:p w14:paraId="625FD7B8" w14:textId="39BACED1"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7,9</w:t>
            </w:r>
          </w:p>
        </w:tc>
        <w:tc>
          <w:tcPr>
            <w:tcW w:w="1624" w:type="dxa"/>
            <w:vAlign w:val="center"/>
          </w:tcPr>
          <w:p w14:paraId="11E38E21" w14:textId="6531BDE8"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39,6</w:t>
            </w:r>
          </w:p>
        </w:tc>
      </w:tr>
      <w:tr w:rsidR="00575A0B" w:rsidRPr="00575A0B" w14:paraId="13695519"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Merge w:val="restart"/>
            <w:vAlign w:val="center"/>
          </w:tcPr>
          <w:p w14:paraId="0EDEDAE0" w14:textId="77777777" w:rsidR="00575A0B" w:rsidRPr="00575A0B" w:rsidRDefault="00575A0B" w:rsidP="0060547A">
            <w:pPr>
              <w:jc w:val="center"/>
              <w:rPr>
                <w:rFonts w:asciiTheme="majorHAnsi" w:hAnsiTheme="majorHAnsi"/>
                <w:b w:val="0"/>
                <w:color w:val="000000"/>
                <w:sz w:val="18"/>
                <w:szCs w:val="18"/>
                <w:lang w:val="ro-MD"/>
              </w:rPr>
            </w:pPr>
          </w:p>
          <w:p w14:paraId="167F8B75" w14:textId="77777777" w:rsidR="00575A0B" w:rsidRPr="00575A0B" w:rsidRDefault="00575A0B" w:rsidP="0060547A">
            <w:pPr>
              <w:jc w:val="center"/>
              <w:rPr>
                <w:rFonts w:asciiTheme="majorHAnsi" w:hAnsiTheme="majorHAnsi"/>
                <w:bCs w:val="0"/>
                <w:color w:val="000000"/>
                <w:sz w:val="18"/>
                <w:szCs w:val="18"/>
                <w:lang w:val="ro-MD"/>
              </w:rPr>
            </w:pPr>
            <w:r w:rsidRPr="00575A0B">
              <w:rPr>
                <w:rFonts w:asciiTheme="majorHAnsi" w:hAnsiTheme="majorHAnsi"/>
                <w:b w:val="0"/>
                <w:color w:val="000000"/>
                <w:sz w:val="18"/>
                <w:szCs w:val="18"/>
                <w:lang w:val="ro-MD"/>
              </w:rPr>
              <w:t>10</w:t>
            </w:r>
          </w:p>
          <w:p w14:paraId="3615D74E" w14:textId="77777777" w:rsidR="00575A0B" w:rsidRPr="00575A0B" w:rsidRDefault="00575A0B" w:rsidP="0060547A">
            <w:pPr>
              <w:jc w:val="center"/>
              <w:rPr>
                <w:rFonts w:asciiTheme="majorHAnsi" w:hAnsiTheme="majorHAnsi"/>
                <w:b w:val="0"/>
                <w:color w:val="000000"/>
                <w:sz w:val="18"/>
                <w:szCs w:val="18"/>
                <w:lang w:val="ro-MD"/>
              </w:rPr>
            </w:pPr>
          </w:p>
        </w:tc>
        <w:tc>
          <w:tcPr>
            <w:tcW w:w="3172" w:type="dxa"/>
            <w:vMerge w:val="restart"/>
            <w:vAlign w:val="center"/>
          </w:tcPr>
          <w:p w14:paraId="7EF18FF7" w14:textId="00B0ED6A"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Î.S</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de alimentație publică </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Crizantema</w:t>
            </w:r>
            <w:r w:rsidR="00031AC5">
              <w:rPr>
                <w:rFonts w:asciiTheme="majorHAnsi" w:hAnsiTheme="majorHAnsi" w:cstheme="majorHAnsi"/>
                <w:sz w:val="18"/>
                <w:szCs w:val="18"/>
                <w:lang w:val="ro-MD"/>
              </w:rPr>
              <w:t>”</w:t>
            </w:r>
          </w:p>
        </w:tc>
        <w:tc>
          <w:tcPr>
            <w:tcW w:w="3186" w:type="dxa"/>
            <w:vMerge w:val="restart"/>
            <w:vAlign w:val="center"/>
          </w:tcPr>
          <w:p w14:paraId="142D059F" w14:textId="413255CE"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Academiei 1/A , mun.Chisinau</w:t>
            </w:r>
          </w:p>
        </w:tc>
        <w:tc>
          <w:tcPr>
            <w:tcW w:w="1050" w:type="dxa"/>
            <w:vAlign w:val="center"/>
          </w:tcPr>
          <w:p w14:paraId="34ADD3F8" w14:textId="342EC15C" w:rsidR="00575A0B" w:rsidRPr="00575A0B" w:rsidRDefault="00575A0B" w:rsidP="007A72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0,0914</w:t>
            </w:r>
          </w:p>
        </w:tc>
        <w:tc>
          <w:tcPr>
            <w:tcW w:w="1348" w:type="dxa"/>
            <w:vAlign w:val="center"/>
          </w:tcPr>
          <w:p w14:paraId="0BA997E8"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0100212238</w:t>
            </w:r>
          </w:p>
        </w:tc>
        <w:tc>
          <w:tcPr>
            <w:tcW w:w="1697" w:type="dxa"/>
            <w:vAlign w:val="center"/>
          </w:tcPr>
          <w:p w14:paraId="04354559" w14:textId="015990CB"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118,1</w:t>
            </w:r>
          </w:p>
        </w:tc>
        <w:tc>
          <w:tcPr>
            <w:tcW w:w="1623" w:type="dxa"/>
            <w:vAlign w:val="center"/>
          </w:tcPr>
          <w:p w14:paraId="0AB2254D" w14:textId="58DA43FA"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3,7</w:t>
            </w:r>
          </w:p>
        </w:tc>
        <w:tc>
          <w:tcPr>
            <w:tcW w:w="1624" w:type="dxa"/>
            <w:vAlign w:val="center"/>
          </w:tcPr>
          <w:p w14:paraId="6F4DB6C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18,60</w:t>
            </w:r>
          </w:p>
        </w:tc>
      </w:tr>
      <w:tr w:rsidR="00575A0B" w:rsidRPr="00575A0B" w14:paraId="72EA9BB4"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Merge/>
            <w:vAlign w:val="center"/>
          </w:tcPr>
          <w:p w14:paraId="4AF2561B" w14:textId="77777777" w:rsidR="00575A0B" w:rsidRPr="00575A0B" w:rsidRDefault="00575A0B" w:rsidP="0060547A">
            <w:pPr>
              <w:jc w:val="center"/>
              <w:rPr>
                <w:rFonts w:asciiTheme="majorHAnsi" w:hAnsiTheme="majorHAnsi"/>
                <w:b w:val="0"/>
                <w:color w:val="000000"/>
                <w:sz w:val="18"/>
                <w:szCs w:val="18"/>
                <w:lang w:val="ro-MD"/>
              </w:rPr>
            </w:pPr>
          </w:p>
        </w:tc>
        <w:tc>
          <w:tcPr>
            <w:tcW w:w="3172" w:type="dxa"/>
            <w:vMerge/>
            <w:vAlign w:val="center"/>
          </w:tcPr>
          <w:p w14:paraId="4DDE2239"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3186" w:type="dxa"/>
            <w:vMerge/>
            <w:vAlign w:val="center"/>
          </w:tcPr>
          <w:p w14:paraId="5DD3CB6F" w14:textId="77777777"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1050" w:type="dxa"/>
            <w:vAlign w:val="center"/>
          </w:tcPr>
          <w:p w14:paraId="5285A9FD" w14:textId="434D5904" w:rsidR="00575A0B" w:rsidRPr="00575A0B" w:rsidRDefault="00575A0B" w:rsidP="007A72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0,44</w:t>
            </w:r>
          </w:p>
        </w:tc>
        <w:tc>
          <w:tcPr>
            <w:tcW w:w="1348" w:type="dxa"/>
            <w:vAlign w:val="center"/>
          </w:tcPr>
          <w:p w14:paraId="6CD73735" w14:textId="117D4A22"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0100212428</w:t>
            </w:r>
          </w:p>
        </w:tc>
        <w:tc>
          <w:tcPr>
            <w:tcW w:w="1697" w:type="dxa"/>
            <w:vAlign w:val="center"/>
          </w:tcPr>
          <w:p w14:paraId="176DE677" w14:textId="616DBD6A"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568</w:t>
            </w:r>
            <w:r w:rsidR="00C14E2D">
              <w:rPr>
                <w:rFonts w:asciiTheme="majorHAnsi" w:hAnsiTheme="majorHAnsi" w:cstheme="majorHAnsi"/>
                <w:sz w:val="18"/>
                <w:szCs w:val="18"/>
                <w:lang w:val="ro-MD"/>
              </w:rPr>
              <w:t>,4</w:t>
            </w:r>
          </w:p>
        </w:tc>
        <w:tc>
          <w:tcPr>
            <w:tcW w:w="1623" w:type="dxa"/>
            <w:vAlign w:val="center"/>
          </w:tcPr>
          <w:p w14:paraId="6E2F2098" w14:textId="43CCCB49"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15,4</w:t>
            </w:r>
          </w:p>
        </w:tc>
        <w:tc>
          <w:tcPr>
            <w:tcW w:w="1624" w:type="dxa"/>
            <w:vAlign w:val="center"/>
          </w:tcPr>
          <w:p w14:paraId="21025E5B" w14:textId="022A1182"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76,7</w:t>
            </w:r>
          </w:p>
        </w:tc>
      </w:tr>
      <w:tr w:rsidR="00575A0B" w:rsidRPr="00575A0B" w14:paraId="3249A100"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2D642FA5"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11</w:t>
            </w:r>
          </w:p>
        </w:tc>
        <w:tc>
          <w:tcPr>
            <w:tcW w:w="3172" w:type="dxa"/>
            <w:vAlign w:val="center"/>
          </w:tcPr>
          <w:p w14:paraId="77848C1A" w14:textId="1C381130"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Î.S</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,,Autobaza Academiei de Științ</w:t>
            </w:r>
            <w:r w:rsidR="00031AC5">
              <w:rPr>
                <w:rFonts w:asciiTheme="majorHAnsi" w:hAnsiTheme="majorHAnsi" w:cstheme="majorHAnsi"/>
                <w:sz w:val="18"/>
                <w:szCs w:val="18"/>
                <w:lang w:val="ro-MD"/>
              </w:rPr>
              <w:t>e</w:t>
            </w:r>
            <w:r w:rsidRPr="00575A0B">
              <w:rPr>
                <w:rFonts w:asciiTheme="majorHAnsi" w:hAnsiTheme="majorHAnsi" w:cstheme="majorHAnsi"/>
                <w:sz w:val="18"/>
                <w:szCs w:val="18"/>
                <w:lang w:val="ro-MD"/>
              </w:rPr>
              <w:t xml:space="preserve"> a Moldovei</w:t>
            </w:r>
            <w:r w:rsidR="00031AC5">
              <w:rPr>
                <w:rFonts w:asciiTheme="majorHAnsi" w:hAnsiTheme="majorHAnsi" w:cstheme="majorHAnsi"/>
                <w:sz w:val="18"/>
                <w:szCs w:val="18"/>
                <w:lang w:val="ro-MD"/>
              </w:rPr>
              <w:t>”</w:t>
            </w:r>
          </w:p>
        </w:tc>
        <w:tc>
          <w:tcPr>
            <w:tcW w:w="3186" w:type="dxa"/>
            <w:vAlign w:val="center"/>
          </w:tcPr>
          <w:p w14:paraId="32FFC65F" w14:textId="32AF143F"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Spr</w:t>
            </w:r>
            <w:r w:rsidR="00031AC5">
              <w:rPr>
                <w:rFonts w:asciiTheme="majorHAnsi" w:hAnsiTheme="majorHAnsi" w:cstheme="majorHAnsi"/>
                <w:sz w:val="18"/>
                <w:szCs w:val="18"/>
                <w:lang w:val="ro-MD"/>
              </w:rPr>
              <w:t>â</w:t>
            </w:r>
            <w:r w:rsidRPr="00575A0B">
              <w:rPr>
                <w:rFonts w:asciiTheme="majorHAnsi" w:hAnsiTheme="majorHAnsi" w:cstheme="majorHAnsi"/>
                <w:sz w:val="18"/>
                <w:szCs w:val="18"/>
                <w:lang w:val="ro-MD"/>
              </w:rPr>
              <w:t>ncenoaia , mun.</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Chisinau</w:t>
            </w:r>
          </w:p>
        </w:tc>
        <w:tc>
          <w:tcPr>
            <w:tcW w:w="1050" w:type="dxa"/>
            <w:vAlign w:val="center"/>
          </w:tcPr>
          <w:p w14:paraId="1969E6FB"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0,5063</w:t>
            </w:r>
          </w:p>
        </w:tc>
        <w:tc>
          <w:tcPr>
            <w:tcW w:w="1348" w:type="dxa"/>
            <w:vAlign w:val="center"/>
          </w:tcPr>
          <w:p w14:paraId="0ECEF511" w14:textId="63678A0F"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01002120279</w:t>
            </w:r>
          </w:p>
        </w:tc>
        <w:tc>
          <w:tcPr>
            <w:tcW w:w="1697" w:type="dxa"/>
            <w:vAlign w:val="center"/>
          </w:tcPr>
          <w:p w14:paraId="349C4466" w14:textId="7A03BE30"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6</w:t>
            </w:r>
            <w:r w:rsidR="00C14E2D">
              <w:rPr>
                <w:rFonts w:asciiTheme="majorHAnsi" w:hAnsiTheme="majorHAnsi" w:cstheme="majorHAnsi"/>
                <w:sz w:val="18"/>
                <w:szCs w:val="18"/>
                <w:lang w:val="ro-MD"/>
              </w:rPr>
              <w:t>54,0</w:t>
            </w:r>
          </w:p>
        </w:tc>
        <w:tc>
          <w:tcPr>
            <w:tcW w:w="1623" w:type="dxa"/>
            <w:vAlign w:val="center"/>
          </w:tcPr>
          <w:p w14:paraId="69F8D1DF" w14:textId="57D75A4C"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49,1</w:t>
            </w:r>
          </w:p>
        </w:tc>
        <w:tc>
          <w:tcPr>
            <w:tcW w:w="1624" w:type="dxa"/>
            <w:vAlign w:val="center"/>
          </w:tcPr>
          <w:p w14:paraId="09984988" w14:textId="4611C649"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245,3</w:t>
            </w:r>
          </w:p>
        </w:tc>
      </w:tr>
      <w:tr w:rsidR="00575A0B" w:rsidRPr="00575A0B" w14:paraId="237537EE"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DB2587D"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12</w:t>
            </w:r>
          </w:p>
        </w:tc>
        <w:tc>
          <w:tcPr>
            <w:tcW w:w="3172" w:type="dxa"/>
            <w:vAlign w:val="center"/>
          </w:tcPr>
          <w:p w14:paraId="4DF984EE" w14:textId="202B23E8"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Complexul</w:t>
            </w:r>
            <w:r w:rsidR="00031AC5">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de bunuri imobile</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Drumul r38 Vulcănești</w:t>
            </w:r>
          </w:p>
        </w:tc>
        <w:tc>
          <w:tcPr>
            <w:tcW w:w="3186" w:type="dxa"/>
            <w:vAlign w:val="center"/>
          </w:tcPr>
          <w:p w14:paraId="786D9046" w14:textId="6B1B354F"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r-</w:t>
            </w:r>
            <w:r w:rsidR="00031AC5">
              <w:rPr>
                <w:rFonts w:asciiTheme="majorHAnsi" w:hAnsiTheme="majorHAnsi" w:cstheme="majorHAnsi"/>
                <w:sz w:val="18"/>
                <w:szCs w:val="18"/>
                <w:lang w:val="ro-MD"/>
              </w:rPr>
              <w:t>nu</w:t>
            </w:r>
            <w:r w:rsidRPr="00575A0B">
              <w:rPr>
                <w:rFonts w:asciiTheme="majorHAnsi" w:hAnsiTheme="majorHAnsi" w:cstheme="majorHAnsi"/>
                <w:sz w:val="18"/>
                <w:szCs w:val="18"/>
                <w:lang w:val="ro-MD"/>
              </w:rPr>
              <w:t>l Cahul , s.</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Moscovei</w:t>
            </w:r>
          </w:p>
        </w:tc>
        <w:tc>
          <w:tcPr>
            <w:tcW w:w="1050" w:type="dxa"/>
            <w:vAlign w:val="center"/>
          </w:tcPr>
          <w:p w14:paraId="1E44CA4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0,75</w:t>
            </w:r>
          </w:p>
        </w:tc>
        <w:tc>
          <w:tcPr>
            <w:tcW w:w="1348" w:type="dxa"/>
            <w:vAlign w:val="center"/>
          </w:tcPr>
          <w:p w14:paraId="5010377E" w14:textId="0EC227F9"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1734203</w:t>
            </w:r>
            <w:r w:rsidRPr="00575A0B">
              <w:rPr>
                <w:rFonts w:asciiTheme="majorHAnsi" w:hAnsiTheme="majorHAnsi" w:cstheme="majorHAnsi"/>
                <w:color w:val="000000"/>
                <w:sz w:val="18"/>
                <w:szCs w:val="18"/>
                <w:lang w:val="ro-MD"/>
              </w:rPr>
              <w:t>001</w:t>
            </w:r>
          </w:p>
        </w:tc>
        <w:tc>
          <w:tcPr>
            <w:tcW w:w="1697" w:type="dxa"/>
            <w:vAlign w:val="center"/>
          </w:tcPr>
          <w:p w14:paraId="192DBDBC" w14:textId="0EE4B537"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968,8</w:t>
            </w:r>
          </w:p>
        </w:tc>
        <w:tc>
          <w:tcPr>
            <w:tcW w:w="1623" w:type="dxa"/>
            <w:vAlign w:val="center"/>
          </w:tcPr>
          <w:p w14:paraId="0AD48A6D"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48,7</w:t>
            </w:r>
          </w:p>
        </w:tc>
        <w:tc>
          <w:tcPr>
            <w:tcW w:w="1624" w:type="dxa"/>
            <w:vAlign w:val="center"/>
          </w:tcPr>
          <w:p w14:paraId="16CF22C2" w14:textId="594D8EFE"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243,5</w:t>
            </w:r>
          </w:p>
        </w:tc>
      </w:tr>
      <w:tr w:rsidR="00575A0B" w:rsidRPr="00575A0B" w14:paraId="7E7AB34B"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2EF7BED" w14:textId="77777777" w:rsidR="00575A0B" w:rsidRPr="00575A0B" w:rsidRDefault="00575A0B" w:rsidP="0060547A">
            <w:pPr>
              <w:jc w:val="center"/>
              <w:rPr>
                <w:rFonts w:asciiTheme="majorHAnsi" w:hAnsiTheme="majorHAnsi"/>
                <w:b w:val="0"/>
                <w:color w:val="000000"/>
                <w:sz w:val="18"/>
                <w:szCs w:val="18"/>
                <w:lang w:val="ro-MD"/>
              </w:rPr>
            </w:pPr>
          </w:p>
          <w:p w14:paraId="18722478"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13</w:t>
            </w:r>
          </w:p>
          <w:p w14:paraId="6DEDBC40" w14:textId="77777777" w:rsidR="00575A0B" w:rsidRPr="00575A0B" w:rsidRDefault="00575A0B" w:rsidP="0060547A">
            <w:pPr>
              <w:jc w:val="center"/>
              <w:rPr>
                <w:rFonts w:asciiTheme="majorHAnsi" w:hAnsiTheme="majorHAnsi"/>
                <w:b w:val="0"/>
                <w:color w:val="000000"/>
                <w:sz w:val="18"/>
                <w:szCs w:val="18"/>
                <w:lang w:val="ro-MD"/>
              </w:rPr>
            </w:pPr>
          </w:p>
        </w:tc>
        <w:tc>
          <w:tcPr>
            <w:tcW w:w="3172" w:type="dxa"/>
            <w:vAlign w:val="center"/>
          </w:tcPr>
          <w:p w14:paraId="545BC6FB" w14:textId="46F0A0C9"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w:t>
            </w:r>
            <w:r w:rsidR="0009043F">
              <w:rPr>
                <w:rFonts w:asciiTheme="majorHAnsi" w:hAnsiTheme="majorHAnsi" w:cstheme="majorHAnsi"/>
                <w:sz w:val="18"/>
                <w:szCs w:val="18"/>
                <w:lang w:val="ro-MD"/>
              </w:rPr>
              <w:t xml:space="preserve">a </w:t>
            </w:r>
            <w:r w:rsidRPr="00575A0B">
              <w:rPr>
                <w:rFonts w:asciiTheme="majorHAnsi" w:hAnsiTheme="majorHAnsi" w:cstheme="majorHAnsi"/>
                <w:sz w:val="18"/>
                <w:szCs w:val="18"/>
                <w:lang w:val="ro-MD"/>
              </w:rPr>
              <w:t xml:space="preserve"> rezervor</w:t>
            </w:r>
            <w:r w:rsidR="0009043F">
              <w:rPr>
                <w:rFonts w:asciiTheme="majorHAnsi" w:hAnsiTheme="majorHAnsi" w:cstheme="majorHAnsi"/>
                <w:sz w:val="18"/>
                <w:szCs w:val="18"/>
                <w:lang w:val="ro-MD"/>
              </w:rPr>
              <w:t xml:space="preserve">ului </w:t>
            </w:r>
            <w:r w:rsidRPr="00575A0B">
              <w:rPr>
                <w:rFonts w:asciiTheme="majorHAnsi" w:hAnsiTheme="majorHAnsi" w:cstheme="majorHAnsi"/>
                <w:sz w:val="18"/>
                <w:szCs w:val="18"/>
                <w:lang w:val="ro-MD"/>
              </w:rPr>
              <w:t>, 60</w:t>
            </w:r>
            <w:r w:rsidR="0009043F">
              <w:rPr>
                <w:rFonts w:asciiTheme="majorHAnsi" w:hAnsiTheme="majorHAnsi" w:cstheme="majorHAnsi"/>
                <w:sz w:val="18"/>
                <w:szCs w:val="18"/>
                <w:lang w:val="ro-MD"/>
              </w:rPr>
              <w:t>,</w:t>
            </w:r>
            <w:r w:rsidRPr="00575A0B">
              <w:rPr>
                <w:rFonts w:asciiTheme="majorHAnsi" w:hAnsiTheme="majorHAnsi" w:cstheme="majorHAnsi"/>
                <w:sz w:val="18"/>
                <w:szCs w:val="18"/>
                <w:lang w:val="ro-MD"/>
              </w:rPr>
              <w:t>0</w:t>
            </w:r>
            <w:r w:rsidR="0009043F">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m</w:t>
            </w:r>
            <w:r w:rsidR="00031AC5">
              <w:rPr>
                <w:rFonts w:asciiTheme="majorHAnsi" w:hAnsiTheme="majorHAnsi" w:cstheme="majorHAnsi"/>
                <w:sz w:val="18"/>
                <w:szCs w:val="18"/>
                <w:vertAlign w:val="superscript"/>
                <w:lang w:val="ro-MD"/>
              </w:rPr>
              <w:t>2</w:t>
            </w:r>
          </w:p>
        </w:tc>
        <w:tc>
          <w:tcPr>
            <w:tcW w:w="3186" w:type="dxa"/>
            <w:vAlign w:val="center"/>
          </w:tcPr>
          <w:p w14:paraId="5FED5C08" w14:textId="6088ED15"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mun.</w:t>
            </w:r>
            <w:r>
              <w:rPr>
                <w:rFonts w:asciiTheme="majorHAnsi" w:hAnsiTheme="majorHAnsi" w:cstheme="majorHAnsi"/>
                <w:sz w:val="18"/>
                <w:szCs w:val="18"/>
                <w:lang w:val="ro-MD"/>
              </w:rPr>
              <w:t xml:space="preserve"> Chisină</w:t>
            </w:r>
            <w:r w:rsidRPr="00575A0B">
              <w:rPr>
                <w:rFonts w:asciiTheme="majorHAnsi" w:hAnsiTheme="majorHAnsi" w:cstheme="majorHAnsi"/>
                <w:sz w:val="18"/>
                <w:szCs w:val="18"/>
                <w:lang w:val="ro-MD"/>
              </w:rPr>
              <w:t>u</w:t>
            </w:r>
            <w:r w:rsidR="00031AC5">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str.</w:t>
            </w:r>
            <w:r>
              <w:rPr>
                <w:rFonts w:asciiTheme="majorHAnsi" w:hAnsiTheme="majorHAnsi" w:cstheme="majorHAnsi"/>
                <w:sz w:val="18"/>
                <w:szCs w:val="18"/>
                <w:lang w:val="ro-MD"/>
              </w:rPr>
              <w:t xml:space="preserve"> </w:t>
            </w:r>
            <w:r w:rsidRPr="00575A0B">
              <w:rPr>
                <w:rFonts w:asciiTheme="majorHAnsi" w:hAnsiTheme="majorHAnsi" w:cstheme="majorHAnsi"/>
                <w:sz w:val="18"/>
                <w:szCs w:val="18"/>
                <w:lang w:val="ro-MD"/>
              </w:rPr>
              <w:t>Calea Orheiului 127/6</w:t>
            </w:r>
          </w:p>
        </w:tc>
        <w:tc>
          <w:tcPr>
            <w:tcW w:w="1050" w:type="dxa"/>
            <w:vAlign w:val="center"/>
          </w:tcPr>
          <w:p w14:paraId="2FF0785F"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0,0428</w:t>
            </w:r>
          </w:p>
        </w:tc>
        <w:tc>
          <w:tcPr>
            <w:tcW w:w="1348" w:type="dxa"/>
            <w:vAlign w:val="center"/>
          </w:tcPr>
          <w:p w14:paraId="3746A9B5"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0100405528</w:t>
            </w:r>
          </w:p>
        </w:tc>
        <w:tc>
          <w:tcPr>
            <w:tcW w:w="1697" w:type="dxa"/>
            <w:vAlign w:val="center"/>
          </w:tcPr>
          <w:p w14:paraId="2CE94C63" w14:textId="47C136AA"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55,3</w:t>
            </w:r>
          </w:p>
        </w:tc>
        <w:tc>
          <w:tcPr>
            <w:tcW w:w="1623" w:type="dxa"/>
            <w:vAlign w:val="center"/>
          </w:tcPr>
          <w:p w14:paraId="0D243E52" w14:textId="3E68E0E5"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1,9</w:t>
            </w:r>
          </w:p>
        </w:tc>
        <w:tc>
          <w:tcPr>
            <w:tcW w:w="1624" w:type="dxa"/>
            <w:vAlign w:val="center"/>
          </w:tcPr>
          <w:p w14:paraId="427786C9" w14:textId="3CF25C1D" w:rsidR="00575A0B" w:rsidRPr="00575A0B" w:rsidRDefault="00C14E2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9,3</w:t>
            </w:r>
          </w:p>
        </w:tc>
      </w:tr>
      <w:tr w:rsidR="00575A0B" w:rsidRPr="00575A0B" w14:paraId="67742B4F"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443D4220"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14</w:t>
            </w:r>
          </w:p>
        </w:tc>
        <w:tc>
          <w:tcPr>
            <w:tcW w:w="3172" w:type="dxa"/>
            <w:vAlign w:val="center"/>
          </w:tcPr>
          <w:p w14:paraId="7D1EA574" w14:textId="4FA06E33"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 xml:space="preserve">Construcția </w:t>
            </w:r>
            <w:r w:rsidR="0009043F">
              <w:rPr>
                <w:rFonts w:asciiTheme="majorHAnsi" w:hAnsiTheme="majorHAnsi" w:cstheme="majorHAnsi"/>
                <w:sz w:val="18"/>
                <w:szCs w:val="18"/>
                <w:lang w:val="ro-MD"/>
              </w:rPr>
              <w:t>s</w:t>
            </w:r>
            <w:r w:rsidRPr="00575A0B">
              <w:rPr>
                <w:rFonts w:asciiTheme="majorHAnsi" w:hAnsiTheme="majorHAnsi" w:cstheme="majorHAnsi"/>
                <w:sz w:val="18"/>
                <w:szCs w:val="18"/>
                <w:lang w:val="ro-MD"/>
              </w:rPr>
              <w:t>tați</w:t>
            </w:r>
            <w:r w:rsidR="0009043F">
              <w:rPr>
                <w:rFonts w:asciiTheme="majorHAnsi" w:hAnsiTheme="majorHAnsi" w:cstheme="majorHAnsi"/>
                <w:sz w:val="18"/>
                <w:szCs w:val="18"/>
                <w:lang w:val="ro-MD"/>
              </w:rPr>
              <w:t>ei</w:t>
            </w:r>
            <w:r w:rsidRPr="00575A0B">
              <w:rPr>
                <w:rFonts w:asciiTheme="majorHAnsi" w:hAnsiTheme="majorHAnsi" w:cstheme="majorHAnsi"/>
                <w:sz w:val="18"/>
                <w:szCs w:val="18"/>
                <w:lang w:val="ro-MD"/>
              </w:rPr>
              <w:t xml:space="preserve"> de pompare</w:t>
            </w:r>
            <w:r w:rsidR="0009043F">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99</w:t>
            </w:r>
            <w:r w:rsidR="0009043F">
              <w:rPr>
                <w:rFonts w:asciiTheme="majorHAnsi" w:hAnsiTheme="majorHAnsi" w:cstheme="majorHAnsi"/>
                <w:sz w:val="18"/>
                <w:szCs w:val="18"/>
                <w:lang w:val="ro-MD"/>
              </w:rPr>
              <w:t>,0 m</w:t>
            </w:r>
            <w:r w:rsidR="0009043F">
              <w:rPr>
                <w:rFonts w:asciiTheme="majorHAnsi" w:hAnsiTheme="majorHAnsi" w:cstheme="majorHAnsi"/>
                <w:sz w:val="18"/>
                <w:szCs w:val="18"/>
                <w:vertAlign w:val="superscript"/>
                <w:lang w:val="ro-MD"/>
              </w:rPr>
              <w:t>2</w:t>
            </w:r>
            <w:r w:rsidRPr="00575A0B">
              <w:rPr>
                <w:rFonts w:asciiTheme="majorHAnsi" w:hAnsiTheme="majorHAnsi" w:cstheme="majorHAnsi"/>
                <w:sz w:val="18"/>
                <w:szCs w:val="18"/>
                <w:lang w:val="ro-MD"/>
              </w:rPr>
              <w:t xml:space="preserve">   </w:t>
            </w:r>
          </w:p>
        </w:tc>
        <w:tc>
          <w:tcPr>
            <w:tcW w:w="3186" w:type="dxa"/>
            <w:vAlign w:val="center"/>
          </w:tcPr>
          <w:p w14:paraId="1BBE5F8F" w14:textId="67FF06AB" w:rsidR="00575A0B" w:rsidRPr="00575A0B" w:rsidRDefault="00AB0F3E"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m</w:t>
            </w:r>
            <w:r w:rsidR="00575A0B" w:rsidRPr="00575A0B">
              <w:rPr>
                <w:rFonts w:asciiTheme="majorHAnsi" w:hAnsiTheme="majorHAnsi" w:cstheme="majorHAnsi"/>
                <w:sz w:val="18"/>
                <w:szCs w:val="18"/>
                <w:lang w:val="ro-MD"/>
              </w:rPr>
              <w:t xml:space="preserve">un. </w:t>
            </w:r>
            <w:r w:rsidRPr="00575A0B">
              <w:rPr>
                <w:rFonts w:asciiTheme="majorHAnsi" w:hAnsiTheme="majorHAnsi" w:cstheme="majorHAnsi"/>
                <w:sz w:val="18"/>
                <w:szCs w:val="18"/>
                <w:lang w:val="ro-MD"/>
              </w:rPr>
              <w:t>Chișinău</w:t>
            </w:r>
            <w:r w:rsidR="00575A0B" w:rsidRPr="00575A0B">
              <w:rPr>
                <w:rFonts w:asciiTheme="majorHAnsi" w:hAnsiTheme="majorHAnsi" w:cstheme="majorHAnsi"/>
                <w:sz w:val="18"/>
                <w:szCs w:val="18"/>
                <w:lang w:val="ro-MD"/>
              </w:rPr>
              <w:t>, str</w:t>
            </w:r>
            <w:r>
              <w:rPr>
                <w:rFonts w:asciiTheme="majorHAnsi" w:hAnsiTheme="majorHAnsi" w:cstheme="majorHAnsi"/>
                <w:sz w:val="18"/>
                <w:szCs w:val="18"/>
                <w:lang w:val="ro-MD"/>
              </w:rPr>
              <w:t>.</w:t>
            </w:r>
            <w:r w:rsidR="00575A0B" w:rsidRPr="00575A0B">
              <w:rPr>
                <w:rFonts w:asciiTheme="majorHAnsi" w:hAnsiTheme="majorHAnsi" w:cstheme="majorHAnsi"/>
                <w:sz w:val="18"/>
                <w:szCs w:val="18"/>
                <w:lang w:val="ro-MD"/>
              </w:rPr>
              <w:t xml:space="preserve"> Calea Orheiului 127/7</w:t>
            </w:r>
          </w:p>
        </w:tc>
        <w:tc>
          <w:tcPr>
            <w:tcW w:w="1050" w:type="dxa"/>
            <w:vAlign w:val="center"/>
          </w:tcPr>
          <w:p w14:paraId="7164B3B5"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0,0678</w:t>
            </w:r>
          </w:p>
        </w:tc>
        <w:tc>
          <w:tcPr>
            <w:tcW w:w="1348" w:type="dxa"/>
            <w:vAlign w:val="center"/>
          </w:tcPr>
          <w:p w14:paraId="3F4F20E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0100405529</w:t>
            </w:r>
          </w:p>
        </w:tc>
        <w:tc>
          <w:tcPr>
            <w:tcW w:w="1697" w:type="dxa"/>
            <w:vAlign w:val="center"/>
          </w:tcPr>
          <w:p w14:paraId="59AD814D"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87,58</w:t>
            </w:r>
          </w:p>
        </w:tc>
        <w:tc>
          <w:tcPr>
            <w:tcW w:w="1623" w:type="dxa"/>
            <w:vAlign w:val="center"/>
          </w:tcPr>
          <w:p w14:paraId="704642D5" w14:textId="7BD1758E"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2,0</w:t>
            </w:r>
          </w:p>
        </w:tc>
        <w:tc>
          <w:tcPr>
            <w:tcW w:w="1624" w:type="dxa"/>
            <w:vAlign w:val="center"/>
          </w:tcPr>
          <w:p w14:paraId="527ED9BE" w14:textId="167674C4"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9,9</w:t>
            </w:r>
          </w:p>
        </w:tc>
      </w:tr>
      <w:tr w:rsidR="00575A0B" w:rsidRPr="00575A0B" w14:paraId="6753819B"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6EAE5501"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15</w:t>
            </w:r>
          </w:p>
        </w:tc>
        <w:tc>
          <w:tcPr>
            <w:tcW w:w="3172" w:type="dxa"/>
            <w:vAlign w:val="center"/>
          </w:tcPr>
          <w:p w14:paraId="3100095D" w14:textId="7922D5B2"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Construcția  depozit</w:t>
            </w:r>
            <w:r w:rsidR="0009043F">
              <w:rPr>
                <w:rFonts w:asciiTheme="majorHAnsi" w:hAnsiTheme="majorHAnsi" w:cstheme="majorHAnsi"/>
                <w:sz w:val="18"/>
                <w:szCs w:val="18"/>
                <w:lang w:val="ro-MD"/>
              </w:rPr>
              <w:t>ului</w:t>
            </w:r>
            <w:r w:rsidRPr="00575A0B">
              <w:rPr>
                <w:rFonts w:asciiTheme="majorHAnsi" w:hAnsiTheme="majorHAnsi" w:cstheme="majorHAnsi"/>
                <w:sz w:val="18"/>
                <w:szCs w:val="18"/>
                <w:lang w:val="ro-MD"/>
              </w:rPr>
              <w:t xml:space="preserve"> metalic , 558,6 </w:t>
            </w:r>
            <w:r w:rsidR="0009043F">
              <w:rPr>
                <w:rFonts w:asciiTheme="majorHAnsi" w:hAnsiTheme="majorHAnsi" w:cstheme="majorHAnsi"/>
                <w:sz w:val="18"/>
                <w:szCs w:val="18"/>
                <w:lang w:val="ro-MD"/>
              </w:rPr>
              <w:t>m</w:t>
            </w:r>
            <w:r w:rsidR="0009043F">
              <w:rPr>
                <w:rFonts w:asciiTheme="majorHAnsi" w:hAnsiTheme="majorHAnsi" w:cstheme="majorHAnsi"/>
                <w:sz w:val="18"/>
                <w:szCs w:val="18"/>
                <w:vertAlign w:val="superscript"/>
                <w:lang w:val="ro-MD"/>
              </w:rPr>
              <w:t>2</w:t>
            </w:r>
          </w:p>
        </w:tc>
        <w:tc>
          <w:tcPr>
            <w:tcW w:w="3186" w:type="dxa"/>
            <w:vAlign w:val="center"/>
          </w:tcPr>
          <w:p w14:paraId="69741451" w14:textId="199941CC" w:rsidR="00575A0B" w:rsidRPr="00575A0B" w:rsidRDefault="0009043F"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m</w:t>
            </w:r>
            <w:r w:rsidR="00575A0B" w:rsidRPr="00575A0B">
              <w:rPr>
                <w:rFonts w:asciiTheme="majorHAnsi" w:hAnsiTheme="majorHAnsi" w:cstheme="majorHAnsi"/>
                <w:sz w:val="18"/>
                <w:szCs w:val="18"/>
                <w:lang w:val="ro-MD"/>
              </w:rPr>
              <w:t>un</w:t>
            </w:r>
            <w:r w:rsidR="00AB0F3E">
              <w:rPr>
                <w:rFonts w:asciiTheme="majorHAnsi" w:hAnsiTheme="majorHAnsi" w:cstheme="majorHAnsi"/>
                <w:sz w:val="18"/>
                <w:szCs w:val="18"/>
                <w:lang w:val="ro-MD"/>
              </w:rPr>
              <w:t>.</w:t>
            </w:r>
            <w:r w:rsidR="00575A0B" w:rsidRPr="00575A0B">
              <w:rPr>
                <w:rFonts w:asciiTheme="majorHAnsi" w:hAnsiTheme="majorHAnsi" w:cstheme="majorHAnsi"/>
                <w:sz w:val="18"/>
                <w:szCs w:val="18"/>
                <w:lang w:val="ro-MD"/>
              </w:rPr>
              <w:t xml:space="preserve"> Chișinău , str</w:t>
            </w:r>
            <w:r w:rsidR="00AB0F3E">
              <w:rPr>
                <w:rFonts w:asciiTheme="majorHAnsi" w:hAnsiTheme="majorHAnsi" w:cstheme="majorHAnsi"/>
                <w:sz w:val="18"/>
                <w:szCs w:val="18"/>
                <w:lang w:val="ro-MD"/>
              </w:rPr>
              <w:t>.</w:t>
            </w:r>
            <w:r w:rsidR="00575A0B" w:rsidRPr="00575A0B">
              <w:rPr>
                <w:rFonts w:asciiTheme="majorHAnsi" w:hAnsiTheme="majorHAnsi" w:cstheme="majorHAnsi"/>
                <w:sz w:val="18"/>
                <w:szCs w:val="18"/>
                <w:lang w:val="ro-MD"/>
              </w:rPr>
              <w:t xml:space="preserve"> Calea Orheiului 127/3</w:t>
            </w:r>
          </w:p>
        </w:tc>
        <w:tc>
          <w:tcPr>
            <w:tcW w:w="1050" w:type="dxa"/>
            <w:vAlign w:val="center"/>
          </w:tcPr>
          <w:p w14:paraId="253C57F8"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0,0936</w:t>
            </w:r>
          </w:p>
        </w:tc>
        <w:tc>
          <w:tcPr>
            <w:tcW w:w="1348" w:type="dxa"/>
            <w:vAlign w:val="center"/>
          </w:tcPr>
          <w:p w14:paraId="17079831"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0100405527</w:t>
            </w:r>
          </w:p>
        </w:tc>
        <w:tc>
          <w:tcPr>
            <w:tcW w:w="1697" w:type="dxa"/>
            <w:vAlign w:val="center"/>
          </w:tcPr>
          <w:p w14:paraId="1966542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120,90</w:t>
            </w:r>
          </w:p>
        </w:tc>
        <w:tc>
          <w:tcPr>
            <w:tcW w:w="1623" w:type="dxa"/>
            <w:vAlign w:val="center"/>
          </w:tcPr>
          <w:p w14:paraId="05B68F5F" w14:textId="0A74E7AE"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2,2</w:t>
            </w:r>
          </w:p>
        </w:tc>
        <w:tc>
          <w:tcPr>
            <w:tcW w:w="1624" w:type="dxa"/>
            <w:vAlign w:val="center"/>
          </w:tcPr>
          <w:p w14:paraId="47A6DC05" w14:textId="5F3E7CB5"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10,9</w:t>
            </w:r>
          </w:p>
        </w:tc>
      </w:tr>
      <w:tr w:rsidR="00575A0B" w:rsidRPr="00575A0B" w14:paraId="7AF4A466"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09A016B1"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16</w:t>
            </w:r>
          </w:p>
        </w:tc>
        <w:tc>
          <w:tcPr>
            <w:tcW w:w="3172" w:type="dxa"/>
            <w:vAlign w:val="center"/>
          </w:tcPr>
          <w:p w14:paraId="5D932FAF" w14:textId="4CCCA999"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Construcția stație</w:t>
            </w:r>
            <w:r w:rsidR="0009043F">
              <w:rPr>
                <w:rFonts w:asciiTheme="majorHAnsi" w:hAnsiTheme="majorHAnsi" w:cstheme="majorHAnsi"/>
                <w:sz w:val="18"/>
                <w:szCs w:val="18"/>
                <w:lang w:val="ro-MD"/>
              </w:rPr>
              <w:t>i</w:t>
            </w:r>
            <w:r w:rsidRPr="00575A0B">
              <w:rPr>
                <w:rFonts w:asciiTheme="majorHAnsi" w:hAnsiTheme="majorHAnsi" w:cstheme="majorHAnsi"/>
                <w:sz w:val="18"/>
                <w:szCs w:val="18"/>
                <w:lang w:val="ro-MD"/>
              </w:rPr>
              <w:t xml:space="preserve"> de epurare</w:t>
            </w:r>
            <w:r w:rsidR="0009043F">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184,2 m</w:t>
            </w:r>
            <w:r w:rsidR="0009043F">
              <w:rPr>
                <w:rFonts w:asciiTheme="majorHAnsi" w:hAnsiTheme="majorHAnsi" w:cstheme="majorHAnsi"/>
                <w:sz w:val="18"/>
                <w:szCs w:val="18"/>
                <w:vertAlign w:val="superscript"/>
                <w:lang w:val="ro-MD"/>
              </w:rPr>
              <w:t>2</w:t>
            </w:r>
          </w:p>
        </w:tc>
        <w:tc>
          <w:tcPr>
            <w:tcW w:w="3186" w:type="dxa"/>
            <w:vAlign w:val="center"/>
          </w:tcPr>
          <w:p w14:paraId="72992CEE" w14:textId="7CD0E33D" w:rsidR="00575A0B" w:rsidRPr="00575A0B" w:rsidRDefault="0009043F"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m</w:t>
            </w:r>
            <w:r w:rsidR="00575A0B" w:rsidRPr="00575A0B">
              <w:rPr>
                <w:rFonts w:asciiTheme="majorHAnsi" w:hAnsiTheme="majorHAnsi" w:cstheme="majorHAnsi"/>
                <w:sz w:val="18"/>
                <w:szCs w:val="18"/>
                <w:lang w:val="ro-MD"/>
              </w:rPr>
              <w:t>un.</w:t>
            </w:r>
            <w:r w:rsidR="00AB0F3E">
              <w:rPr>
                <w:rFonts w:asciiTheme="majorHAnsi" w:hAnsiTheme="majorHAnsi" w:cstheme="majorHAnsi"/>
                <w:sz w:val="18"/>
                <w:szCs w:val="18"/>
                <w:lang w:val="ro-MD"/>
              </w:rPr>
              <w:t xml:space="preserve"> Chișinău , str. </w:t>
            </w:r>
            <w:r w:rsidR="00575A0B" w:rsidRPr="00575A0B">
              <w:rPr>
                <w:rFonts w:asciiTheme="majorHAnsi" w:hAnsiTheme="majorHAnsi" w:cstheme="majorHAnsi"/>
                <w:sz w:val="18"/>
                <w:szCs w:val="18"/>
                <w:lang w:val="ro-MD"/>
              </w:rPr>
              <w:t xml:space="preserve">Calea Orheiului 127/4  </w:t>
            </w:r>
          </w:p>
        </w:tc>
        <w:tc>
          <w:tcPr>
            <w:tcW w:w="1050" w:type="dxa"/>
            <w:vMerge w:val="restart"/>
            <w:vAlign w:val="center"/>
          </w:tcPr>
          <w:p w14:paraId="797DED41"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0,0648</w:t>
            </w:r>
          </w:p>
        </w:tc>
        <w:tc>
          <w:tcPr>
            <w:tcW w:w="1348" w:type="dxa"/>
            <w:vMerge w:val="restart"/>
            <w:vAlign w:val="center"/>
          </w:tcPr>
          <w:p w14:paraId="6F03CC19"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0100405530</w:t>
            </w:r>
          </w:p>
        </w:tc>
        <w:tc>
          <w:tcPr>
            <w:tcW w:w="1697" w:type="dxa"/>
            <w:vMerge w:val="restart"/>
            <w:vAlign w:val="center"/>
          </w:tcPr>
          <w:p w14:paraId="03B8C8A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83,70</w:t>
            </w:r>
          </w:p>
        </w:tc>
        <w:tc>
          <w:tcPr>
            <w:tcW w:w="1623" w:type="dxa"/>
            <w:vMerge w:val="restart"/>
            <w:vAlign w:val="center"/>
          </w:tcPr>
          <w:p w14:paraId="11A7A425"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1,5</w:t>
            </w:r>
          </w:p>
        </w:tc>
        <w:tc>
          <w:tcPr>
            <w:tcW w:w="1624" w:type="dxa"/>
            <w:vMerge w:val="restart"/>
            <w:vAlign w:val="center"/>
          </w:tcPr>
          <w:p w14:paraId="49A285D2" w14:textId="346EC463"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7,5</w:t>
            </w:r>
          </w:p>
        </w:tc>
      </w:tr>
      <w:tr w:rsidR="00575A0B" w:rsidRPr="00575A0B" w14:paraId="47873EAF"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657" w:type="dxa"/>
            <w:vAlign w:val="center"/>
          </w:tcPr>
          <w:p w14:paraId="1653D877" w14:textId="77777777" w:rsidR="00575A0B" w:rsidRPr="00575A0B" w:rsidRDefault="00575A0B" w:rsidP="0060547A">
            <w:pPr>
              <w:jc w:val="center"/>
              <w:rPr>
                <w:rFonts w:asciiTheme="majorHAnsi" w:hAnsiTheme="majorHAnsi"/>
                <w:b w:val="0"/>
                <w:color w:val="000000"/>
                <w:sz w:val="18"/>
                <w:szCs w:val="18"/>
                <w:lang w:val="ro-MD"/>
              </w:rPr>
            </w:pPr>
            <w:r w:rsidRPr="00575A0B">
              <w:rPr>
                <w:rFonts w:asciiTheme="majorHAnsi" w:hAnsiTheme="majorHAnsi"/>
                <w:b w:val="0"/>
                <w:color w:val="000000"/>
                <w:sz w:val="18"/>
                <w:szCs w:val="18"/>
                <w:lang w:val="ro-MD"/>
              </w:rPr>
              <w:t>17</w:t>
            </w:r>
          </w:p>
        </w:tc>
        <w:tc>
          <w:tcPr>
            <w:tcW w:w="3172" w:type="dxa"/>
            <w:vAlign w:val="center"/>
          </w:tcPr>
          <w:p w14:paraId="29A40700" w14:textId="5918667D" w:rsidR="00575A0B" w:rsidRPr="00575A0B" w:rsidRDefault="00575A0B"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75A0B">
              <w:rPr>
                <w:rFonts w:asciiTheme="majorHAnsi" w:hAnsiTheme="majorHAnsi" w:cstheme="majorHAnsi"/>
                <w:sz w:val="18"/>
                <w:szCs w:val="18"/>
                <w:lang w:val="ro-MD"/>
              </w:rPr>
              <w:t>Construcția stație</w:t>
            </w:r>
            <w:r w:rsidR="0009043F">
              <w:rPr>
                <w:rFonts w:asciiTheme="majorHAnsi" w:hAnsiTheme="majorHAnsi" w:cstheme="majorHAnsi"/>
                <w:sz w:val="18"/>
                <w:szCs w:val="18"/>
                <w:lang w:val="ro-MD"/>
              </w:rPr>
              <w:t>i</w:t>
            </w:r>
            <w:r w:rsidRPr="00575A0B">
              <w:rPr>
                <w:rFonts w:asciiTheme="majorHAnsi" w:hAnsiTheme="majorHAnsi" w:cstheme="majorHAnsi"/>
                <w:sz w:val="18"/>
                <w:szCs w:val="18"/>
                <w:lang w:val="ro-MD"/>
              </w:rPr>
              <w:t xml:space="preserve"> de epurare</w:t>
            </w:r>
            <w:r w:rsidR="0009043F">
              <w:rPr>
                <w:rFonts w:asciiTheme="majorHAnsi" w:hAnsiTheme="majorHAnsi" w:cstheme="majorHAnsi"/>
                <w:sz w:val="18"/>
                <w:szCs w:val="18"/>
                <w:lang w:val="ro-MD"/>
              </w:rPr>
              <w:t>,</w:t>
            </w:r>
            <w:r w:rsidRPr="00575A0B">
              <w:rPr>
                <w:rFonts w:asciiTheme="majorHAnsi" w:hAnsiTheme="majorHAnsi" w:cstheme="majorHAnsi"/>
                <w:sz w:val="18"/>
                <w:szCs w:val="18"/>
                <w:lang w:val="ro-MD"/>
              </w:rPr>
              <w:t xml:space="preserve"> 43,5 m</w:t>
            </w:r>
            <w:r w:rsidR="0009043F">
              <w:rPr>
                <w:rFonts w:asciiTheme="majorHAnsi" w:hAnsiTheme="majorHAnsi" w:cstheme="majorHAnsi"/>
                <w:sz w:val="18"/>
                <w:szCs w:val="18"/>
                <w:vertAlign w:val="superscript"/>
                <w:lang w:val="ro-MD"/>
              </w:rPr>
              <w:t>2</w:t>
            </w:r>
          </w:p>
        </w:tc>
        <w:tc>
          <w:tcPr>
            <w:tcW w:w="3186" w:type="dxa"/>
            <w:vAlign w:val="center"/>
          </w:tcPr>
          <w:p w14:paraId="14AD6691" w14:textId="5027DCFA" w:rsidR="00575A0B" w:rsidRPr="00575A0B" w:rsidRDefault="0009043F" w:rsidP="006054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m</w:t>
            </w:r>
            <w:r w:rsidR="00575A0B" w:rsidRPr="00575A0B">
              <w:rPr>
                <w:rFonts w:asciiTheme="majorHAnsi" w:hAnsiTheme="majorHAnsi" w:cstheme="majorHAnsi"/>
                <w:sz w:val="18"/>
                <w:szCs w:val="18"/>
                <w:lang w:val="ro-MD"/>
              </w:rPr>
              <w:t>un. Chișinău , str</w:t>
            </w:r>
            <w:r w:rsidR="00AB0F3E">
              <w:rPr>
                <w:rFonts w:asciiTheme="majorHAnsi" w:hAnsiTheme="majorHAnsi" w:cstheme="majorHAnsi"/>
                <w:sz w:val="18"/>
                <w:szCs w:val="18"/>
                <w:lang w:val="ro-MD"/>
              </w:rPr>
              <w:t>.</w:t>
            </w:r>
            <w:r w:rsidR="00575A0B" w:rsidRPr="00575A0B">
              <w:rPr>
                <w:rFonts w:asciiTheme="majorHAnsi" w:hAnsiTheme="majorHAnsi" w:cstheme="majorHAnsi"/>
                <w:sz w:val="18"/>
                <w:szCs w:val="18"/>
                <w:lang w:val="ro-MD"/>
              </w:rPr>
              <w:t xml:space="preserve"> Calea Orheiului 127/4</w:t>
            </w:r>
          </w:p>
        </w:tc>
        <w:tc>
          <w:tcPr>
            <w:tcW w:w="1050" w:type="dxa"/>
            <w:vMerge/>
            <w:vAlign w:val="center"/>
          </w:tcPr>
          <w:p w14:paraId="5B447ACD"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tc>
        <w:tc>
          <w:tcPr>
            <w:tcW w:w="1348" w:type="dxa"/>
            <w:vMerge/>
            <w:vAlign w:val="center"/>
          </w:tcPr>
          <w:p w14:paraId="6D27F82A"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tc>
        <w:tc>
          <w:tcPr>
            <w:tcW w:w="1697" w:type="dxa"/>
            <w:vMerge/>
            <w:vAlign w:val="center"/>
          </w:tcPr>
          <w:p w14:paraId="31686077"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1623" w:type="dxa"/>
            <w:vMerge/>
            <w:vAlign w:val="center"/>
          </w:tcPr>
          <w:p w14:paraId="0C497CCA"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tc>
        <w:tc>
          <w:tcPr>
            <w:tcW w:w="1624" w:type="dxa"/>
            <w:vMerge/>
            <w:vAlign w:val="center"/>
          </w:tcPr>
          <w:p w14:paraId="7A4516C3"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p>
        </w:tc>
      </w:tr>
      <w:tr w:rsidR="00575A0B" w:rsidRPr="00575A0B" w14:paraId="7A64A77A" w14:textId="77777777" w:rsidTr="00575A0B">
        <w:trPr>
          <w:jc w:val="center"/>
        </w:trPr>
        <w:tc>
          <w:tcPr>
            <w:cnfStyle w:val="001000000000" w:firstRow="0" w:lastRow="0" w:firstColumn="1" w:lastColumn="0" w:oddVBand="0" w:evenVBand="0" w:oddHBand="0" w:evenHBand="0" w:firstRowFirstColumn="0" w:firstRowLastColumn="0" w:lastRowFirstColumn="0" w:lastRowLastColumn="0"/>
            <w:tcW w:w="7015" w:type="dxa"/>
            <w:gridSpan w:val="3"/>
            <w:vAlign w:val="center"/>
          </w:tcPr>
          <w:p w14:paraId="2A7CA58E" w14:textId="77777777" w:rsidR="00575A0B" w:rsidRPr="00575A0B" w:rsidRDefault="00575A0B" w:rsidP="0060547A">
            <w:pPr>
              <w:jc w:val="center"/>
              <w:rPr>
                <w:rFonts w:asciiTheme="majorHAnsi" w:hAnsiTheme="majorHAnsi" w:cstheme="majorHAnsi"/>
                <w:sz w:val="18"/>
                <w:szCs w:val="18"/>
                <w:lang w:val="ro-MD"/>
              </w:rPr>
            </w:pPr>
            <w:r w:rsidRPr="00575A0B">
              <w:rPr>
                <w:rFonts w:asciiTheme="majorHAnsi" w:hAnsiTheme="majorHAnsi" w:cstheme="majorHAnsi"/>
                <w:sz w:val="18"/>
                <w:szCs w:val="18"/>
                <w:lang w:val="ro-MD"/>
              </w:rPr>
              <w:t>Total</w:t>
            </w:r>
          </w:p>
        </w:tc>
        <w:tc>
          <w:tcPr>
            <w:tcW w:w="1050" w:type="dxa"/>
            <w:vAlign w:val="center"/>
          </w:tcPr>
          <w:p w14:paraId="0AE7F43C" w14:textId="77777777"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75A0B">
              <w:rPr>
                <w:rFonts w:asciiTheme="majorHAnsi" w:hAnsiTheme="majorHAnsi" w:cstheme="majorHAnsi"/>
                <w:color w:val="000000"/>
                <w:sz w:val="18"/>
                <w:szCs w:val="18"/>
                <w:lang w:val="ro-MD"/>
              </w:rPr>
              <w:t>x</w:t>
            </w:r>
          </w:p>
        </w:tc>
        <w:tc>
          <w:tcPr>
            <w:tcW w:w="1348" w:type="dxa"/>
            <w:vAlign w:val="center"/>
          </w:tcPr>
          <w:p w14:paraId="7F914562" w14:textId="06829816"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x</w:t>
            </w:r>
          </w:p>
        </w:tc>
        <w:tc>
          <w:tcPr>
            <w:tcW w:w="1697" w:type="dxa"/>
            <w:vAlign w:val="center"/>
          </w:tcPr>
          <w:p w14:paraId="031FCB86" w14:textId="7462C356" w:rsidR="00575A0B" w:rsidRPr="00575A0B" w:rsidRDefault="00575A0B"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x</w:t>
            </w:r>
          </w:p>
        </w:tc>
        <w:tc>
          <w:tcPr>
            <w:tcW w:w="1623" w:type="dxa"/>
            <w:vAlign w:val="center"/>
          </w:tcPr>
          <w:p w14:paraId="75CF7E29" w14:textId="33A1AEDA"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529,5</w:t>
            </w:r>
          </w:p>
        </w:tc>
        <w:tc>
          <w:tcPr>
            <w:tcW w:w="1624" w:type="dxa"/>
            <w:vAlign w:val="center"/>
          </w:tcPr>
          <w:p w14:paraId="3427EABA" w14:textId="10E33BEB" w:rsidR="00575A0B" w:rsidRPr="00575A0B" w:rsidRDefault="0051259D" w:rsidP="00575A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2 647,4</w:t>
            </w:r>
          </w:p>
        </w:tc>
      </w:tr>
    </w:tbl>
    <w:p w14:paraId="487804D9" w14:textId="0BF8C93B" w:rsidR="001C0935" w:rsidRPr="000C0B0D" w:rsidRDefault="001C0935" w:rsidP="001C0935">
      <w:pPr>
        <w:tabs>
          <w:tab w:val="left" w:pos="180"/>
        </w:tabs>
        <w:ind w:right="-291"/>
        <w:rPr>
          <w:rFonts w:asciiTheme="majorHAnsi" w:hAnsiTheme="majorHAnsi"/>
          <w:i/>
          <w:sz w:val="20"/>
          <w:szCs w:val="20"/>
          <w:lang w:val="ro-RO"/>
        </w:rPr>
      </w:pPr>
      <w:r w:rsidRPr="000C0B0D">
        <w:rPr>
          <w:rFonts w:asciiTheme="majorHAnsi" w:hAnsiTheme="majorHAnsi"/>
          <w:b/>
          <w:i/>
          <w:sz w:val="20"/>
          <w:szCs w:val="20"/>
          <w:lang w:val="ro-MD"/>
        </w:rPr>
        <w:t>Sursă:</w:t>
      </w:r>
      <w:r w:rsidRPr="000C0B0D">
        <w:rPr>
          <w:rFonts w:asciiTheme="majorHAnsi" w:hAnsiTheme="majorHAnsi"/>
          <w:i/>
          <w:sz w:val="20"/>
          <w:szCs w:val="20"/>
          <w:lang w:val="ro-RO"/>
        </w:rPr>
        <w:t xml:space="preserve"> </w:t>
      </w:r>
      <w:r w:rsidR="007F53A1" w:rsidRPr="000C0B0D">
        <w:rPr>
          <w:rFonts w:ascii="Calibri Light" w:hAnsi="Calibri Light" w:cs="Calibri Light"/>
          <w:i/>
          <w:iCs/>
          <w:sz w:val="20"/>
          <w:szCs w:val="20"/>
          <w:shd w:val="clear" w:color="auto" w:fill="FFFFFF"/>
          <w:lang w:val="ro-RO"/>
        </w:rPr>
        <w:t>Dosarele cu privire la bunurile proprietate public</w:t>
      </w:r>
      <w:r w:rsidR="0009043F">
        <w:rPr>
          <w:rFonts w:ascii="Calibri Light" w:hAnsi="Calibri Light" w:cs="Calibri Light"/>
          <w:i/>
          <w:iCs/>
          <w:sz w:val="20"/>
          <w:szCs w:val="20"/>
          <w:shd w:val="clear" w:color="auto" w:fill="FFFFFF"/>
          <w:lang w:val="ro-RO"/>
        </w:rPr>
        <w:t>ă</w:t>
      </w:r>
      <w:r w:rsidR="007F53A1" w:rsidRPr="000C0B0D">
        <w:rPr>
          <w:rFonts w:ascii="Calibri Light" w:hAnsi="Calibri Light" w:cs="Calibri Light"/>
          <w:i/>
          <w:iCs/>
          <w:sz w:val="20"/>
          <w:szCs w:val="20"/>
          <w:shd w:val="clear" w:color="auto" w:fill="FFFFFF"/>
          <w:lang w:val="ro-RO"/>
        </w:rPr>
        <w:t xml:space="preserve"> adjudecate </w:t>
      </w:r>
      <w:r w:rsidR="0009043F">
        <w:rPr>
          <w:rFonts w:ascii="Calibri Light" w:hAnsi="Calibri Light" w:cs="Calibri Light"/>
          <w:i/>
          <w:iCs/>
          <w:sz w:val="20"/>
          <w:szCs w:val="20"/>
          <w:shd w:val="clear" w:color="auto" w:fill="FFFFFF"/>
          <w:lang w:val="ro-RO"/>
        </w:rPr>
        <w:t xml:space="preserve">în </w:t>
      </w:r>
      <w:r w:rsidR="007F53A1" w:rsidRPr="000C0B0D">
        <w:rPr>
          <w:rFonts w:ascii="Calibri Light" w:hAnsi="Calibri Light" w:cs="Calibri Light"/>
          <w:i/>
          <w:iCs/>
          <w:sz w:val="20"/>
          <w:szCs w:val="20"/>
          <w:shd w:val="clear" w:color="auto" w:fill="FFFFFF"/>
          <w:lang w:val="ro-RO"/>
        </w:rPr>
        <w:t>perioada a</w:t>
      </w:r>
      <w:r w:rsidR="0009043F">
        <w:rPr>
          <w:rFonts w:ascii="Calibri Light" w:hAnsi="Calibri Light" w:cs="Calibri Light"/>
          <w:i/>
          <w:iCs/>
          <w:sz w:val="20"/>
          <w:szCs w:val="20"/>
          <w:shd w:val="clear" w:color="auto" w:fill="FFFFFF"/>
          <w:lang w:val="ro-RO"/>
        </w:rPr>
        <w:t xml:space="preserve">nilor </w:t>
      </w:r>
      <w:r w:rsidR="007F53A1" w:rsidRPr="000C0B0D">
        <w:rPr>
          <w:rFonts w:ascii="Calibri Light" w:hAnsi="Calibri Light" w:cs="Calibri Light"/>
          <w:i/>
          <w:iCs/>
          <w:sz w:val="20"/>
          <w:szCs w:val="20"/>
          <w:shd w:val="clear" w:color="auto" w:fill="FFFFFF"/>
          <w:lang w:val="ro-RO"/>
        </w:rPr>
        <w:t>2013-2019; Informația generată din Registrul bunurilor imobile la situația din 23.06.2021; Constatările auditului public extern.</w:t>
      </w:r>
    </w:p>
    <w:p w14:paraId="28CC9C8B" w14:textId="77777777" w:rsidR="005A3EA5" w:rsidRDefault="005A3EA5" w:rsidP="00C82A14">
      <w:pPr>
        <w:pStyle w:val="1"/>
        <w:jc w:val="right"/>
        <w:rPr>
          <w:rFonts w:cstheme="majorHAnsi"/>
          <w:b/>
          <w:color w:val="auto"/>
          <w:sz w:val="28"/>
          <w:szCs w:val="28"/>
          <w:lang w:val="ro-MD"/>
        </w:rPr>
      </w:pPr>
      <w:r>
        <w:rPr>
          <w:rFonts w:cstheme="majorHAnsi"/>
          <w:b/>
          <w:color w:val="auto"/>
          <w:sz w:val="28"/>
          <w:szCs w:val="28"/>
          <w:lang w:val="ro-MD"/>
        </w:rPr>
        <w:br w:type="page"/>
      </w:r>
    </w:p>
    <w:p w14:paraId="6E67BF22" w14:textId="439AE83F" w:rsidR="002B4305" w:rsidRPr="002A4551" w:rsidRDefault="006D0F24" w:rsidP="002A4551">
      <w:pPr>
        <w:pStyle w:val="2"/>
        <w:jc w:val="right"/>
        <w:rPr>
          <w:rFonts w:cstheme="majorHAnsi"/>
          <w:b/>
          <w:i/>
          <w:color w:val="auto"/>
          <w:sz w:val="28"/>
          <w:szCs w:val="28"/>
          <w:lang w:val="ro-MD"/>
        </w:rPr>
      </w:pPr>
      <w:bookmarkStart w:id="124" w:name="_Toc79403072"/>
      <w:r w:rsidRPr="002A4551">
        <w:rPr>
          <w:rFonts w:cstheme="majorHAnsi"/>
          <w:b/>
          <w:i/>
          <w:color w:val="auto"/>
          <w:sz w:val="28"/>
          <w:szCs w:val="28"/>
          <w:lang w:val="ro-MD"/>
        </w:rPr>
        <w:t>Anexa nr.6</w:t>
      </w:r>
      <w:bookmarkEnd w:id="124"/>
    </w:p>
    <w:p w14:paraId="2D410AB2" w14:textId="57954A92" w:rsidR="001949A9" w:rsidRDefault="001949A9" w:rsidP="001949A9">
      <w:pPr>
        <w:spacing w:after="0"/>
        <w:jc w:val="center"/>
        <w:rPr>
          <w:rFonts w:asciiTheme="majorHAnsi" w:hAnsiTheme="majorHAnsi" w:cstheme="majorHAnsi"/>
          <w:b/>
          <w:sz w:val="28"/>
          <w:szCs w:val="28"/>
          <w:lang w:val="ro-MD"/>
        </w:rPr>
      </w:pPr>
      <w:r>
        <w:rPr>
          <w:rFonts w:asciiTheme="majorHAnsi" w:hAnsiTheme="majorHAnsi" w:cstheme="majorHAnsi"/>
          <w:b/>
          <w:sz w:val="28"/>
          <w:szCs w:val="28"/>
          <w:lang w:val="ro-MD"/>
        </w:rPr>
        <w:t>Rezultatele licitațiilor la care a asistat echipa de audit</w:t>
      </w:r>
      <w:r w:rsidR="00A05377">
        <w:rPr>
          <w:rFonts w:asciiTheme="majorHAnsi" w:hAnsiTheme="majorHAnsi" w:cstheme="majorHAnsi"/>
          <w:b/>
          <w:sz w:val="28"/>
          <w:szCs w:val="28"/>
          <w:lang w:val="ro-MD"/>
        </w:rPr>
        <w:t xml:space="preserve"> pe parcursul misiunii de audit</w:t>
      </w:r>
    </w:p>
    <w:tbl>
      <w:tblPr>
        <w:tblStyle w:val="-12"/>
        <w:tblW w:w="14305" w:type="dxa"/>
        <w:tblLayout w:type="fixed"/>
        <w:tblLook w:val="04A0" w:firstRow="1" w:lastRow="0" w:firstColumn="1" w:lastColumn="0" w:noHBand="0" w:noVBand="1"/>
      </w:tblPr>
      <w:tblGrid>
        <w:gridCol w:w="662"/>
        <w:gridCol w:w="3491"/>
        <w:gridCol w:w="1936"/>
        <w:gridCol w:w="2006"/>
        <w:gridCol w:w="1552"/>
        <w:gridCol w:w="1553"/>
        <w:gridCol w:w="1552"/>
        <w:gridCol w:w="1553"/>
      </w:tblGrid>
      <w:tr w:rsidR="00A05377" w:rsidRPr="005C17EB" w14:paraId="4C49AC1D" w14:textId="77777777" w:rsidTr="00ED2DF0">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662" w:type="dxa"/>
            <w:tcBorders>
              <w:bottom w:val="single" w:sz="12" w:space="0" w:color="F7CAAC" w:themeColor="accent2" w:themeTint="66"/>
            </w:tcBorders>
            <w:shd w:val="clear" w:color="auto" w:fill="F2F2F2" w:themeFill="background1" w:themeFillShade="F2"/>
            <w:vAlign w:val="center"/>
            <w:hideMark/>
          </w:tcPr>
          <w:p w14:paraId="3B5F5DCB" w14:textId="77777777" w:rsidR="00A05377" w:rsidRPr="005C17EB" w:rsidRDefault="00A05377" w:rsidP="00A05377">
            <w:pPr>
              <w:jc w:val="center"/>
              <w:rPr>
                <w:rFonts w:asciiTheme="majorHAnsi" w:eastAsia="Times New Roman" w:hAnsiTheme="majorHAnsi" w:cstheme="majorHAnsi"/>
                <w:bCs w:val="0"/>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Nr. d/o</w:t>
            </w:r>
          </w:p>
        </w:tc>
        <w:tc>
          <w:tcPr>
            <w:tcW w:w="7433" w:type="dxa"/>
            <w:gridSpan w:val="3"/>
            <w:tcBorders>
              <w:bottom w:val="single" w:sz="12" w:space="0" w:color="F7CAAC" w:themeColor="accent2" w:themeTint="66"/>
            </w:tcBorders>
            <w:shd w:val="clear" w:color="auto" w:fill="F2F2F2" w:themeFill="background1" w:themeFillShade="F2"/>
            <w:vAlign w:val="center"/>
            <w:hideMark/>
          </w:tcPr>
          <w:p w14:paraId="549E1733" w14:textId="649D82B7" w:rsidR="00A05377" w:rsidRPr="005C17EB" w:rsidRDefault="00A05377" w:rsidP="000871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Denumirea obiectului</w:t>
            </w:r>
            <w:r w:rsidR="00087161" w:rsidRPr="005C17EB">
              <w:rPr>
                <w:rFonts w:asciiTheme="majorHAnsi" w:eastAsia="Times New Roman" w:hAnsiTheme="majorHAnsi" w:cstheme="majorHAnsi"/>
                <w:color w:val="000000"/>
                <w:sz w:val="18"/>
                <w:szCs w:val="18"/>
                <w:lang w:val="ro-MD" w:eastAsia="ro-RO"/>
              </w:rPr>
              <w:t xml:space="preserve"> expus privatizării</w:t>
            </w:r>
          </w:p>
        </w:tc>
        <w:tc>
          <w:tcPr>
            <w:tcW w:w="1552" w:type="dxa"/>
            <w:tcBorders>
              <w:bottom w:val="single" w:sz="12" w:space="0" w:color="F7CAAC" w:themeColor="accent2" w:themeTint="66"/>
            </w:tcBorders>
            <w:shd w:val="clear" w:color="auto" w:fill="F2F2F2" w:themeFill="background1" w:themeFillShade="F2"/>
            <w:vAlign w:val="center"/>
            <w:hideMark/>
          </w:tcPr>
          <w:p w14:paraId="2D9AAB60" w14:textId="77777777"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Prețul inițial de expunere</w:t>
            </w:r>
          </w:p>
          <w:p w14:paraId="4FECF34A" w14:textId="76A4DC0C"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(mii lei)</w:t>
            </w:r>
          </w:p>
        </w:tc>
        <w:tc>
          <w:tcPr>
            <w:tcW w:w="1553" w:type="dxa"/>
            <w:tcBorders>
              <w:bottom w:val="single" w:sz="12" w:space="0" w:color="F7CAAC" w:themeColor="accent2" w:themeTint="66"/>
            </w:tcBorders>
            <w:shd w:val="clear" w:color="auto" w:fill="F2F2F2" w:themeFill="background1" w:themeFillShade="F2"/>
            <w:vAlign w:val="center"/>
            <w:hideMark/>
          </w:tcPr>
          <w:p w14:paraId="503E5013" w14:textId="77777777"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Numărul de participanți*</w:t>
            </w:r>
          </w:p>
        </w:tc>
        <w:tc>
          <w:tcPr>
            <w:tcW w:w="1552" w:type="dxa"/>
            <w:tcBorders>
              <w:bottom w:val="single" w:sz="12" w:space="0" w:color="F7CAAC" w:themeColor="accent2" w:themeTint="66"/>
            </w:tcBorders>
            <w:shd w:val="clear" w:color="auto" w:fill="F2F2F2" w:themeFill="background1" w:themeFillShade="F2"/>
            <w:vAlign w:val="center"/>
            <w:hideMark/>
          </w:tcPr>
          <w:p w14:paraId="7740DC43" w14:textId="77777777"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Prețul de vânzare</w:t>
            </w:r>
          </w:p>
          <w:p w14:paraId="0192BBDA" w14:textId="0921F7AE"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(mii lei)</w:t>
            </w:r>
          </w:p>
        </w:tc>
        <w:tc>
          <w:tcPr>
            <w:tcW w:w="1553" w:type="dxa"/>
            <w:tcBorders>
              <w:bottom w:val="single" w:sz="12" w:space="0" w:color="F7CAAC" w:themeColor="accent2" w:themeTint="66"/>
            </w:tcBorders>
            <w:shd w:val="clear" w:color="auto" w:fill="F2F2F2" w:themeFill="background1" w:themeFillShade="F2"/>
            <w:vAlign w:val="center"/>
            <w:hideMark/>
          </w:tcPr>
          <w:p w14:paraId="37223C19" w14:textId="77777777"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Diferența dintre prețul de vânzare și prețul de expunere</w:t>
            </w:r>
          </w:p>
          <w:p w14:paraId="753D5097" w14:textId="71218198" w:rsidR="00A05377" w:rsidRPr="005C17EB" w:rsidRDefault="00A05377" w:rsidP="00A0537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 xml:space="preserve"> (mii lei)</w:t>
            </w:r>
          </w:p>
        </w:tc>
      </w:tr>
      <w:tr w:rsidR="00A05377" w:rsidRPr="005C17EB" w14:paraId="386F1E73" w14:textId="77777777" w:rsidTr="00ED2DF0">
        <w:trPr>
          <w:trHeight w:val="197"/>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F7CAAC" w:themeColor="accent2" w:themeTint="66"/>
              <w:bottom w:val="single" w:sz="12" w:space="0" w:color="F7CAAC" w:themeColor="accent2" w:themeTint="66"/>
            </w:tcBorders>
          </w:tcPr>
          <w:p w14:paraId="4776ED01" w14:textId="7D186C8C" w:rsidR="00A05377" w:rsidRPr="008D6271" w:rsidRDefault="00A05377" w:rsidP="00E22BB9">
            <w:pPr>
              <w:jc w:val="center"/>
              <w:rPr>
                <w:rFonts w:asciiTheme="majorHAnsi" w:eastAsia="Times New Roman" w:hAnsiTheme="majorHAnsi" w:cstheme="majorHAnsi"/>
                <w:bCs w:val="0"/>
                <w:color w:val="000000"/>
                <w:sz w:val="18"/>
                <w:szCs w:val="18"/>
                <w:lang w:val="ro-MD" w:eastAsia="ro-RO"/>
              </w:rPr>
            </w:pPr>
            <w:r w:rsidRPr="008D6271">
              <w:rPr>
                <w:rFonts w:asciiTheme="majorHAnsi" w:eastAsia="Times New Roman" w:hAnsiTheme="majorHAnsi" w:cstheme="majorHAnsi"/>
                <w:iCs/>
                <w:color w:val="000000"/>
                <w:sz w:val="18"/>
                <w:szCs w:val="18"/>
                <w:lang w:val="ro-MD" w:eastAsia="ro-RO"/>
              </w:rPr>
              <w:t>LICITAȚI</w:t>
            </w:r>
            <w:r w:rsidR="00E62BD9">
              <w:rPr>
                <w:rFonts w:asciiTheme="majorHAnsi" w:eastAsia="Times New Roman" w:hAnsiTheme="majorHAnsi" w:cstheme="majorHAnsi"/>
                <w:iCs/>
                <w:color w:val="000000"/>
                <w:sz w:val="18"/>
                <w:szCs w:val="18"/>
                <w:lang w:val="ro-MD" w:eastAsia="ro-RO"/>
              </w:rPr>
              <w:t>I</w:t>
            </w:r>
            <w:r w:rsidRPr="008D6271">
              <w:rPr>
                <w:rFonts w:asciiTheme="majorHAnsi" w:eastAsia="Times New Roman" w:hAnsiTheme="majorHAnsi" w:cstheme="majorHAnsi"/>
                <w:iCs/>
                <w:color w:val="000000"/>
                <w:sz w:val="18"/>
                <w:szCs w:val="18"/>
                <w:lang w:val="ro-MD" w:eastAsia="ro-RO"/>
              </w:rPr>
              <w:t xml:space="preserve"> CU STRIGARE</w:t>
            </w:r>
          </w:p>
        </w:tc>
      </w:tr>
      <w:tr w:rsidR="00A05377" w:rsidRPr="005C17EB" w14:paraId="1C2FE3D3" w14:textId="77777777" w:rsidTr="00ED2DF0">
        <w:trPr>
          <w:trHeight w:val="235"/>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F7CAAC" w:themeColor="accent2" w:themeTint="66"/>
            </w:tcBorders>
            <w:noWrap/>
            <w:hideMark/>
          </w:tcPr>
          <w:p w14:paraId="415CB245" w14:textId="77777777" w:rsidR="00A05377" w:rsidRPr="005C17EB" w:rsidRDefault="00A05377" w:rsidP="00E22BB9">
            <w:pPr>
              <w:jc w:val="center"/>
              <w:rPr>
                <w:rFonts w:asciiTheme="majorHAnsi" w:eastAsia="Times New Roman" w:hAnsiTheme="majorHAnsi" w:cstheme="majorHAnsi"/>
                <w:bCs w:val="0"/>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Cote sociale</w:t>
            </w:r>
          </w:p>
        </w:tc>
      </w:tr>
      <w:tr w:rsidR="00A05377" w:rsidRPr="005C17EB" w14:paraId="6EB41C49" w14:textId="77777777" w:rsidTr="00A05377">
        <w:trPr>
          <w:trHeight w:val="217"/>
        </w:trPr>
        <w:tc>
          <w:tcPr>
            <w:cnfStyle w:val="001000000000" w:firstRow="0" w:lastRow="0" w:firstColumn="1" w:lastColumn="0" w:oddVBand="0" w:evenVBand="0" w:oddHBand="0" w:evenHBand="0" w:firstRowFirstColumn="0" w:firstRowLastColumn="0" w:lastRowFirstColumn="0" w:lastRowLastColumn="0"/>
            <w:tcW w:w="662" w:type="dxa"/>
            <w:hideMark/>
          </w:tcPr>
          <w:p w14:paraId="7443D88F" w14:textId="18E75CF6" w:rsidR="00A05377" w:rsidRPr="00617E3D" w:rsidRDefault="00617E3D" w:rsidP="00E22BB9">
            <w:pPr>
              <w:jc w:val="center"/>
              <w:rPr>
                <w:rFonts w:asciiTheme="majorHAnsi" w:eastAsia="Times New Roman" w:hAnsiTheme="majorHAnsi" w:cstheme="majorHAnsi"/>
                <w:b w:val="0"/>
                <w:color w:val="000000"/>
                <w:sz w:val="18"/>
                <w:szCs w:val="18"/>
                <w:lang w:val="ro-MD" w:eastAsia="ro-RO"/>
              </w:rPr>
            </w:pPr>
            <w:r w:rsidRPr="00617E3D">
              <w:rPr>
                <w:rFonts w:asciiTheme="majorHAnsi" w:eastAsia="Times New Roman" w:hAnsiTheme="majorHAnsi" w:cstheme="majorHAnsi"/>
                <w:b w:val="0"/>
                <w:color w:val="000000"/>
                <w:sz w:val="18"/>
                <w:szCs w:val="18"/>
                <w:lang w:val="ro-MD" w:eastAsia="ro-RO"/>
              </w:rPr>
              <w:t>1</w:t>
            </w:r>
          </w:p>
        </w:tc>
        <w:tc>
          <w:tcPr>
            <w:tcW w:w="7433" w:type="dxa"/>
            <w:gridSpan w:val="3"/>
            <w:hideMark/>
          </w:tcPr>
          <w:p w14:paraId="69D7EE04" w14:textId="0870F112" w:rsidR="00A05377" w:rsidRPr="005C17EB" w:rsidRDefault="00A05377" w:rsidP="00A05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S.C. „IT-CAFE” S.R.L.</w:t>
            </w:r>
            <w:r w:rsidR="0009043F">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 xml:space="preserve"> (100%) </w:t>
            </w:r>
          </w:p>
        </w:tc>
        <w:tc>
          <w:tcPr>
            <w:tcW w:w="1552" w:type="dxa"/>
            <w:hideMark/>
          </w:tcPr>
          <w:p w14:paraId="1BD30A43" w14:textId="18B22A8B" w:rsidR="00A05377" w:rsidRPr="005C17EB" w:rsidRDefault="00A05377"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C17EB">
              <w:rPr>
                <w:rFonts w:asciiTheme="majorHAnsi" w:hAnsiTheme="majorHAnsi" w:cstheme="majorHAnsi"/>
                <w:sz w:val="18"/>
                <w:szCs w:val="18"/>
                <w:lang w:val="ro-MD"/>
              </w:rPr>
              <w:t>3 530,0</w:t>
            </w:r>
          </w:p>
        </w:tc>
        <w:tc>
          <w:tcPr>
            <w:tcW w:w="1553" w:type="dxa"/>
            <w:hideMark/>
          </w:tcPr>
          <w:p w14:paraId="0A3D7B05"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C17EB">
              <w:rPr>
                <w:rFonts w:asciiTheme="majorHAnsi" w:hAnsiTheme="majorHAnsi" w:cstheme="majorHAnsi"/>
                <w:sz w:val="18"/>
                <w:szCs w:val="18"/>
                <w:lang w:val="ro-MD"/>
              </w:rPr>
              <w:t>0</w:t>
            </w:r>
          </w:p>
        </w:tc>
        <w:tc>
          <w:tcPr>
            <w:tcW w:w="1552" w:type="dxa"/>
            <w:hideMark/>
          </w:tcPr>
          <w:p w14:paraId="73A517A6"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C17EB">
              <w:rPr>
                <w:rFonts w:asciiTheme="majorHAnsi" w:hAnsiTheme="majorHAnsi" w:cstheme="majorHAnsi"/>
                <w:sz w:val="18"/>
                <w:szCs w:val="18"/>
                <w:lang w:val="ro-MD"/>
              </w:rPr>
              <w:t>x</w:t>
            </w:r>
          </w:p>
        </w:tc>
        <w:tc>
          <w:tcPr>
            <w:tcW w:w="1553" w:type="dxa"/>
            <w:hideMark/>
          </w:tcPr>
          <w:p w14:paraId="1F893B49" w14:textId="22127A37" w:rsidR="00A05377" w:rsidRPr="005C17EB" w:rsidRDefault="0009043F" w:rsidP="00E22B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5C17EB">
              <w:rPr>
                <w:rFonts w:asciiTheme="majorHAnsi" w:hAnsiTheme="majorHAnsi" w:cstheme="majorHAnsi"/>
                <w:sz w:val="18"/>
                <w:szCs w:val="18"/>
                <w:lang w:val="ro-MD"/>
              </w:rPr>
              <w:t>X</w:t>
            </w:r>
          </w:p>
        </w:tc>
      </w:tr>
      <w:tr w:rsidR="00A05377" w:rsidRPr="005C17EB" w14:paraId="449A04AE" w14:textId="77777777" w:rsidTr="00A05377">
        <w:trPr>
          <w:trHeight w:val="226"/>
        </w:trPr>
        <w:tc>
          <w:tcPr>
            <w:cnfStyle w:val="001000000000" w:firstRow="0" w:lastRow="0" w:firstColumn="1" w:lastColumn="0" w:oddVBand="0" w:evenVBand="0" w:oddHBand="0" w:evenHBand="0" w:firstRowFirstColumn="0" w:firstRowLastColumn="0" w:lastRowFirstColumn="0" w:lastRowLastColumn="0"/>
            <w:tcW w:w="14305" w:type="dxa"/>
            <w:gridSpan w:val="8"/>
            <w:noWrap/>
            <w:hideMark/>
          </w:tcPr>
          <w:p w14:paraId="0EAE0247" w14:textId="77777777" w:rsidR="00A05377" w:rsidRPr="0009043F" w:rsidRDefault="00A05377" w:rsidP="00E22BB9">
            <w:pPr>
              <w:jc w:val="center"/>
              <w:rPr>
                <w:rFonts w:asciiTheme="majorHAnsi" w:eastAsia="Times New Roman" w:hAnsiTheme="majorHAnsi" w:cstheme="majorHAnsi"/>
                <w:bCs w:val="0"/>
                <w:iCs/>
                <w:color w:val="000000"/>
                <w:sz w:val="18"/>
                <w:szCs w:val="18"/>
                <w:lang w:val="ro-MD" w:eastAsia="ro-RO"/>
              </w:rPr>
            </w:pPr>
            <w:r w:rsidRPr="00AF09B5">
              <w:rPr>
                <w:rFonts w:asciiTheme="majorHAnsi" w:eastAsia="Times New Roman" w:hAnsiTheme="majorHAnsi" w:cstheme="majorHAnsi"/>
                <w:iCs/>
                <w:color w:val="000000"/>
                <w:sz w:val="18"/>
                <w:szCs w:val="18"/>
                <w:lang w:val="ro-MD" w:eastAsia="ro-RO"/>
              </w:rPr>
              <w:t>Complexe de bunuri, bunuri imobile</w:t>
            </w:r>
          </w:p>
        </w:tc>
      </w:tr>
      <w:tr w:rsidR="00A05377" w:rsidRPr="005C17EB" w14:paraId="731E67FB" w14:textId="77777777" w:rsidTr="00A05377">
        <w:trPr>
          <w:trHeight w:val="514"/>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63B26B77" w14:textId="4451A481" w:rsidR="00A05377" w:rsidRPr="00617E3D" w:rsidRDefault="00617E3D" w:rsidP="00A05377">
            <w:pPr>
              <w:jc w:val="center"/>
              <w:rPr>
                <w:rFonts w:asciiTheme="majorHAnsi" w:eastAsia="Times New Roman" w:hAnsiTheme="majorHAnsi" w:cstheme="majorHAnsi"/>
                <w:b w:val="0"/>
                <w:color w:val="000000"/>
                <w:sz w:val="18"/>
                <w:szCs w:val="18"/>
                <w:highlight w:val="yellow"/>
                <w:lang w:val="ro-MD" w:eastAsia="ro-RO"/>
              </w:rPr>
            </w:pPr>
            <w:r w:rsidRPr="00617E3D">
              <w:rPr>
                <w:rFonts w:asciiTheme="majorHAnsi" w:eastAsia="Times New Roman" w:hAnsiTheme="majorHAnsi" w:cstheme="majorHAnsi"/>
                <w:b w:val="0"/>
                <w:color w:val="000000"/>
                <w:sz w:val="18"/>
                <w:szCs w:val="18"/>
                <w:lang w:val="ro-MD" w:eastAsia="ro-RO"/>
              </w:rPr>
              <w:t>2</w:t>
            </w:r>
          </w:p>
        </w:tc>
        <w:tc>
          <w:tcPr>
            <w:tcW w:w="7433" w:type="dxa"/>
            <w:gridSpan w:val="3"/>
            <w:vAlign w:val="center"/>
            <w:hideMark/>
          </w:tcPr>
          <w:p w14:paraId="4ED18F6B" w14:textId="31FA7EC5" w:rsidR="00A05377" w:rsidRPr="005C17EB" w:rsidRDefault="00A05377" w:rsidP="00A05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Complex de bunuri, Construcție, 80,6 m</w:t>
            </w:r>
            <w:r w:rsidRPr="00F5358A">
              <w:rPr>
                <w:rFonts w:asciiTheme="majorHAnsi" w:eastAsia="Times New Roman" w:hAnsiTheme="majorHAnsi" w:cstheme="majorHAnsi"/>
                <w:bCs/>
                <w:color w:val="000000"/>
                <w:sz w:val="18"/>
                <w:szCs w:val="18"/>
                <w:vertAlign w:val="superscript"/>
                <w:lang w:val="ro-MD" w:eastAsia="ro-RO"/>
              </w:rPr>
              <w:t xml:space="preserve">2 </w:t>
            </w:r>
            <w:r w:rsidRPr="005C17EB">
              <w:rPr>
                <w:rFonts w:asciiTheme="majorHAnsi" w:eastAsia="Times New Roman" w:hAnsiTheme="majorHAnsi" w:cstheme="majorHAnsi"/>
                <w:bCs/>
                <w:color w:val="000000"/>
                <w:sz w:val="18"/>
                <w:szCs w:val="18"/>
                <w:lang w:val="ro-MD" w:eastAsia="ro-RO"/>
              </w:rPr>
              <w:t>(nr. cadastral 0131135084.03) și teren pentru construcții, 0,5082 ha (nr. cadastral 0131135084)</w:t>
            </w:r>
          </w:p>
        </w:tc>
        <w:tc>
          <w:tcPr>
            <w:tcW w:w="1552" w:type="dxa"/>
            <w:vAlign w:val="center"/>
            <w:hideMark/>
          </w:tcPr>
          <w:p w14:paraId="5877D7E2" w14:textId="7D7EA29F" w:rsidR="00A05377" w:rsidRPr="005C17EB" w:rsidRDefault="0082235C" w:rsidP="008223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5 500,</w:t>
            </w:r>
            <w:r w:rsidR="00A05377" w:rsidRPr="005C17EB">
              <w:rPr>
                <w:rFonts w:asciiTheme="majorHAnsi" w:hAnsiTheme="majorHAnsi" w:cstheme="majorHAnsi"/>
                <w:color w:val="000000"/>
                <w:sz w:val="18"/>
                <w:szCs w:val="18"/>
                <w:lang w:val="ro-MD"/>
              </w:rPr>
              <w:t>0</w:t>
            </w:r>
          </w:p>
        </w:tc>
        <w:tc>
          <w:tcPr>
            <w:tcW w:w="1553" w:type="dxa"/>
            <w:vAlign w:val="center"/>
            <w:hideMark/>
          </w:tcPr>
          <w:p w14:paraId="08A1D50B" w14:textId="77777777" w:rsidR="00A05377" w:rsidRPr="005C17EB" w:rsidRDefault="00A05377"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1</w:t>
            </w:r>
          </w:p>
        </w:tc>
        <w:tc>
          <w:tcPr>
            <w:tcW w:w="1552" w:type="dxa"/>
            <w:noWrap/>
            <w:vAlign w:val="center"/>
            <w:hideMark/>
          </w:tcPr>
          <w:p w14:paraId="4376B59A" w14:textId="3675762D" w:rsidR="00A05377" w:rsidRPr="005C17EB" w:rsidRDefault="009800AF" w:rsidP="009800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7 150,</w:t>
            </w:r>
            <w:r w:rsidR="00A05377" w:rsidRPr="005C17EB">
              <w:rPr>
                <w:rFonts w:asciiTheme="majorHAnsi" w:hAnsiTheme="majorHAnsi" w:cstheme="majorHAnsi"/>
                <w:color w:val="000000"/>
                <w:sz w:val="18"/>
                <w:szCs w:val="18"/>
                <w:lang w:val="ro-MD"/>
              </w:rPr>
              <w:t>0</w:t>
            </w:r>
          </w:p>
        </w:tc>
        <w:tc>
          <w:tcPr>
            <w:tcW w:w="1553" w:type="dxa"/>
            <w:noWrap/>
            <w:vAlign w:val="center"/>
            <w:hideMark/>
          </w:tcPr>
          <w:p w14:paraId="3C21AE09" w14:textId="49A146BC" w:rsidR="00A05377" w:rsidRPr="005C17EB" w:rsidRDefault="00A05377" w:rsidP="009800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w:t>
            </w:r>
            <w:r w:rsidR="009800AF" w:rsidRPr="005C17EB">
              <w:rPr>
                <w:rFonts w:asciiTheme="majorHAnsi" w:hAnsiTheme="majorHAnsi" w:cstheme="majorHAnsi"/>
                <w:color w:val="000000"/>
                <w:sz w:val="18"/>
                <w:szCs w:val="18"/>
                <w:lang w:val="ro-MD"/>
              </w:rPr>
              <w:t xml:space="preserve"> 650,</w:t>
            </w:r>
            <w:r w:rsidRPr="005C17EB">
              <w:rPr>
                <w:rFonts w:asciiTheme="majorHAnsi" w:hAnsiTheme="majorHAnsi" w:cstheme="majorHAnsi"/>
                <w:color w:val="000000"/>
                <w:sz w:val="18"/>
                <w:szCs w:val="18"/>
                <w:lang w:val="ro-MD"/>
              </w:rPr>
              <w:t>0</w:t>
            </w:r>
          </w:p>
        </w:tc>
      </w:tr>
      <w:tr w:rsidR="00A05377" w:rsidRPr="005C17EB" w14:paraId="20FA6922" w14:textId="77777777" w:rsidTr="00A05377">
        <w:trPr>
          <w:trHeight w:val="622"/>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70880AC8" w14:textId="176A6E26" w:rsidR="00A05377" w:rsidRPr="005C17EB" w:rsidRDefault="00617E3D" w:rsidP="00A05377">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3</w:t>
            </w:r>
          </w:p>
        </w:tc>
        <w:tc>
          <w:tcPr>
            <w:tcW w:w="7433" w:type="dxa"/>
            <w:gridSpan w:val="3"/>
            <w:vAlign w:val="center"/>
            <w:hideMark/>
          </w:tcPr>
          <w:p w14:paraId="2E128B93" w14:textId="2F66F1D8" w:rsidR="00A05377" w:rsidRPr="005C17EB" w:rsidRDefault="00A05377" w:rsidP="00A05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Complex de bunuri, Construcții (nr. cadastrale 0122104378.01 – 745,7 </w:t>
            </w:r>
            <w:r w:rsidRPr="00AF09B5">
              <w:rPr>
                <w:rFonts w:asciiTheme="majorHAnsi" w:eastAsia="Times New Roman" w:hAnsiTheme="majorHAnsi" w:cstheme="majorHAnsi"/>
                <w:bCs/>
                <w:color w:val="000000"/>
                <w:sz w:val="18"/>
                <w:szCs w:val="18"/>
                <w:lang w:val="ro-MD" w:eastAsia="ro-RO"/>
              </w:rPr>
              <w:t>m</w:t>
            </w:r>
            <w:r w:rsidRPr="00F5358A">
              <w:rPr>
                <w:rFonts w:asciiTheme="majorHAnsi" w:eastAsia="Times New Roman" w:hAnsiTheme="majorHAnsi" w:cstheme="majorHAnsi"/>
                <w:bCs/>
                <w:color w:val="000000"/>
                <w:sz w:val="18"/>
                <w:szCs w:val="18"/>
                <w:vertAlign w:val="superscript"/>
                <w:lang w:val="ro-MD" w:eastAsia="ro-RO"/>
              </w:rPr>
              <w:t>2</w:t>
            </w:r>
            <w:r w:rsidRPr="00AF09B5">
              <w:rPr>
                <w:rFonts w:asciiTheme="majorHAnsi" w:eastAsia="Times New Roman" w:hAnsiTheme="majorHAnsi" w:cstheme="majorHAnsi"/>
                <w:bCs/>
                <w:color w:val="000000"/>
                <w:sz w:val="18"/>
                <w:szCs w:val="18"/>
                <w:lang w:val="ro-MD" w:eastAsia="ro-RO"/>
              </w:rPr>
              <w:t>, 0122104378.02 – 253,1 m</w:t>
            </w:r>
            <w:r w:rsidRPr="00F5358A">
              <w:rPr>
                <w:rFonts w:asciiTheme="majorHAnsi" w:eastAsia="Times New Roman" w:hAnsiTheme="majorHAnsi" w:cstheme="majorHAnsi"/>
                <w:bCs/>
                <w:color w:val="000000"/>
                <w:sz w:val="18"/>
                <w:szCs w:val="18"/>
                <w:vertAlign w:val="superscript"/>
                <w:lang w:val="ro-MD" w:eastAsia="ro-RO"/>
              </w:rPr>
              <w:t>2</w:t>
            </w:r>
            <w:r w:rsidRPr="00AF09B5">
              <w:rPr>
                <w:rFonts w:asciiTheme="majorHAnsi" w:eastAsia="Times New Roman" w:hAnsiTheme="majorHAnsi" w:cstheme="majorHAnsi"/>
                <w:bCs/>
                <w:color w:val="000000"/>
                <w:sz w:val="18"/>
                <w:szCs w:val="18"/>
                <w:lang w:val="ro-MD" w:eastAsia="ro-RO"/>
              </w:rPr>
              <w:t>) și teren pentru construcții, 0,8956 ha (nr. cadastral 0122104378)</w:t>
            </w:r>
          </w:p>
        </w:tc>
        <w:tc>
          <w:tcPr>
            <w:tcW w:w="1552" w:type="dxa"/>
            <w:vAlign w:val="center"/>
            <w:hideMark/>
          </w:tcPr>
          <w:p w14:paraId="1881560E" w14:textId="5B43D157" w:rsidR="00A05377" w:rsidRPr="005C17EB" w:rsidRDefault="0082235C"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4 500,0</w:t>
            </w:r>
          </w:p>
        </w:tc>
        <w:tc>
          <w:tcPr>
            <w:tcW w:w="1553" w:type="dxa"/>
            <w:vAlign w:val="center"/>
            <w:hideMark/>
          </w:tcPr>
          <w:p w14:paraId="34CF0DC9" w14:textId="77777777" w:rsidR="00A05377" w:rsidRPr="005C17EB" w:rsidRDefault="00A05377"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1</w:t>
            </w:r>
          </w:p>
        </w:tc>
        <w:tc>
          <w:tcPr>
            <w:tcW w:w="1552" w:type="dxa"/>
            <w:noWrap/>
            <w:vAlign w:val="center"/>
            <w:hideMark/>
          </w:tcPr>
          <w:p w14:paraId="0650A26D" w14:textId="6AA18E6A" w:rsidR="00A05377" w:rsidRPr="005C17EB" w:rsidRDefault="009800AF" w:rsidP="009800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5 850,</w:t>
            </w:r>
            <w:r w:rsidR="00A05377" w:rsidRPr="005C17EB">
              <w:rPr>
                <w:rFonts w:asciiTheme="majorHAnsi" w:hAnsiTheme="majorHAnsi" w:cstheme="majorHAnsi"/>
                <w:color w:val="000000"/>
                <w:sz w:val="18"/>
                <w:szCs w:val="18"/>
                <w:lang w:val="ro-MD"/>
              </w:rPr>
              <w:t>0</w:t>
            </w:r>
          </w:p>
        </w:tc>
        <w:tc>
          <w:tcPr>
            <w:tcW w:w="1553" w:type="dxa"/>
            <w:noWrap/>
            <w:vAlign w:val="center"/>
            <w:hideMark/>
          </w:tcPr>
          <w:p w14:paraId="5E73F13C" w14:textId="36342618" w:rsidR="00A05377" w:rsidRPr="005C17EB" w:rsidRDefault="009800AF" w:rsidP="009800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 xml:space="preserve">1 </w:t>
            </w:r>
            <w:r w:rsidR="00A05377" w:rsidRPr="005C17EB">
              <w:rPr>
                <w:rFonts w:asciiTheme="majorHAnsi" w:hAnsiTheme="majorHAnsi" w:cstheme="majorHAnsi"/>
                <w:color w:val="000000"/>
                <w:sz w:val="18"/>
                <w:szCs w:val="18"/>
                <w:lang w:val="ro-MD"/>
              </w:rPr>
              <w:t>350</w:t>
            </w:r>
            <w:r w:rsidRPr="005C17EB">
              <w:rPr>
                <w:rFonts w:asciiTheme="majorHAnsi" w:hAnsiTheme="majorHAnsi" w:cstheme="majorHAnsi"/>
                <w:color w:val="000000"/>
                <w:sz w:val="18"/>
                <w:szCs w:val="18"/>
                <w:lang w:val="ro-MD"/>
              </w:rPr>
              <w:t>,</w:t>
            </w:r>
            <w:r w:rsidR="00A05377" w:rsidRPr="005C17EB">
              <w:rPr>
                <w:rFonts w:asciiTheme="majorHAnsi" w:hAnsiTheme="majorHAnsi" w:cstheme="majorHAnsi"/>
                <w:color w:val="000000"/>
                <w:sz w:val="18"/>
                <w:szCs w:val="18"/>
                <w:lang w:val="ro-MD"/>
              </w:rPr>
              <w:t>0</w:t>
            </w:r>
          </w:p>
        </w:tc>
      </w:tr>
      <w:tr w:rsidR="00A05377" w:rsidRPr="005C17EB" w14:paraId="45FBAD0E" w14:textId="77777777" w:rsidTr="00A05377">
        <w:trPr>
          <w:trHeight w:val="514"/>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1A00B21" w14:textId="758C0917" w:rsidR="00A05377" w:rsidRPr="005C17EB" w:rsidRDefault="00617E3D" w:rsidP="00A05377">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4</w:t>
            </w:r>
          </w:p>
        </w:tc>
        <w:tc>
          <w:tcPr>
            <w:tcW w:w="7433" w:type="dxa"/>
            <w:gridSpan w:val="3"/>
            <w:vAlign w:val="center"/>
            <w:hideMark/>
          </w:tcPr>
          <w:p w14:paraId="33D7B94C" w14:textId="09F339DF" w:rsidR="00A05377" w:rsidRPr="005C17EB" w:rsidRDefault="00A05377" w:rsidP="00A0537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Complex de bunuri, Construcție (nr. cadastrale 0100214134.01 și 0100214134.02) și teren pentru construcții, 0,3984 ha (nr. cadastral 0100214134)</w:t>
            </w:r>
          </w:p>
        </w:tc>
        <w:tc>
          <w:tcPr>
            <w:tcW w:w="1552" w:type="dxa"/>
            <w:vAlign w:val="center"/>
            <w:hideMark/>
          </w:tcPr>
          <w:p w14:paraId="75EC56F2" w14:textId="146ABE71" w:rsidR="00A05377" w:rsidRPr="005C17EB" w:rsidRDefault="00A05377" w:rsidP="008223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6</w:t>
            </w:r>
            <w:r w:rsidR="0082235C" w:rsidRPr="005C17EB">
              <w:rPr>
                <w:rFonts w:asciiTheme="majorHAnsi" w:hAnsiTheme="majorHAnsi" w:cstheme="majorHAnsi"/>
                <w:color w:val="000000"/>
                <w:sz w:val="18"/>
                <w:szCs w:val="18"/>
                <w:lang w:val="ro-MD"/>
              </w:rPr>
              <w:t xml:space="preserve"> 000,</w:t>
            </w:r>
            <w:r w:rsidRPr="005C17EB">
              <w:rPr>
                <w:rFonts w:asciiTheme="majorHAnsi" w:hAnsiTheme="majorHAnsi" w:cstheme="majorHAnsi"/>
                <w:color w:val="000000"/>
                <w:sz w:val="18"/>
                <w:szCs w:val="18"/>
                <w:lang w:val="ro-MD"/>
              </w:rPr>
              <w:t>0</w:t>
            </w:r>
          </w:p>
        </w:tc>
        <w:tc>
          <w:tcPr>
            <w:tcW w:w="1553" w:type="dxa"/>
            <w:vAlign w:val="center"/>
            <w:hideMark/>
          </w:tcPr>
          <w:p w14:paraId="06D086EA" w14:textId="77777777" w:rsidR="00A05377" w:rsidRPr="005C17EB" w:rsidRDefault="00A05377"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13</w:t>
            </w:r>
          </w:p>
        </w:tc>
        <w:tc>
          <w:tcPr>
            <w:tcW w:w="1552" w:type="dxa"/>
            <w:noWrap/>
            <w:vAlign w:val="center"/>
            <w:hideMark/>
          </w:tcPr>
          <w:p w14:paraId="08D4825F" w14:textId="7F3161AF" w:rsidR="00A05377" w:rsidRPr="005C17EB" w:rsidRDefault="009800AF" w:rsidP="009800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39 000,</w:t>
            </w:r>
            <w:r w:rsidR="00A05377" w:rsidRPr="005C17EB">
              <w:rPr>
                <w:rFonts w:asciiTheme="majorHAnsi" w:hAnsiTheme="majorHAnsi" w:cstheme="majorHAnsi"/>
                <w:color w:val="000000"/>
                <w:sz w:val="18"/>
                <w:szCs w:val="18"/>
                <w:lang w:val="ro-MD"/>
              </w:rPr>
              <w:t>0</w:t>
            </w:r>
          </w:p>
        </w:tc>
        <w:tc>
          <w:tcPr>
            <w:tcW w:w="1553" w:type="dxa"/>
            <w:noWrap/>
            <w:vAlign w:val="center"/>
            <w:hideMark/>
          </w:tcPr>
          <w:p w14:paraId="5B9A354D" w14:textId="29D9C913" w:rsidR="00A05377" w:rsidRPr="005C17EB" w:rsidRDefault="009800AF" w:rsidP="00A053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33 000,0</w:t>
            </w:r>
          </w:p>
        </w:tc>
      </w:tr>
      <w:tr w:rsidR="00A05377" w:rsidRPr="005C17EB" w14:paraId="3EC5D06A" w14:textId="77777777" w:rsidTr="00784CB3">
        <w:trPr>
          <w:trHeight w:val="1162"/>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632AC302" w14:textId="230BEFF3"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5</w:t>
            </w:r>
          </w:p>
        </w:tc>
        <w:tc>
          <w:tcPr>
            <w:tcW w:w="7433" w:type="dxa"/>
            <w:gridSpan w:val="3"/>
            <w:hideMark/>
          </w:tcPr>
          <w:p w14:paraId="7A880428" w14:textId="4FB30EC3"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Complex de bunuri, Clădire administrativă – 477,4 m</w:t>
            </w:r>
            <w:r w:rsidRPr="005C17EB">
              <w:rPr>
                <w:rFonts w:asciiTheme="majorHAnsi" w:eastAsia="Times New Roman" w:hAnsiTheme="majorHAnsi" w:cstheme="majorHAnsi"/>
                <w:bCs/>
                <w:color w:val="000000"/>
                <w:sz w:val="18"/>
                <w:szCs w:val="18"/>
                <w:vertAlign w:val="superscript"/>
                <w:lang w:val="ro-MD" w:eastAsia="ro-RO"/>
              </w:rPr>
              <w:t xml:space="preserve">2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7801110.298.01),</w:t>
            </w:r>
            <w:r w:rsidRPr="005C17EB">
              <w:rPr>
                <w:rFonts w:asciiTheme="majorHAnsi" w:eastAsia="Times New Roman" w:hAnsiTheme="majorHAnsi" w:cstheme="majorHAnsi"/>
                <w:bCs/>
                <w:color w:val="000000"/>
                <w:sz w:val="18"/>
                <w:szCs w:val="18"/>
                <w:lang w:val="ro-MD" w:eastAsia="ro-RO"/>
              </w:rPr>
              <w:t xml:space="preserve"> garaj – 58,3 m</w:t>
            </w:r>
            <w:r w:rsidRPr="00F5358A">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7801110.298.02),</w:t>
            </w:r>
            <w:r w:rsidRPr="005C17EB">
              <w:rPr>
                <w:rFonts w:asciiTheme="majorHAnsi" w:eastAsia="Times New Roman" w:hAnsiTheme="majorHAnsi" w:cstheme="majorHAnsi"/>
                <w:bCs/>
                <w:color w:val="000000"/>
                <w:sz w:val="18"/>
                <w:szCs w:val="18"/>
                <w:lang w:val="ro-MD" w:eastAsia="ro-RO"/>
              </w:rPr>
              <w:t xml:space="preserve"> garaj – 61,7 m</w:t>
            </w:r>
            <w:r w:rsidRPr="00F5358A">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7801110.298.03)</w:t>
            </w:r>
            <w:r w:rsidRPr="005C17EB">
              <w:rPr>
                <w:rFonts w:asciiTheme="majorHAnsi" w:eastAsia="Times New Roman" w:hAnsiTheme="majorHAnsi" w:cstheme="majorHAnsi"/>
                <w:bCs/>
                <w:color w:val="000000"/>
                <w:sz w:val="18"/>
                <w:szCs w:val="18"/>
                <w:lang w:val="ro-MD" w:eastAsia="ro-RO"/>
              </w:rPr>
              <w:t>, depozit – 12,0 m</w:t>
            </w:r>
            <w:r w:rsidRPr="00F5358A">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color w:val="000000"/>
                <w:sz w:val="18"/>
                <w:szCs w:val="18"/>
                <w:lang w:val="ro-MD" w:eastAsia="ro-RO"/>
              </w:rPr>
              <w:t xml:space="preserve"> (nr.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7801110.298.04)</w:t>
            </w:r>
            <w:r w:rsidRPr="005C17EB">
              <w:rPr>
                <w:rFonts w:asciiTheme="majorHAnsi" w:eastAsia="Times New Roman" w:hAnsiTheme="majorHAnsi" w:cstheme="majorHAnsi"/>
                <w:bCs/>
                <w:color w:val="000000"/>
                <w:sz w:val="18"/>
                <w:szCs w:val="18"/>
                <w:lang w:val="ro-MD" w:eastAsia="ro-RO"/>
              </w:rPr>
              <w:t>, depozit – 13,9 m</w:t>
            </w:r>
            <w:r w:rsidRPr="00F5358A">
              <w:rPr>
                <w:rFonts w:asciiTheme="majorHAnsi" w:eastAsia="Times New Roman" w:hAnsiTheme="majorHAnsi" w:cstheme="majorHAnsi"/>
                <w:bCs/>
                <w:color w:val="000000"/>
                <w:sz w:val="18"/>
                <w:szCs w:val="18"/>
                <w:vertAlign w:val="superscript"/>
                <w:lang w:val="ro-MD" w:eastAsia="ro-RO"/>
              </w:rPr>
              <w:t>2</w:t>
            </w:r>
            <w:r w:rsidRPr="00F5358A">
              <w:rPr>
                <w:rFonts w:asciiTheme="majorHAnsi" w:eastAsia="Times New Roman" w:hAnsiTheme="majorHAnsi" w:cstheme="majorHAnsi"/>
                <w:color w:val="000000"/>
                <w:sz w:val="18"/>
                <w:szCs w:val="18"/>
                <w:vertAlign w:val="superscript"/>
                <w:lang w:val="ro-MD" w:eastAsia="ro-RO"/>
              </w:rPr>
              <w:t xml:space="preserve">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7801110.298.05),</w:t>
            </w:r>
            <w:r w:rsidRPr="005C17EB">
              <w:rPr>
                <w:rFonts w:asciiTheme="majorHAnsi" w:eastAsia="Times New Roman" w:hAnsiTheme="majorHAnsi" w:cstheme="majorHAnsi"/>
                <w:bCs/>
                <w:color w:val="000000"/>
                <w:sz w:val="18"/>
                <w:szCs w:val="18"/>
                <w:lang w:val="ro-MD" w:eastAsia="ro-RO"/>
              </w:rPr>
              <w:t xml:space="preserve"> depozit – 18,0 m</w:t>
            </w:r>
            <w:r w:rsidRPr="00F5358A">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7801110.298.06),</w:t>
            </w:r>
            <w:r w:rsidRPr="005C17EB">
              <w:rPr>
                <w:rFonts w:asciiTheme="majorHAnsi" w:eastAsia="Times New Roman" w:hAnsiTheme="majorHAnsi" w:cstheme="majorHAnsi"/>
                <w:bCs/>
                <w:color w:val="000000"/>
                <w:sz w:val="18"/>
                <w:szCs w:val="18"/>
                <w:lang w:val="ro-MD" w:eastAsia="ro-RO"/>
              </w:rPr>
              <w:t xml:space="preserve"> WC – 2</w:t>
            </w:r>
            <w:r w:rsidR="0009043F">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8 m</w:t>
            </w:r>
            <w:r w:rsidRPr="00F5358A">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 xml:space="preserve">(neînregistrat) </w:t>
            </w:r>
            <w:r w:rsidR="005F307A" w:rsidRPr="005C17EB">
              <w:rPr>
                <w:rFonts w:asciiTheme="majorHAnsi" w:eastAsia="Times New Roman" w:hAnsiTheme="majorHAnsi" w:cstheme="majorHAnsi"/>
                <w:color w:val="000000"/>
                <w:sz w:val="18"/>
                <w:szCs w:val="18"/>
                <w:lang w:val="ro-MD" w:eastAsia="ro-RO"/>
              </w:rPr>
              <w:t>și</w:t>
            </w:r>
            <w:r w:rsidRPr="005C17EB">
              <w:rPr>
                <w:rFonts w:asciiTheme="majorHAnsi" w:eastAsia="Times New Roman" w:hAnsiTheme="majorHAnsi" w:cstheme="majorHAnsi"/>
                <w:bCs/>
                <w:color w:val="000000"/>
                <w:sz w:val="18"/>
                <w:szCs w:val="18"/>
                <w:lang w:val="ro-MD" w:eastAsia="ro-RO"/>
              </w:rPr>
              <w:t xml:space="preserve"> terenul cu suprafața de 0,1078 ha </w:t>
            </w:r>
            <w:r w:rsidRPr="005C17EB">
              <w:rPr>
                <w:rFonts w:asciiTheme="majorHAnsi" w:eastAsia="Times New Roman" w:hAnsiTheme="majorHAnsi" w:cstheme="majorHAnsi"/>
                <w:color w:val="000000"/>
                <w:sz w:val="18"/>
                <w:szCs w:val="18"/>
                <w:lang w:val="ro-MD" w:eastAsia="ro-RO"/>
              </w:rPr>
              <w:t>(nr.</w:t>
            </w:r>
            <w:r w:rsidR="005F307A" w:rsidRPr="005C17EB">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cadastral 780111.298)</w:t>
            </w:r>
          </w:p>
        </w:tc>
        <w:tc>
          <w:tcPr>
            <w:tcW w:w="1552" w:type="dxa"/>
            <w:vAlign w:val="center"/>
            <w:hideMark/>
          </w:tcPr>
          <w:p w14:paraId="4F1469F7" w14:textId="0F944F7A" w:rsidR="00A05377" w:rsidRPr="005C17EB" w:rsidRDefault="005F307A"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1 500,</w:t>
            </w:r>
            <w:r w:rsidR="00A05377" w:rsidRPr="005C17EB">
              <w:rPr>
                <w:rFonts w:asciiTheme="majorHAnsi" w:hAnsiTheme="majorHAnsi" w:cstheme="majorHAnsi"/>
                <w:color w:val="000000"/>
                <w:sz w:val="18"/>
                <w:szCs w:val="18"/>
                <w:lang w:val="ro-MD"/>
              </w:rPr>
              <w:t>0</w:t>
            </w:r>
          </w:p>
        </w:tc>
        <w:tc>
          <w:tcPr>
            <w:tcW w:w="1553" w:type="dxa"/>
            <w:vAlign w:val="center"/>
            <w:hideMark/>
          </w:tcPr>
          <w:p w14:paraId="5D321740"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65B2C904"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16D68555" w14:textId="1087C411" w:rsidR="00A05377" w:rsidRPr="005C17EB" w:rsidRDefault="0009043F"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36A2E46A" w14:textId="77777777" w:rsidTr="00784CB3">
        <w:trPr>
          <w:trHeight w:val="199"/>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5D957BC" w14:textId="6C7B3107"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6</w:t>
            </w:r>
          </w:p>
        </w:tc>
        <w:tc>
          <w:tcPr>
            <w:tcW w:w="7433" w:type="dxa"/>
            <w:gridSpan w:val="3"/>
            <w:hideMark/>
          </w:tcPr>
          <w:p w14:paraId="3E07B059" w14:textId="45E9CFCA" w:rsidR="00A05377" w:rsidRPr="00FC053C"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FC053C">
              <w:rPr>
                <w:rFonts w:asciiTheme="majorHAnsi" w:eastAsia="Times New Roman" w:hAnsiTheme="majorHAnsi" w:cstheme="majorHAnsi"/>
                <w:bCs/>
                <w:color w:val="000000"/>
                <w:sz w:val="18"/>
                <w:szCs w:val="18"/>
                <w:lang w:val="ro-MD" w:eastAsia="ro-RO"/>
              </w:rPr>
              <w:t xml:space="preserve">Cinematograful „Patria” </w:t>
            </w:r>
            <w:r w:rsidRPr="00FC053C">
              <w:rPr>
                <w:rFonts w:asciiTheme="majorHAnsi" w:eastAsia="Times New Roman" w:hAnsiTheme="majorHAnsi" w:cstheme="majorHAnsi"/>
                <w:iCs/>
                <w:color w:val="000000"/>
                <w:sz w:val="18"/>
                <w:szCs w:val="18"/>
                <w:lang w:val="ro-MD" w:eastAsia="ro-RO"/>
              </w:rPr>
              <w:t xml:space="preserve">(cu </w:t>
            </w:r>
            <w:r w:rsidR="005F307A" w:rsidRPr="00FC053C">
              <w:rPr>
                <w:rFonts w:asciiTheme="majorHAnsi" w:eastAsia="Times New Roman" w:hAnsiTheme="majorHAnsi" w:cstheme="majorHAnsi"/>
                <w:iCs/>
                <w:color w:val="000000"/>
                <w:sz w:val="18"/>
                <w:szCs w:val="18"/>
                <w:lang w:val="ro-MD" w:eastAsia="ro-RO"/>
              </w:rPr>
              <w:t>excepția</w:t>
            </w:r>
            <w:r w:rsidRPr="00FC053C">
              <w:rPr>
                <w:rFonts w:asciiTheme="majorHAnsi" w:eastAsia="Times New Roman" w:hAnsiTheme="majorHAnsi" w:cstheme="majorHAnsi"/>
                <w:iCs/>
                <w:color w:val="000000"/>
                <w:sz w:val="18"/>
                <w:szCs w:val="18"/>
                <w:lang w:val="ro-MD" w:eastAsia="ro-RO"/>
              </w:rPr>
              <w:t xml:space="preserve"> </w:t>
            </w:r>
            <w:r w:rsidR="005F307A" w:rsidRPr="00FC053C">
              <w:rPr>
                <w:rFonts w:asciiTheme="majorHAnsi" w:eastAsia="Times New Roman" w:hAnsiTheme="majorHAnsi" w:cstheme="majorHAnsi"/>
                <w:iCs/>
                <w:color w:val="000000"/>
                <w:sz w:val="18"/>
                <w:szCs w:val="18"/>
                <w:lang w:val="ro-MD" w:eastAsia="ro-RO"/>
              </w:rPr>
              <w:t>suprafeței</w:t>
            </w:r>
            <w:r w:rsidRPr="00FC053C">
              <w:rPr>
                <w:rFonts w:asciiTheme="majorHAnsi" w:eastAsia="Times New Roman" w:hAnsiTheme="majorHAnsi" w:cstheme="majorHAnsi"/>
                <w:iCs/>
                <w:color w:val="000000"/>
                <w:sz w:val="18"/>
                <w:szCs w:val="18"/>
                <w:lang w:val="ro-MD" w:eastAsia="ro-RO"/>
              </w:rPr>
              <w:t xml:space="preserve"> de 3</w:t>
            </w:r>
            <w:r w:rsidR="005F307A" w:rsidRPr="00FC053C">
              <w:rPr>
                <w:rFonts w:asciiTheme="majorHAnsi" w:eastAsia="Times New Roman" w:hAnsiTheme="majorHAnsi" w:cstheme="majorHAnsi"/>
                <w:iCs/>
                <w:color w:val="000000"/>
                <w:sz w:val="18"/>
                <w:szCs w:val="18"/>
                <w:lang w:val="ro-MD" w:eastAsia="ro-RO"/>
              </w:rPr>
              <w:t>31,</w:t>
            </w:r>
            <w:r w:rsidR="0009043F">
              <w:rPr>
                <w:rFonts w:asciiTheme="majorHAnsi" w:eastAsia="Times New Roman" w:hAnsiTheme="majorHAnsi" w:cstheme="majorHAnsi"/>
                <w:iCs/>
                <w:color w:val="000000"/>
                <w:sz w:val="18"/>
                <w:szCs w:val="18"/>
                <w:lang w:val="ro-MD" w:eastAsia="ro-RO"/>
              </w:rPr>
              <w:t>0</w:t>
            </w:r>
            <w:r w:rsidR="005F307A" w:rsidRPr="00FC053C">
              <w:rPr>
                <w:rFonts w:asciiTheme="majorHAnsi" w:eastAsia="Times New Roman" w:hAnsiTheme="majorHAnsi" w:cstheme="majorHAnsi"/>
                <w:iCs/>
                <w:color w:val="000000"/>
                <w:sz w:val="18"/>
                <w:szCs w:val="18"/>
                <w:lang w:val="ro-MD" w:eastAsia="ro-RO"/>
              </w:rPr>
              <w:t xml:space="preserve"> m</w:t>
            </w:r>
            <w:r w:rsidR="0009043F">
              <w:rPr>
                <w:rFonts w:asciiTheme="majorHAnsi" w:eastAsia="Times New Roman" w:hAnsiTheme="majorHAnsi" w:cstheme="majorHAnsi"/>
                <w:iCs/>
                <w:color w:val="000000"/>
                <w:sz w:val="18"/>
                <w:szCs w:val="18"/>
                <w:vertAlign w:val="superscript"/>
                <w:lang w:val="ro-MD" w:eastAsia="ro-RO"/>
              </w:rPr>
              <w:t>2</w:t>
            </w:r>
            <w:r w:rsidR="005F307A" w:rsidRPr="00FC053C">
              <w:rPr>
                <w:rFonts w:asciiTheme="majorHAnsi" w:eastAsia="Times New Roman" w:hAnsiTheme="majorHAnsi" w:cstheme="majorHAnsi"/>
                <w:iCs/>
                <w:color w:val="000000"/>
                <w:sz w:val="18"/>
                <w:szCs w:val="18"/>
                <w:lang w:val="ro-MD" w:eastAsia="ro-RO"/>
              </w:rPr>
              <w:t xml:space="preserve"> – proprietate privată)</w:t>
            </w:r>
          </w:p>
        </w:tc>
        <w:tc>
          <w:tcPr>
            <w:tcW w:w="1552" w:type="dxa"/>
            <w:vAlign w:val="center"/>
            <w:hideMark/>
          </w:tcPr>
          <w:p w14:paraId="48051322" w14:textId="26CE142C" w:rsidR="00A05377" w:rsidRPr="005C17EB" w:rsidRDefault="00A05377"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w:t>
            </w:r>
            <w:r w:rsidR="00B94D34" w:rsidRPr="005C17EB">
              <w:rPr>
                <w:rFonts w:asciiTheme="majorHAnsi" w:hAnsiTheme="majorHAnsi" w:cstheme="majorHAnsi"/>
                <w:color w:val="000000"/>
                <w:sz w:val="18"/>
                <w:szCs w:val="18"/>
                <w:lang w:val="ro-MD"/>
              </w:rPr>
              <w:t xml:space="preserve"> 683,</w:t>
            </w:r>
            <w:r w:rsidRPr="005C17EB">
              <w:rPr>
                <w:rFonts w:asciiTheme="majorHAnsi" w:hAnsiTheme="majorHAnsi" w:cstheme="majorHAnsi"/>
                <w:color w:val="000000"/>
                <w:sz w:val="18"/>
                <w:szCs w:val="18"/>
                <w:lang w:val="ro-MD"/>
              </w:rPr>
              <w:t>0</w:t>
            </w:r>
          </w:p>
        </w:tc>
        <w:tc>
          <w:tcPr>
            <w:tcW w:w="1553" w:type="dxa"/>
            <w:vAlign w:val="center"/>
            <w:hideMark/>
          </w:tcPr>
          <w:p w14:paraId="05BBE02A"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13935273"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15CEB92E" w14:textId="01645BD9" w:rsidR="00A05377" w:rsidRPr="005C17EB" w:rsidRDefault="0009043F"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34774E44" w14:textId="77777777" w:rsidTr="00784CB3">
        <w:trPr>
          <w:trHeight w:val="217"/>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22219405" w14:textId="2228B734"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7</w:t>
            </w:r>
          </w:p>
        </w:tc>
        <w:tc>
          <w:tcPr>
            <w:tcW w:w="7433" w:type="dxa"/>
            <w:gridSpan w:val="3"/>
            <w:hideMark/>
          </w:tcPr>
          <w:p w14:paraId="7D3851AA" w14:textId="0C4DF47F"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Cota de 47/81 din clădirea de producere </w:t>
            </w:r>
            <w:r w:rsidR="005F307A" w:rsidRPr="005C17EB">
              <w:rPr>
                <w:rFonts w:asciiTheme="majorHAnsi" w:eastAsia="Times New Roman" w:hAnsiTheme="majorHAnsi" w:cstheme="majorHAnsi"/>
                <w:color w:val="000000"/>
                <w:sz w:val="18"/>
                <w:szCs w:val="18"/>
                <w:lang w:val="ro-MD" w:eastAsia="ro-RO"/>
              </w:rPr>
              <w:t>(nr. cadastral 7801118.282.07)</w:t>
            </w:r>
          </w:p>
        </w:tc>
        <w:tc>
          <w:tcPr>
            <w:tcW w:w="1552" w:type="dxa"/>
            <w:vAlign w:val="center"/>
            <w:hideMark/>
          </w:tcPr>
          <w:p w14:paraId="74A1DC64" w14:textId="474289DE" w:rsidR="00A05377" w:rsidRPr="005C17EB" w:rsidRDefault="00A05377"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900</w:t>
            </w:r>
            <w:r w:rsidR="00B94D34" w:rsidRPr="005C17EB">
              <w:rPr>
                <w:rFonts w:asciiTheme="majorHAnsi" w:hAnsiTheme="majorHAnsi" w:cstheme="majorHAnsi"/>
                <w:color w:val="000000"/>
                <w:sz w:val="18"/>
                <w:szCs w:val="18"/>
                <w:lang w:val="ro-MD"/>
              </w:rPr>
              <w:t>,</w:t>
            </w:r>
            <w:r w:rsidRPr="005C17EB">
              <w:rPr>
                <w:rFonts w:asciiTheme="majorHAnsi" w:hAnsiTheme="majorHAnsi" w:cstheme="majorHAnsi"/>
                <w:color w:val="000000"/>
                <w:sz w:val="18"/>
                <w:szCs w:val="18"/>
                <w:lang w:val="ro-MD"/>
              </w:rPr>
              <w:t>0</w:t>
            </w:r>
          </w:p>
        </w:tc>
        <w:tc>
          <w:tcPr>
            <w:tcW w:w="1553" w:type="dxa"/>
            <w:vAlign w:val="center"/>
            <w:hideMark/>
          </w:tcPr>
          <w:p w14:paraId="0090EF6E"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533DEF41"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0A107579" w14:textId="6F4BEC74" w:rsidR="00A05377" w:rsidRPr="005C17EB" w:rsidRDefault="0009043F"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0439E4E6" w14:textId="77777777" w:rsidTr="00784CB3">
        <w:trPr>
          <w:trHeight w:val="226"/>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60026017" w14:textId="602035A6"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8</w:t>
            </w:r>
          </w:p>
        </w:tc>
        <w:tc>
          <w:tcPr>
            <w:tcW w:w="7433" w:type="dxa"/>
            <w:gridSpan w:val="3"/>
            <w:hideMark/>
          </w:tcPr>
          <w:p w14:paraId="562D46F1" w14:textId="14FA585E"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Bun imobil, 6,1304 ha (teren pentru </w:t>
            </w:r>
            <w:r w:rsidR="005F307A" w:rsidRPr="005C17EB">
              <w:rPr>
                <w:rFonts w:asciiTheme="majorHAnsi" w:eastAsia="Times New Roman" w:hAnsiTheme="majorHAnsi" w:cstheme="majorHAnsi"/>
                <w:bCs/>
                <w:color w:val="000000"/>
                <w:sz w:val="18"/>
                <w:szCs w:val="18"/>
                <w:lang w:val="ro-MD" w:eastAsia="ro-RO"/>
              </w:rPr>
              <w:t>construcții</w:t>
            </w:r>
            <w:r w:rsidRPr="005C17EB">
              <w:rPr>
                <w:rFonts w:asciiTheme="majorHAnsi" w:eastAsia="Times New Roman" w:hAnsiTheme="majorHAnsi" w:cstheme="majorHAnsi"/>
                <w:bCs/>
                <w:color w:val="000000"/>
                <w:sz w:val="18"/>
                <w:szCs w:val="18"/>
                <w:lang w:val="ro-MD" w:eastAsia="ro-RO"/>
              </w:rPr>
              <w:t xml:space="preserve"> cu nr.</w:t>
            </w:r>
            <w:r w:rsidR="005F307A" w:rsidRPr="005C17EB">
              <w:rPr>
                <w:rFonts w:asciiTheme="majorHAnsi" w:eastAsia="Times New Roman" w:hAnsiTheme="majorHAnsi" w:cstheme="majorHAnsi"/>
                <w:bCs/>
                <w:color w:val="000000"/>
                <w:sz w:val="18"/>
                <w:szCs w:val="18"/>
                <w:lang w:val="ro-MD" w:eastAsia="ro-RO"/>
              </w:rPr>
              <w:t xml:space="preserve"> cadastral 0100119260)</w:t>
            </w:r>
          </w:p>
        </w:tc>
        <w:tc>
          <w:tcPr>
            <w:tcW w:w="1552" w:type="dxa"/>
            <w:vAlign w:val="center"/>
            <w:hideMark/>
          </w:tcPr>
          <w:p w14:paraId="22077DAB" w14:textId="278B8DB7"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50 000,</w:t>
            </w:r>
            <w:r w:rsidR="00A05377" w:rsidRPr="005C17EB">
              <w:rPr>
                <w:rFonts w:asciiTheme="majorHAnsi" w:hAnsiTheme="majorHAnsi" w:cstheme="majorHAnsi"/>
                <w:color w:val="000000"/>
                <w:sz w:val="18"/>
                <w:szCs w:val="18"/>
                <w:lang w:val="ro-MD"/>
              </w:rPr>
              <w:t>0</w:t>
            </w:r>
          </w:p>
        </w:tc>
        <w:tc>
          <w:tcPr>
            <w:tcW w:w="1553" w:type="dxa"/>
            <w:vAlign w:val="center"/>
            <w:hideMark/>
          </w:tcPr>
          <w:p w14:paraId="146CD51A"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2E3800F7"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3589D840" w14:textId="27766340" w:rsidR="00A05377" w:rsidRPr="005C17EB" w:rsidRDefault="0009043F"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60B09199" w14:textId="77777777" w:rsidTr="00784CB3">
        <w:trPr>
          <w:trHeight w:val="25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C0EF045" w14:textId="69239236"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9</w:t>
            </w:r>
          </w:p>
        </w:tc>
        <w:tc>
          <w:tcPr>
            <w:tcW w:w="7433" w:type="dxa"/>
            <w:gridSpan w:val="3"/>
            <w:hideMark/>
          </w:tcPr>
          <w:p w14:paraId="2424610F" w14:textId="0B5023AE"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Bun imobil, 0,0725 ha (teren pentru construcț</w:t>
            </w:r>
            <w:r w:rsidR="005F307A" w:rsidRPr="005C17EB">
              <w:rPr>
                <w:rFonts w:asciiTheme="majorHAnsi" w:eastAsia="Times New Roman" w:hAnsiTheme="majorHAnsi" w:cstheme="majorHAnsi"/>
                <w:bCs/>
                <w:color w:val="000000"/>
                <w:sz w:val="18"/>
                <w:szCs w:val="18"/>
                <w:lang w:val="ro-MD" w:eastAsia="ro-RO"/>
              </w:rPr>
              <w:t>ii cu nr. cadastral 0100212309)</w:t>
            </w:r>
          </w:p>
        </w:tc>
        <w:tc>
          <w:tcPr>
            <w:tcW w:w="1552" w:type="dxa"/>
            <w:vAlign w:val="center"/>
            <w:hideMark/>
          </w:tcPr>
          <w:p w14:paraId="22AC35B2" w14:textId="10995BED"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1 500,</w:t>
            </w:r>
            <w:r w:rsidR="00A05377" w:rsidRPr="005C17EB">
              <w:rPr>
                <w:rFonts w:asciiTheme="majorHAnsi" w:hAnsiTheme="majorHAnsi" w:cstheme="majorHAnsi"/>
                <w:color w:val="000000"/>
                <w:sz w:val="18"/>
                <w:szCs w:val="18"/>
                <w:lang w:val="ro-MD"/>
              </w:rPr>
              <w:t>0</w:t>
            </w:r>
          </w:p>
        </w:tc>
        <w:tc>
          <w:tcPr>
            <w:tcW w:w="1553" w:type="dxa"/>
            <w:vAlign w:val="center"/>
            <w:hideMark/>
          </w:tcPr>
          <w:p w14:paraId="4394BED0"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3C69008A"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234672D8" w14:textId="0674A7F2" w:rsidR="00A05377" w:rsidRPr="005C17EB" w:rsidRDefault="0009043F"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439DEBC6" w14:textId="77777777" w:rsidTr="00784CB3">
        <w:trPr>
          <w:trHeight w:val="16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70CE7F35" w14:textId="0B618056" w:rsidR="00A05377" w:rsidRPr="00617E3D" w:rsidRDefault="00617E3D" w:rsidP="00784CB3">
            <w:pPr>
              <w:jc w:val="center"/>
              <w:rPr>
                <w:rFonts w:asciiTheme="majorHAnsi" w:eastAsia="Times New Roman" w:hAnsiTheme="majorHAnsi" w:cstheme="majorHAnsi"/>
                <w:b w:val="0"/>
                <w:color w:val="000000"/>
                <w:sz w:val="18"/>
                <w:szCs w:val="18"/>
                <w:lang w:val="ro-MD" w:eastAsia="ro-RO"/>
              </w:rPr>
            </w:pPr>
            <w:r w:rsidRPr="00617E3D">
              <w:rPr>
                <w:rFonts w:asciiTheme="majorHAnsi" w:eastAsia="Times New Roman" w:hAnsiTheme="majorHAnsi" w:cstheme="majorHAnsi"/>
                <w:b w:val="0"/>
                <w:color w:val="000000"/>
                <w:sz w:val="18"/>
                <w:szCs w:val="18"/>
                <w:lang w:val="ro-MD" w:eastAsia="ro-RO"/>
              </w:rPr>
              <w:t>10</w:t>
            </w:r>
          </w:p>
        </w:tc>
        <w:tc>
          <w:tcPr>
            <w:tcW w:w="7433" w:type="dxa"/>
            <w:gridSpan w:val="3"/>
            <w:hideMark/>
          </w:tcPr>
          <w:p w14:paraId="3CF31249" w14:textId="08FB8DE3"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bCs/>
                <w:iCs/>
                <w:color w:val="000000"/>
                <w:sz w:val="18"/>
                <w:szCs w:val="18"/>
                <w:lang w:val="ro-MD" w:eastAsia="ro-RO"/>
              </w:rPr>
              <w:t>Bun imobil, 0,0087 ha</w:t>
            </w:r>
            <w:r w:rsidRPr="005C17EB">
              <w:rPr>
                <w:rFonts w:asciiTheme="majorHAnsi" w:eastAsia="Times New Roman" w:hAnsiTheme="majorHAnsi" w:cstheme="majorHAnsi"/>
                <w:iCs/>
                <w:color w:val="000000"/>
                <w:sz w:val="18"/>
                <w:szCs w:val="18"/>
                <w:lang w:val="ro-MD" w:eastAsia="ro-RO"/>
              </w:rPr>
              <w:t xml:space="preserve"> (teren pentru </w:t>
            </w:r>
            <w:r w:rsidR="005F307A" w:rsidRPr="005C17EB">
              <w:rPr>
                <w:rFonts w:asciiTheme="majorHAnsi" w:eastAsia="Times New Roman" w:hAnsiTheme="majorHAnsi" w:cstheme="majorHAnsi"/>
                <w:iCs/>
                <w:color w:val="000000"/>
                <w:sz w:val="18"/>
                <w:szCs w:val="18"/>
                <w:lang w:val="ro-MD" w:eastAsia="ro-RO"/>
              </w:rPr>
              <w:t>construcții</w:t>
            </w:r>
            <w:r w:rsidRPr="005C17EB">
              <w:rPr>
                <w:rFonts w:asciiTheme="majorHAnsi" w:eastAsia="Times New Roman" w:hAnsiTheme="majorHAnsi" w:cstheme="majorHAnsi"/>
                <w:iCs/>
                <w:color w:val="000000"/>
                <w:sz w:val="18"/>
                <w:szCs w:val="18"/>
                <w:lang w:val="ro-MD" w:eastAsia="ro-RO"/>
              </w:rPr>
              <w:t xml:space="preserve"> cu nr.</w:t>
            </w:r>
            <w:r w:rsidR="005F307A" w:rsidRPr="005C17EB">
              <w:rPr>
                <w:rFonts w:asciiTheme="majorHAnsi" w:eastAsia="Times New Roman" w:hAnsiTheme="majorHAnsi" w:cstheme="majorHAnsi"/>
                <w:iCs/>
                <w:color w:val="000000"/>
                <w:sz w:val="18"/>
                <w:szCs w:val="18"/>
                <w:lang w:val="ro-MD" w:eastAsia="ro-RO"/>
              </w:rPr>
              <w:t xml:space="preserve"> </w:t>
            </w:r>
            <w:r w:rsidRPr="005C17EB">
              <w:rPr>
                <w:rFonts w:asciiTheme="majorHAnsi" w:eastAsia="Times New Roman" w:hAnsiTheme="majorHAnsi" w:cstheme="majorHAnsi"/>
                <w:iCs/>
                <w:color w:val="000000"/>
                <w:sz w:val="18"/>
                <w:szCs w:val="18"/>
                <w:lang w:val="ro-MD" w:eastAsia="ro-RO"/>
              </w:rPr>
              <w:t>cadastral 0100212310)</w:t>
            </w:r>
          </w:p>
        </w:tc>
        <w:tc>
          <w:tcPr>
            <w:tcW w:w="1552" w:type="dxa"/>
            <w:vAlign w:val="center"/>
            <w:hideMark/>
          </w:tcPr>
          <w:p w14:paraId="54114213" w14:textId="7A91AD95" w:rsidR="00A05377" w:rsidRPr="005C17EB" w:rsidRDefault="00A05377"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160</w:t>
            </w:r>
            <w:r w:rsidR="00B94D34" w:rsidRPr="005C17EB">
              <w:rPr>
                <w:rFonts w:asciiTheme="majorHAnsi" w:hAnsiTheme="majorHAnsi" w:cstheme="majorHAnsi"/>
                <w:color w:val="000000"/>
                <w:sz w:val="18"/>
                <w:szCs w:val="18"/>
                <w:lang w:val="ro-MD"/>
              </w:rPr>
              <w:t>,</w:t>
            </w:r>
            <w:r w:rsidRPr="005C17EB">
              <w:rPr>
                <w:rFonts w:asciiTheme="majorHAnsi" w:hAnsiTheme="majorHAnsi" w:cstheme="majorHAnsi"/>
                <w:color w:val="000000"/>
                <w:sz w:val="18"/>
                <w:szCs w:val="18"/>
                <w:lang w:val="ro-MD"/>
              </w:rPr>
              <w:t>0</w:t>
            </w:r>
          </w:p>
        </w:tc>
        <w:tc>
          <w:tcPr>
            <w:tcW w:w="1553" w:type="dxa"/>
            <w:vAlign w:val="center"/>
            <w:hideMark/>
          </w:tcPr>
          <w:p w14:paraId="3520BEA6"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2</w:t>
            </w:r>
          </w:p>
        </w:tc>
        <w:tc>
          <w:tcPr>
            <w:tcW w:w="1552" w:type="dxa"/>
            <w:noWrap/>
            <w:vAlign w:val="center"/>
            <w:hideMark/>
          </w:tcPr>
          <w:p w14:paraId="443EC7C9" w14:textId="08585158" w:rsidR="00A05377" w:rsidRPr="005C17EB" w:rsidRDefault="007F3464" w:rsidP="007F34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208,</w:t>
            </w:r>
            <w:r w:rsidR="00A05377" w:rsidRPr="005C17EB">
              <w:rPr>
                <w:rFonts w:asciiTheme="majorHAnsi" w:hAnsiTheme="majorHAnsi" w:cstheme="majorHAnsi"/>
                <w:color w:val="000000"/>
                <w:sz w:val="18"/>
                <w:szCs w:val="18"/>
                <w:lang w:val="ro-MD"/>
              </w:rPr>
              <w:t>0</w:t>
            </w:r>
          </w:p>
        </w:tc>
        <w:tc>
          <w:tcPr>
            <w:tcW w:w="1553" w:type="dxa"/>
            <w:noWrap/>
            <w:vAlign w:val="center"/>
            <w:hideMark/>
          </w:tcPr>
          <w:p w14:paraId="37834FEC" w14:textId="6C094535" w:rsidR="00A05377" w:rsidRPr="005C17EB" w:rsidRDefault="00005637" w:rsidP="007F34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48</w:t>
            </w:r>
            <w:r w:rsidR="007F3464" w:rsidRPr="005C17EB">
              <w:rPr>
                <w:rFonts w:asciiTheme="majorHAnsi" w:hAnsiTheme="majorHAnsi" w:cstheme="majorHAnsi"/>
                <w:color w:val="000000"/>
                <w:sz w:val="18"/>
                <w:szCs w:val="18"/>
                <w:lang w:val="ro-MD"/>
              </w:rPr>
              <w:t>,</w:t>
            </w:r>
            <w:r w:rsidR="00A05377" w:rsidRPr="005C17EB">
              <w:rPr>
                <w:rFonts w:asciiTheme="majorHAnsi" w:hAnsiTheme="majorHAnsi" w:cstheme="majorHAnsi"/>
                <w:color w:val="000000"/>
                <w:sz w:val="18"/>
                <w:szCs w:val="18"/>
                <w:lang w:val="ro-MD"/>
              </w:rPr>
              <w:t>0</w:t>
            </w:r>
          </w:p>
        </w:tc>
      </w:tr>
      <w:tr w:rsidR="00A05377" w:rsidRPr="005C17EB" w14:paraId="15090121" w14:textId="77777777" w:rsidTr="00784CB3">
        <w:trPr>
          <w:trHeight w:val="442"/>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1C6AD902" w14:textId="3D31025A" w:rsidR="00A05377" w:rsidRPr="00617E3D" w:rsidRDefault="00617E3D" w:rsidP="00784CB3">
            <w:pPr>
              <w:jc w:val="center"/>
              <w:rPr>
                <w:rFonts w:asciiTheme="majorHAnsi" w:eastAsia="Times New Roman" w:hAnsiTheme="majorHAnsi" w:cstheme="majorHAnsi"/>
                <w:b w:val="0"/>
                <w:color w:val="000000"/>
                <w:sz w:val="18"/>
                <w:szCs w:val="18"/>
                <w:lang w:val="ro-MD" w:eastAsia="ro-RO"/>
              </w:rPr>
            </w:pPr>
            <w:r w:rsidRPr="00617E3D">
              <w:rPr>
                <w:rFonts w:asciiTheme="majorHAnsi" w:eastAsia="Times New Roman" w:hAnsiTheme="majorHAnsi" w:cstheme="majorHAnsi"/>
                <w:b w:val="0"/>
                <w:color w:val="000000"/>
                <w:sz w:val="18"/>
                <w:szCs w:val="18"/>
                <w:lang w:val="ro-MD" w:eastAsia="ro-RO"/>
              </w:rPr>
              <w:t>11</w:t>
            </w:r>
          </w:p>
        </w:tc>
        <w:tc>
          <w:tcPr>
            <w:tcW w:w="7433" w:type="dxa"/>
            <w:gridSpan w:val="3"/>
            <w:hideMark/>
          </w:tcPr>
          <w:p w14:paraId="4A13DF8B" w14:textId="66C63F0F" w:rsidR="00A05377" w:rsidRPr="005C17EB" w:rsidRDefault="005F307A"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Construcție </w:t>
            </w:r>
            <w:r w:rsidR="00A05377" w:rsidRPr="005C17EB">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 xml:space="preserve"> </w:t>
            </w:r>
            <w:r w:rsidR="00A05377" w:rsidRPr="005C17EB">
              <w:rPr>
                <w:rFonts w:asciiTheme="majorHAnsi" w:eastAsia="Times New Roman" w:hAnsiTheme="majorHAnsi" w:cstheme="majorHAnsi"/>
                <w:bCs/>
                <w:color w:val="000000"/>
                <w:sz w:val="18"/>
                <w:szCs w:val="18"/>
                <w:lang w:val="ro-MD" w:eastAsia="ro-RO"/>
              </w:rPr>
              <w:t xml:space="preserve">clădirea </w:t>
            </w:r>
            <w:r w:rsidR="00E62BD9">
              <w:rPr>
                <w:rFonts w:asciiTheme="majorHAnsi" w:eastAsia="Times New Roman" w:hAnsiTheme="majorHAnsi" w:cstheme="majorHAnsi"/>
                <w:bCs/>
                <w:color w:val="000000"/>
                <w:sz w:val="18"/>
                <w:szCs w:val="18"/>
                <w:lang w:val="ro-MD" w:eastAsia="ro-RO"/>
              </w:rPr>
              <w:t>C</w:t>
            </w:r>
            <w:r w:rsidR="00A05377" w:rsidRPr="005C17EB">
              <w:rPr>
                <w:rFonts w:asciiTheme="majorHAnsi" w:eastAsia="Times New Roman" w:hAnsiTheme="majorHAnsi" w:cstheme="majorHAnsi"/>
                <w:bCs/>
                <w:color w:val="000000"/>
                <w:sz w:val="18"/>
                <w:szCs w:val="18"/>
                <w:lang w:val="ro-MD" w:eastAsia="ro-RO"/>
              </w:rPr>
              <w:t xml:space="preserve">entrului de sănătate </w:t>
            </w:r>
            <w:r w:rsidRPr="005C17EB">
              <w:rPr>
                <w:rFonts w:asciiTheme="majorHAnsi" w:eastAsia="Times New Roman" w:hAnsiTheme="majorHAnsi" w:cstheme="majorHAnsi"/>
                <w:bCs/>
                <w:color w:val="000000"/>
                <w:sz w:val="18"/>
                <w:szCs w:val="18"/>
                <w:lang w:val="ro-MD" w:eastAsia="ro-RO"/>
              </w:rPr>
              <w:t>și</w:t>
            </w:r>
            <w:r w:rsidR="00A05377"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bCs/>
                <w:color w:val="000000"/>
                <w:sz w:val="18"/>
                <w:szCs w:val="18"/>
                <w:lang w:val="ro-MD" w:eastAsia="ro-RO"/>
              </w:rPr>
              <w:t>asistență</w:t>
            </w:r>
            <w:r w:rsidR="00A05377" w:rsidRPr="005C17EB">
              <w:rPr>
                <w:rFonts w:asciiTheme="majorHAnsi" w:eastAsia="Times New Roman" w:hAnsiTheme="majorHAnsi" w:cstheme="majorHAnsi"/>
                <w:bCs/>
                <w:color w:val="000000"/>
                <w:sz w:val="18"/>
                <w:szCs w:val="18"/>
                <w:lang w:val="ro-MD" w:eastAsia="ro-RO"/>
              </w:rPr>
              <w:t xml:space="preserve"> socială </w:t>
            </w:r>
            <w:r w:rsidR="00A05377" w:rsidRPr="005C17EB">
              <w:rPr>
                <w:rFonts w:asciiTheme="majorHAnsi" w:eastAsia="Times New Roman" w:hAnsiTheme="majorHAnsi" w:cstheme="majorHAnsi"/>
                <w:color w:val="000000"/>
                <w:sz w:val="18"/>
                <w:szCs w:val="18"/>
                <w:lang w:val="ro-MD" w:eastAsia="ro-RO"/>
              </w:rPr>
              <w:t>(nr.</w:t>
            </w:r>
            <w:r w:rsidRPr="005C17EB">
              <w:rPr>
                <w:rFonts w:asciiTheme="majorHAnsi" w:eastAsia="Times New Roman" w:hAnsiTheme="majorHAnsi" w:cstheme="majorHAnsi"/>
                <w:color w:val="000000"/>
                <w:sz w:val="18"/>
                <w:szCs w:val="18"/>
                <w:lang w:val="ro-MD" w:eastAsia="ro-RO"/>
              </w:rPr>
              <w:t xml:space="preserve"> </w:t>
            </w:r>
            <w:r w:rsidR="00A05377" w:rsidRPr="005C17EB">
              <w:rPr>
                <w:rFonts w:asciiTheme="majorHAnsi" w:eastAsia="Times New Roman" w:hAnsiTheme="majorHAnsi" w:cstheme="majorHAnsi"/>
                <w:color w:val="000000"/>
                <w:sz w:val="18"/>
                <w:szCs w:val="18"/>
                <w:lang w:val="ro-MD" w:eastAsia="ro-RO"/>
              </w:rPr>
              <w:t>cadastral 2501209.501.02 – 333,0 m</w:t>
            </w:r>
            <w:r w:rsidR="00A05377" w:rsidRPr="005C17EB">
              <w:rPr>
                <w:rFonts w:asciiTheme="majorHAnsi" w:eastAsia="Times New Roman" w:hAnsiTheme="majorHAnsi" w:cstheme="majorHAnsi"/>
                <w:color w:val="000000"/>
                <w:sz w:val="18"/>
                <w:szCs w:val="18"/>
                <w:vertAlign w:val="superscript"/>
                <w:lang w:val="ro-MD" w:eastAsia="ro-RO"/>
              </w:rPr>
              <w:t>2</w:t>
            </w:r>
            <w:r w:rsidR="00A05377" w:rsidRPr="005C17EB">
              <w:rPr>
                <w:rFonts w:asciiTheme="majorHAnsi" w:eastAsia="Times New Roman" w:hAnsiTheme="majorHAnsi" w:cstheme="majorHAnsi"/>
                <w:color w:val="000000"/>
                <w:sz w:val="18"/>
                <w:szCs w:val="18"/>
                <w:lang w:val="ro-MD" w:eastAsia="ro-RO"/>
              </w:rPr>
              <w:t>)</w:t>
            </w:r>
          </w:p>
        </w:tc>
        <w:tc>
          <w:tcPr>
            <w:tcW w:w="1552" w:type="dxa"/>
            <w:vAlign w:val="center"/>
            <w:hideMark/>
          </w:tcPr>
          <w:p w14:paraId="7773ABB6" w14:textId="55995C4B"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150,</w:t>
            </w:r>
            <w:r w:rsidR="00A05377" w:rsidRPr="005C17EB">
              <w:rPr>
                <w:rFonts w:asciiTheme="majorHAnsi" w:hAnsiTheme="majorHAnsi" w:cstheme="majorHAnsi"/>
                <w:color w:val="000000"/>
                <w:sz w:val="18"/>
                <w:szCs w:val="18"/>
                <w:lang w:val="ro-MD"/>
              </w:rPr>
              <w:t>0</w:t>
            </w:r>
          </w:p>
        </w:tc>
        <w:tc>
          <w:tcPr>
            <w:tcW w:w="1553" w:type="dxa"/>
            <w:vAlign w:val="center"/>
            <w:hideMark/>
          </w:tcPr>
          <w:p w14:paraId="2B8F6B9D"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382041AC"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488442F1" w14:textId="0F99A5B9"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259E50DE" w14:textId="77777777" w:rsidTr="00784CB3">
        <w:trPr>
          <w:trHeight w:val="226"/>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157CFFD8" w14:textId="65791B56"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12</w:t>
            </w:r>
          </w:p>
        </w:tc>
        <w:tc>
          <w:tcPr>
            <w:tcW w:w="7433" w:type="dxa"/>
            <w:gridSpan w:val="3"/>
            <w:hideMark/>
          </w:tcPr>
          <w:p w14:paraId="776FC56D" w14:textId="1E114AF2"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Încăperi </w:t>
            </w:r>
            <w:r w:rsidRPr="005C17EB">
              <w:rPr>
                <w:rFonts w:asciiTheme="majorHAnsi" w:eastAsia="Times New Roman" w:hAnsiTheme="majorHAnsi" w:cstheme="majorHAnsi"/>
                <w:color w:val="000000"/>
                <w:sz w:val="18"/>
                <w:szCs w:val="18"/>
                <w:lang w:val="ro-MD" w:eastAsia="ro-RO"/>
              </w:rPr>
              <w:t>(nr. cadastral 010011715801.001</w:t>
            </w:r>
            <w:r w:rsidRPr="005C17EB">
              <w:rPr>
                <w:rFonts w:asciiTheme="majorHAnsi" w:eastAsia="Times New Roman" w:hAnsiTheme="majorHAnsi" w:cstheme="majorHAnsi"/>
                <w:bCs/>
                <w:color w:val="000000"/>
                <w:sz w:val="18"/>
                <w:szCs w:val="18"/>
                <w:lang w:val="ro-MD" w:eastAsia="ro-RO"/>
              </w:rPr>
              <w:t xml:space="preserve"> – 748,8 m</w:t>
            </w:r>
            <w:r w:rsidRPr="005C17EB">
              <w:rPr>
                <w:rFonts w:asciiTheme="majorHAnsi" w:eastAsia="Times New Roman" w:hAnsiTheme="majorHAnsi" w:cstheme="majorHAnsi"/>
                <w:bCs/>
                <w:color w:val="000000"/>
                <w:sz w:val="18"/>
                <w:szCs w:val="18"/>
                <w:vertAlign w:val="superscript"/>
                <w:lang w:val="ro-MD" w:eastAsia="ro-RO"/>
              </w:rPr>
              <w:t>2</w:t>
            </w:r>
            <w:r w:rsidR="005F307A" w:rsidRPr="005C17EB">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 xml:space="preserve"> </w:t>
            </w:r>
          </w:p>
        </w:tc>
        <w:tc>
          <w:tcPr>
            <w:tcW w:w="1552" w:type="dxa"/>
            <w:vAlign w:val="center"/>
            <w:hideMark/>
          </w:tcPr>
          <w:p w14:paraId="15F5DD23" w14:textId="01463413"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200,</w:t>
            </w:r>
            <w:r w:rsidR="00A05377" w:rsidRPr="005C17EB">
              <w:rPr>
                <w:rFonts w:asciiTheme="majorHAnsi" w:hAnsiTheme="majorHAnsi" w:cstheme="majorHAnsi"/>
                <w:color w:val="000000"/>
                <w:sz w:val="18"/>
                <w:szCs w:val="18"/>
                <w:lang w:val="ro-MD"/>
              </w:rPr>
              <w:t>0</w:t>
            </w:r>
          </w:p>
        </w:tc>
        <w:tc>
          <w:tcPr>
            <w:tcW w:w="1553" w:type="dxa"/>
            <w:vAlign w:val="center"/>
            <w:hideMark/>
          </w:tcPr>
          <w:p w14:paraId="143148FB"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41C980AD"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6A5A4F3A" w14:textId="0E9C320D"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3C505E44" w14:textId="77777777" w:rsidTr="00784CB3">
        <w:trPr>
          <w:trHeight w:val="235"/>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5912499" w14:textId="2DC61B3E"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13</w:t>
            </w:r>
          </w:p>
        </w:tc>
        <w:tc>
          <w:tcPr>
            <w:tcW w:w="7433" w:type="dxa"/>
            <w:gridSpan w:val="3"/>
            <w:hideMark/>
          </w:tcPr>
          <w:p w14:paraId="6C35D427" w14:textId="0C512636"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Încăperi </w:t>
            </w:r>
            <w:r w:rsidRPr="005C17EB">
              <w:rPr>
                <w:rFonts w:asciiTheme="majorHAnsi" w:eastAsia="Times New Roman" w:hAnsiTheme="majorHAnsi" w:cstheme="majorHAnsi"/>
                <w:color w:val="000000"/>
                <w:sz w:val="18"/>
                <w:szCs w:val="18"/>
                <w:lang w:val="ro-MD" w:eastAsia="ro-RO"/>
              </w:rPr>
              <w:t>(nr. cadastral 010011715801.002</w:t>
            </w:r>
            <w:r w:rsidRPr="005C17EB">
              <w:rPr>
                <w:rFonts w:asciiTheme="majorHAnsi" w:eastAsia="Times New Roman" w:hAnsiTheme="majorHAnsi" w:cstheme="majorHAnsi"/>
                <w:bCs/>
                <w:color w:val="000000"/>
                <w:sz w:val="18"/>
                <w:szCs w:val="18"/>
                <w:lang w:val="ro-MD" w:eastAsia="ro-RO"/>
              </w:rPr>
              <w:t xml:space="preserve"> – 751,3 m</w:t>
            </w:r>
            <w:r w:rsidRPr="005C17EB">
              <w:rPr>
                <w:rFonts w:asciiTheme="majorHAnsi" w:eastAsia="Times New Roman" w:hAnsiTheme="majorHAnsi" w:cstheme="majorHAnsi"/>
                <w:bCs/>
                <w:color w:val="000000"/>
                <w:sz w:val="18"/>
                <w:szCs w:val="18"/>
                <w:vertAlign w:val="superscript"/>
                <w:lang w:val="ro-MD" w:eastAsia="ro-RO"/>
              </w:rPr>
              <w:t>2</w:t>
            </w:r>
            <w:r w:rsidR="005F307A" w:rsidRPr="005C17EB">
              <w:rPr>
                <w:rFonts w:asciiTheme="majorHAnsi" w:eastAsia="Times New Roman" w:hAnsiTheme="majorHAnsi" w:cstheme="majorHAnsi"/>
                <w:bCs/>
                <w:color w:val="000000"/>
                <w:sz w:val="18"/>
                <w:szCs w:val="18"/>
                <w:lang w:val="ro-MD" w:eastAsia="ro-RO"/>
              </w:rPr>
              <w:t>)</w:t>
            </w:r>
          </w:p>
        </w:tc>
        <w:tc>
          <w:tcPr>
            <w:tcW w:w="1552" w:type="dxa"/>
            <w:vAlign w:val="center"/>
            <w:hideMark/>
          </w:tcPr>
          <w:p w14:paraId="6818BC73" w14:textId="2A23C7A2" w:rsidR="00A05377" w:rsidRPr="005C17EB" w:rsidRDefault="00A05377"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w:t>
            </w:r>
            <w:r w:rsidR="00B94D34" w:rsidRPr="005C17EB">
              <w:rPr>
                <w:rFonts w:asciiTheme="majorHAnsi" w:hAnsiTheme="majorHAnsi" w:cstheme="majorHAnsi"/>
                <w:color w:val="000000"/>
                <w:sz w:val="18"/>
                <w:szCs w:val="18"/>
                <w:lang w:val="ro-MD"/>
              </w:rPr>
              <w:t xml:space="preserve"> 850,</w:t>
            </w:r>
            <w:r w:rsidRPr="005C17EB">
              <w:rPr>
                <w:rFonts w:asciiTheme="majorHAnsi" w:hAnsiTheme="majorHAnsi" w:cstheme="majorHAnsi"/>
                <w:color w:val="000000"/>
                <w:sz w:val="18"/>
                <w:szCs w:val="18"/>
                <w:lang w:val="ro-MD"/>
              </w:rPr>
              <w:t>0</w:t>
            </w:r>
          </w:p>
        </w:tc>
        <w:tc>
          <w:tcPr>
            <w:tcW w:w="1553" w:type="dxa"/>
            <w:vAlign w:val="center"/>
            <w:hideMark/>
          </w:tcPr>
          <w:p w14:paraId="1802715B"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30C360EA"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5269B4F8" w14:textId="1EDC130D"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083551EF" w14:textId="77777777" w:rsidTr="00784CB3">
        <w:trPr>
          <w:trHeight w:val="25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723D3E2D" w14:textId="25A31AF1"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14</w:t>
            </w:r>
          </w:p>
        </w:tc>
        <w:tc>
          <w:tcPr>
            <w:tcW w:w="7433" w:type="dxa"/>
            <w:gridSpan w:val="3"/>
            <w:hideMark/>
          </w:tcPr>
          <w:p w14:paraId="32873EA2" w14:textId="77777777"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Încăperi </w:t>
            </w:r>
            <w:r w:rsidRPr="005C17EB">
              <w:rPr>
                <w:rFonts w:asciiTheme="majorHAnsi" w:eastAsia="Times New Roman" w:hAnsiTheme="majorHAnsi" w:cstheme="majorHAnsi"/>
                <w:color w:val="000000"/>
                <w:sz w:val="18"/>
                <w:szCs w:val="18"/>
                <w:lang w:val="ro-MD" w:eastAsia="ro-RO"/>
              </w:rPr>
              <w:t>(nr. cadastral 0100110467.01.016</w:t>
            </w:r>
            <w:r w:rsidRPr="005C17EB">
              <w:rPr>
                <w:rFonts w:asciiTheme="majorHAnsi" w:eastAsia="Times New Roman" w:hAnsiTheme="majorHAnsi" w:cstheme="majorHAnsi"/>
                <w:bCs/>
                <w:color w:val="000000"/>
                <w:sz w:val="18"/>
                <w:szCs w:val="18"/>
                <w:lang w:val="ro-MD" w:eastAsia="ro-RO"/>
              </w:rPr>
              <w:t xml:space="preserve"> – 233,7 m</w:t>
            </w:r>
            <w:r w:rsidRPr="005C17EB">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 xml:space="preserve">), </w:t>
            </w:r>
          </w:p>
        </w:tc>
        <w:tc>
          <w:tcPr>
            <w:tcW w:w="1552" w:type="dxa"/>
            <w:vAlign w:val="center"/>
            <w:hideMark/>
          </w:tcPr>
          <w:p w14:paraId="097A911D" w14:textId="082233C8"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1 353,</w:t>
            </w:r>
            <w:r w:rsidR="00A05377" w:rsidRPr="005C17EB">
              <w:rPr>
                <w:rFonts w:asciiTheme="majorHAnsi" w:hAnsiTheme="majorHAnsi" w:cstheme="majorHAnsi"/>
                <w:color w:val="000000"/>
                <w:sz w:val="18"/>
                <w:szCs w:val="18"/>
                <w:lang w:val="ro-MD"/>
              </w:rPr>
              <w:t>8</w:t>
            </w:r>
          </w:p>
        </w:tc>
        <w:tc>
          <w:tcPr>
            <w:tcW w:w="1553" w:type="dxa"/>
            <w:vAlign w:val="center"/>
            <w:hideMark/>
          </w:tcPr>
          <w:p w14:paraId="3E1DCB38"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1809FA57"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51D58AA9" w14:textId="09A441CC"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3DDFC1C9" w14:textId="77777777" w:rsidTr="00FC053C">
        <w:trPr>
          <w:trHeight w:val="190"/>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0094FDD1" w14:textId="2DBDB9CC"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15</w:t>
            </w:r>
          </w:p>
        </w:tc>
        <w:tc>
          <w:tcPr>
            <w:tcW w:w="7433" w:type="dxa"/>
            <w:gridSpan w:val="3"/>
            <w:hideMark/>
          </w:tcPr>
          <w:p w14:paraId="6ED9F30B" w14:textId="77777777"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Încăpere nelocativă, Edificiul PC SA „Alfa” (subsol), </w:t>
            </w:r>
            <w:r w:rsidRPr="005C17EB">
              <w:rPr>
                <w:rFonts w:asciiTheme="majorHAnsi" w:eastAsia="Times New Roman" w:hAnsiTheme="majorHAnsi" w:cstheme="majorHAnsi"/>
                <w:color w:val="000000"/>
                <w:sz w:val="18"/>
                <w:szCs w:val="18"/>
                <w:lang w:val="ro-MD" w:eastAsia="ro-RO"/>
              </w:rPr>
              <w:t>(nr. cadastral 0100510.103.12.095</w:t>
            </w:r>
            <w:r w:rsidRPr="005C17EB">
              <w:rPr>
                <w:rFonts w:asciiTheme="majorHAnsi" w:eastAsia="Times New Roman" w:hAnsiTheme="majorHAnsi" w:cstheme="majorHAnsi"/>
                <w:bCs/>
                <w:color w:val="000000"/>
                <w:sz w:val="18"/>
                <w:szCs w:val="18"/>
                <w:lang w:val="ro-MD" w:eastAsia="ro-RO"/>
              </w:rPr>
              <w:t xml:space="preserve"> – 3612,5 m</w:t>
            </w:r>
            <w:r w:rsidRPr="005C17EB">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w:t>
            </w:r>
          </w:p>
        </w:tc>
        <w:tc>
          <w:tcPr>
            <w:tcW w:w="1552" w:type="dxa"/>
            <w:vAlign w:val="center"/>
            <w:hideMark/>
          </w:tcPr>
          <w:p w14:paraId="3A4DEF13" w14:textId="1C684738"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6 000,</w:t>
            </w:r>
            <w:r w:rsidR="00A05377" w:rsidRPr="005C17EB">
              <w:rPr>
                <w:rFonts w:asciiTheme="majorHAnsi" w:hAnsiTheme="majorHAnsi" w:cstheme="majorHAnsi"/>
                <w:color w:val="000000"/>
                <w:sz w:val="18"/>
                <w:szCs w:val="18"/>
                <w:lang w:val="ro-MD"/>
              </w:rPr>
              <w:t>0</w:t>
            </w:r>
          </w:p>
        </w:tc>
        <w:tc>
          <w:tcPr>
            <w:tcW w:w="1553" w:type="dxa"/>
            <w:vAlign w:val="center"/>
            <w:hideMark/>
          </w:tcPr>
          <w:p w14:paraId="5AD97781"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63CA7444"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68DB3DD3" w14:textId="5F2D89BB"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3C82709A" w14:textId="77777777" w:rsidTr="00784CB3">
        <w:trPr>
          <w:trHeight w:val="487"/>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C1A18B5" w14:textId="38EF9975"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16</w:t>
            </w:r>
          </w:p>
        </w:tc>
        <w:tc>
          <w:tcPr>
            <w:tcW w:w="7433" w:type="dxa"/>
            <w:gridSpan w:val="3"/>
            <w:hideMark/>
          </w:tcPr>
          <w:p w14:paraId="2032A5AE" w14:textId="12F30940"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Încăpere nelocativă, Edificiul PC SA „Uzina de frigidere” (subsol), </w:t>
            </w:r>
            <w:r w:rsidRPr="005C17EB">
              <w:rPr>
                <w:rFonts w:asciiTheme="majorHAnsi" w:eastAsia="Times New Roman" w:hAnsiTheme="majorHAnsi" w:cstheme="majorHAnsi"/>
                <w:color w:val="000000"/>
                <w:sz w:val="18"/>
                <w:szCs w:val="18"/>
                <w:lang w:val="ro-MD" w:eastAsia="ro-RO"/>
              </w:rPr>
              <w:t>(nr. cadastral</w:t>
            </w:r>
            <w:r w:rsidRPr="005C17EB">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0100308.109.02.003</w:t>
            </w:r>
            <w:r w:rsidRPr="005C17EB">
              <w:rPr>
                <w:rFonts w:asciiTheme="majorHAnsi" w:eastAsia="Times New Roman" w:hAnsiTheme="majorHAnsi" w:cstheme="majorHAnsi"/>
                <w:bCs/>
                <w:color w:val="000000"/>
                <w:sz w:val="18"/>
                <w:szCs w:val="18"/>
                <w:lang w:val="ro-MD" w:eastAsia="ro-RO"/>
              </w:rPr>
              <w:t>–912,7</w:t>
            </w:r>
            <w:r w:rsidR="00E62BD9">
              <w:rPr>
                <w:rFonts w:asciiTheme="majorHAnsi" w:eastAsia="Times New Roman" w:hAnsiTheme="majorHAnsi" w:cstheme="majorHAnsi"/>
                <w:bCs/>
                <w:color w:val="000000"/>
                <w:sz w:val="18"/>
                <w:szCs w:val="18"/>
                <w:lang w:val="ro-MD" w:eastAsia="ro-RO"/>
              </w:rPr>
              <w:t xml:space="preserve"> </w:t>
            </w:r>
            <w:r w:rsidRPr="005C17EB">
              <w:rPr>
                <w:rFonts w:asciiTheme="majorHAnsi" w:eastAsia="Times New Roman" w:hAnsiTheme="majorHAnsi" w:cstheme="majorHAnsi"/>
                <w:bCs/>
                <w:color w:val="000000"/>
                <w:sz w:val="18"/>
                <w:szCs w:val="18"/>
                <w:lang w:val="ro-MD" w:eastAsia="ro-RO"/>
              </w:rPr>
              <w:t>m</w:t>
            </w:r>
            <w:r w:rsidRPr="005C17EB">
              <w:rPr>
                <w:rFonts w:asciiTheme="majorHAnsi" w:eastAsia="Times New Roman" w:hAnsiTheme="majorHAnsi" w:cstheme="majorHAnsi"/>
                <w:bCs/>
                <w:color w:val="000000"/>
                <w:sz w:val="18"/>
                <w:szCs w:val="18"/>
                <w:vertAlign w:val="superscript"/>
                <w:lang w:val="ro-MD" w:eastAsia="ro-RO"/>
              </w:rPr>
              <w:t>2</w:t>
            </w:r>
            <w:r w:rsidRPr="005C17EB">
              <w:rPr>
                <w:rFonts w:asciiTheme="majorHAnsi" w:eastAsia="Times New Roman" w:hAnsiTheme="majorHAnsi" w:cstheme="majorHAnsi"/>
                <w:bCs/>
                <w:color w:val="000000"/>
                <w:sz w:val="18"/>
                <w:szCs w:val="18"/>
                <w:lang w:val="ro-MD" w:eastAsia="ro-RO"/>
              </w:rPr>
              <w:t>)</w:t>
            </w:r>
          </w:p>
        </w:tc>
        <w:tc>
          <w:tcPr>
            <w:tcW w:w="1552" w:type="dxa"/>
            <w:vAlign w:val="center"/>
            <w:hideMark/>
          </w:tcPr>
          <w:p w14:paraId="520ADA74" w14:textId="27E65ED7"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2 500,</w:t>
            </w:r>
            <w:r w:rsidR="00A05377" w:rsidRPr="005C17EB">
              <w:rPr>
                <w:rFonts w:asciiTheme="majorHAnsi" w:hAnsiTheme="majorHAnsi" w:cstheme="majorHAnsi"/>
                <w:color w:val="000000"/>
                <w:sz w:val="18"/>
                <w:szCs w:val="18"/>
                <w:lang w:val="ro-MD"/>
              </w:rPr>
              <w:t>0</w:t>
            </w:r>
          </w:p>
        </w:tc>
        <w:tc>
          <w:tcPr>
            <w:tcW w:w="1553" w:type="dxa"/>
            <w:vAlign w:val="center"/>
            <w:hideMark/>
          </w:tcPr>
          <w:p w14:paraId="056B709B"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vAlign w:val="center"/>
            <w:hideMark/>
          </w:tcPr>
          <w:p w14:paraId="05CBA355"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vAlign w:val="center"/>
            <w:hideMark/>
          </w:tcPr>
          <w:p w14:paraId="7045B01E"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2D7C41E5" w14:textId="77777777" w:rsidTr="00ED2DF0">
        <w:trPr>
          <w:trHeight w:val="442"/>
        </w:trPr>
        <w:tc>
          <w:tcPr>
            <w:cnfStyle w:val="001000000000" w:firstRow="0" w:lastRow="0" w:firstColumn="1" w:lastColumn="0" w:oddVBand="0" w:evenVBand="0" w:oddHBand="0" w:evenHBand="0" w:firstRowFirstColumn="0" w:firstRowLastColumn="0" w:lastRowFirstColumn="0" w:lastRowLastColumn="0"/>
            <w:tcW w:w="662" w:type="dxa"/>
            <w:tcBorders>
              <w:bottom w:val="single" w:sz="4" w:space="0" w:color="F7CAAC" w:themeColor="accent2" w:themeTint="66"/>
            </w:tcBorders>
            <w:vAlign w:val="center"/>
            <w:hideMark/>
          </w:tcPr>
          <w:p w14:paraId="7326879A" w14:textId="05C57199" w:rsidR="00A05377" w:rsidRPr="005C17EB" w:rsidRDefault="00617E3D" w:rsidP="00784CB3">
            <w:pPr>
              <w:jc w:val="center"/>
              <w:rPr>
                <w:rFonts w:asciiTheme="majorHAnsi" w:eastAsia="Times New Roman" w:hAnsiTheme="majorHAnsi" w:cstheme="majorHAnsi"/>
                <w:b w:val="0"/>
                <w:color w:val="000000"/>
                <w:sz w:val="18"/>
                <w:szCs w:val="18"/>
                <w:lang w:val="ro-MD" w:eastAsia="ro-RO"/>
              </w:rPr>
            </w:pPr>
            <w:r>
              <w:rPr>
                <w:rFonts w:asciiTheme="majorHAnsi" w:eastAsia="Times New Roman" w:hAnsiTheme="majorHAnsi" w:cstheme="majorHAnsi"/>
                <w:b w:val="0"/>
                <w:color w:val="000000"/>
                <w:sz w:val="18"/>
                <w:szCs w:val="18"/>
                <w:lang w:val="ro-MD" w:eastAsia="ro-RO"/>
              </w:rPr>
              <w:t>17</w:t>
            </w:r>
          </w:p>
        </w:tc>
        <w:tc>
          <w:tcPr>
            <w:tcW w:w="7433" w:type="dxa"/>
            <w:gridSpan w:val="3"/>
            <w:tcBorders>
              <w:bottom w:val="single" w:sz="4" w:space="0" w:color="F7CAAC" w:themeColor="accent2" w:themeTint="66"/>
            </w:tcBorders>
            <w:hideMark/>
          </w:tcPr>
          <w:p w14:paraId="282D1FF9" w14:textId="6A45AF41" w:rsidR="00A05377" w:rsidRPr="005C17EB" w:rsidRDefault="00A05377" w:rsidP="00784CB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Încăpere nelocativă, Încăperi administrative de la etajul II </w:t>
            </w:r>
            <w:r w:rsidRPr="005C17EB">
              <w:rPr>
                <w:rFonts w:asciiTheme="majorHAnsi" w:eastAsia="Times New Roman" w:hAnsiTheme="majorHAnsi" w:cstheme="majorHAnsi"/>
                <w:color w:val="000000"/>
                <w:sz w:val="18"/>
                <w:szCs w:val="18"/>
                <w:lang w:val="ro-MD" w:eastAsia="ro-RO"/>
              </w:rPr>
              <w:t>(nr. cadastral 0100204.277.01.020</w:t>
            </w:r>
            <w:r w:rsidRPr="005C17EB">
              <w:rPr>
                <w:rFonts w:asciiTheme="majorHAnsi" w:eastAsia="Times New Roman" w:hAnsiTheme="majorHAnsi" w:cstheme="majorHAnsi"/>
                <w:bCs/>
                <w:color w:val="000000"/>
                <w:sz w:val="18"/>
                <w:szCs w:val="18"/>
                <w:lang w:val="ro-MD" w:eastAsia="ro-RO"/>
              </w:rPr>
              <w:t>– 185,6 m</w:t>
            </w:r>
            <w:r w:rsidRPr="005C17EB">
              <w:rPr>
                <w:rFonts w:asciiTheme="majorHAnsi" w:eastAsia="Times New Roman" w:hAnsiTheme="majorHAnsi" w:cstheme="majorHAnsi"/>
                <w:bCs/>
                <w:color w:val="000000"/>
                <w:sz w:val="18"/>
                <w:szCs w:val="18"/>
                <w:vertAlign w:val="superscript"/>
                <w:lang w:val="ro-MD" w:eastAsia="ro-RO"/>
              </w:rPr>
              <w:t>2</w:t>
            </w:r>
            <w:r w:rsidR="00784CB3" w:rsidRPr="005C17EB">
              <w:rPr>
                <w:rFonts w:asciiTheme="majorHAnsi" w:eastAsia="Times New Roman" w:hAnsiTheme="majorHAnsi" w:cstheme="majorHAnsi"/>
                <w:bCs/>
                <w:color w:val="000000"/>
                <w:sz w:val="18"/>
                <w:szCs w:val="18"/>
                <w:lang w:val="ro-MD" w:eastAsia="ro-RO"/>
              </w:rPr>
              <w:t>)</w:t>
            </w:r>
          </w:p>
        </w:tc>
        <w:tc>
          <w:tcPr>
            <w:tcW w:w="1552" w:type="dxa"/>
            <w:tcBorders>
              <w:bottom w:val="single" w:sz="4" w:space="0" w:color="F7CAAC" w:themeColor="accent2" w:themeTint="66"/>
            </w:tcBorders>
            <w:vAlign w:val="center"/>
            <w:hideMark/>
          </w:tcPr>
          <w:p w14:paraId="66306534" w14:textId="40A0C8EA" w:rsidR="00A05377" w:rsidRPr="005C17EB" w:rsidRDefault="00B94D34" w:rsidP="00B94D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4 000,</w:t>
            </w:r>
            <w:r w:rsidR="00A05377" w:rsidRPr="005C17EB">
              <w:rPr>
                <w:rFonts w:asciiTheme="majorHAnsi" w:hAnsiTheme="majorHAnsi" w:cstheme="majorHAnsi"/>
                <w:color w:val="000000"/>
                <w:sz w:val="18"/>
                <w:szCs w:val="18"/>
                <w:lang w:val="ro-MD"/>
              </w:rPr>
              <w:t>0</w:t>
            </w:r>
          </w:p>
        </w:tc>
        <w:tc>
          <w:tcPr>
            <w:tcW w:w="1553" w:type="dxa"/>
            <w:tcBorders>
              <w:bottom w:val="single" w:sz="4" w:space="0" w:color="F7CAAC" w:themeColor="accent2" w:themeTint="66"/>
            </w:tcBorders>
            <w:vAlign w:val="center"/>
            <w:hideMark/>
          </w:tcPr>
          <w:p w14:paraId="69A75C3F"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5C17EB">
              <w:rPr>
                <w:rFonts w:asciiTheme="majorHAnsi" w:hAnsiTheme="majorHAnsi" w:cstheme="majorHAnsi"/>
                <w:bCs/>
                <w:color w:val="000000"/>
                <w:sz w:val="18"/>
                <w:szCs w:val="18"/>
                <w:lang w:val="ro-MD"/>
              </w:rPr>
              <w:t>0</w:t>
            </w:r>
          </w:p>
        </w:tc>
        <w:tc>
          <w:tcPr>
            <w:tcW w:w="1552" w:type="dxa"/>
            <w:tcBorders>
              <w:bottom w:val="single" w:sz="4" w:space="0" w:color="F7CAAC" w:themeColor="accent2" w:themeTint="66"/>
            </w:tcBorders>
            <w:vAlign w:val="center"/>
            <w:hideMark/>
          </w:tcPr>
          <w:p w14:paraId="548ACD5A" w14:textId="77777777" w:rsidR="00A05377" w:rsidRPr="005C17EB" w:rsidRDefault="00A05377"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c>
          <w:tcPr>
            <w:tcW w:w="1553" w:type="dxa"/>
            <w:tcBorders>
              <w:bottom w:val="single" w:sz="4" w:space="0" w:color="F7CAAC" w:themeColor="accent2" w:themeTint="66"/>
            </w:tcBorders>
            <w:vAlign w:val="center"/>
            <w:hideMark/>
          </w:tcPr>
          <w:p w14:paraId="6BF4E82F" w14:textId="373AA950" w:rsidR="00A05377" w:rsidRPr="005C17EB" w:rsidRDefault="00E62BD9" w:rsidP="00784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color w:val="000000"/>
                <w:sz w:val="18"/>
                <w:szCs w:val="18"/>
                <w:lang w:val="ro-MD"/>
              </w:rPr>
            </w:pPr>
            <w:r w:rsidRPr="005C17EB">
              <w:rPr>
                <w:rFonts w:asciiTheme="majorHAnsi" w:hAnsiTheme="majorHAnsi" w:cstheme="majorHAnsi"/>
                <w:iCs/>
                <w:color w:val="000000"/>
                <w:sz w:val="18"/>
                <w:szCs w:val="18"/>
                <w:lang w:val="ro-MD"/>
              </w:rPr>
              <w:t>X</w:t>
            </w:r>
          </w:p>
        </w:tc>
      </w:tr>
      <w:tr w:rsidR="00A05377" w:rsidRPr="005C17EB" w14:paraId="6B1943DB" w14:textId="77777777" w:rsidTr="00ED2DF0">
        <w:trPr>
          <w:trHeight w:val="208"/>
        </w:trPr>
        <w:tc>
          <w:tcPr>
            <w:cnfStyle w:val="001000000000" w:firstRow="0" w:lastRow="0" w:firstColumn="1" w:lastColumn="0" w:oddVBand="0" w:evenVBand="0" w:oddHBand="0" w:evenHBand="0" w:firstRowFirstColumn="0" w:firstRowLastColumn="0" w:lastRowFirstColumn="0" w:lastRowLastColumn="0"/>
            <w:tcW w:w="14305" w:type="dxa"/>
            <w:gridSpan w:val="8"/>
            <w:tcBorders>
              <w:bottom w:val="single" w:sz="12" w:space="0" w:color="F7CAAC" w:themeColor="accent2" w:themeTint="66"/>
            </w:tcBorders>
            <w:noWrap/>
            <w:hideMark/>
          </w:tcPr>
          <w:p w14:paraId="12F8BA8C" w14:textId="433D3718" w:rsidR="00A05377" w:rsidRPr="008D6271" w:rsidRDefault="00A05377" w:rsidP="00E22BB9">
            <w:pPr>
              <w:jc w:val="center"/>
              <w:rPr>
                <w:rFonts w:asciiTheme="majorHAnsi" w:eastAsia="Times New Roman" w:hAnsiTheme="majorHAnsi" w:cstheme="majorHAnsi"/>
                <w:color w:val="000000"/>
                <w:sz w:val="18"/>
                <w:szCs w:val="18"/>
                <w:lang w:val="ro-MD" w:eastAsia="ro-RO"/>
              </w:rPr>
            </w:pPr>
            <w:r w:rsidRPr="008D6271">
              <w:rPr>
                <w:rFonts w:asciiTheme="majorHAnsi" w:eastAsia="Times New Roman" w:hAnsiTheme="majorHAnsi" w:cstheme="majorHAnsi"/>
                <w:color w:val="000000"/>
                <w:sz w:val="18"/>
                <w:szCs w:val="18"/>
                <w:lang w:val="ro-MD" w:eastAsia="ro-RO"/>
              </w:rPr>
              <w:t>LICITAȚI</w:t>
            </w:r>
            <w:r w:rsidR="00E62BD9">
              <w:rPr>
                <w:rFonts w:asciiTheme="majorHAnsi" w:eastAsia="Times New Roman" w:hAnsiTheme="majorHAnsi" w:cstheme="majorHAnsi"/>
                <w:color w:val="000000"/>
                <w:sz w:val="18"/>
                <w:szCs w:val="18"/>
                <w:lang w:val="ro-MD" w:eastAsia="ro-RO"/>
              </w:rPr>
              <w:t>I</w:t>
            </w:r>
            <w:r w:rsidRPr="008D6271">
              <w:rPr>
                <w:rFonts w:asciiTheme="majorHAnsi" w:eastAsia="Times New Roman" w:hAnsiTheme="majorHAnsi" w:cstheme="majorHAnsi"/>
                <w:color w:val="000000"/>
                <w:sz w:val="18"/>
                <w:szCs w:val="18"/>
                <w:lang w:val="ro-MD" w:eastAsia="ro-RO"/>
              </w:rPr>
              <w:t xml:space="preserve"> CU REDUCERE</w:t>
            </w:r>
          </w:p>
        </w:tc>
      </w:tr>
      <w:tr w:rsidR="00A05377" w:rsidRPr="005C17EB" w14:paraId="70886FD3" w14:textId="77777777" w:rsidTr="00ED2DF0">
        <w:trPr>
          <w:trHeight w:val="253"/>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F7CAAC" w:themeColor="accent2" w:themeTint="66"/>
            </w:tcBorders>
            <w:hideMark/>
          </w:tcPr>
          <w:p w14:paraId="53409B08" w14:textId="77777777" w:rsidR="00A05377" w:rsidRPr="005C17EB" w:rsidRDefault="00A05377" w:rsidP="00E22BB9">
            <w:pPr>
              <w:jc w:val="center"/>
              <w:rPr>
                <w:rFonts w:asciiTheme="majorHAnsi" w:eastAsia="Times New Roman" w:hAnsiTheme="majorHAnsi" w:cstheme="majorHAnsi"/>
                <w:bCs w:val="0"/>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Complex patrimonial unic</w:t>
            </w:r>
          </w:p>
        </w:tc>
      </w:tr>
      <w:tr w:rsidR="00A05377" w:rsidRPr="005C17EB" w14:paraId="4BBDD2AF" w14:textId="77777777" w:rsidTr="00571A16">
        <w:trPr>
          <w:trHeight w:val="190"/>
        </w:trPr>
        <w:tc>
          <w:tcPr>
            <w:cnfStyle w:val="001000000000" w:firstRow="0" w:lastRow="0" w:firstColumn="1" w:lastColumn="0" w:oddVBand="0" w:evenVBand="0" w:oddHBand="0" w:evenHBand="0" w:firstRowFirstColumn="0" w:firstRowLastColumn="0" w:lastRowFirstColumn="0" w:lastRowLastColumn="0"/>
            <w:tcW w:w="662" w:type="dxa"/>
            <w:hideMark/>
          </w:tcPr>
          <w:p w14:paraId="3D36DD66" w14:textId="77777777" w:rsidR="00A05377" w:rsidRPr="005C17EB" w:rsidRDefault="00A05377" w:rsidP="00E22BB9">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w:t>
            </w:r>
          </w:p>
        </w:tc>
        <w:tc>
          <w:tcPr>
            <w:tcW w:w="7433" w:type="dxa"/>
            <w:gridSpan w:val="3"/>
            <w:hideMark/>
          </w:tcPr>
          <w:p w14:paraId="7CD873AF" w14:textId="77777777"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 Î.S. „Pita Service”, </w:t>
            </w:r>
            <w:r w:rsidRPr="005C17EB">
              <w:rPr>
                <w:rFonts w:asciiTheme="majorHAnsi" w:eastAsia="Times New Roman" w:hAnsiTheme="majorHAnsi" w:cstheme="majorHAnsi"/>
                <w:i/>
                <w:iCs/>
                <w:color w:val="000000"/>
                <w:sz w:val="18"/>
                <w:szCs w:val="18"/>
                <w:lang w:val="ro-MD" w:eastAsia="ro-RO"/>
              </w:rPr>
              <w:t>or.Basarabeasca,str.Gării,120</w:t>
            </w:r>
          </w:p>
        </w:tc>
        <w:tc>
          <w:tcPr>
            <w:tcW w:w="1552" w:type="dxa"/>
            <w:hideMark/>
          </w:tcPr>
          <w:p w14:paraId="16DAF46B"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145.00</w:t>
            </w:r>
          </w:p>
        </w:tc>
        <w:tc>
          <w:tcPr>
            <w:tcW w:w="1553" w:type="dxa"/>
            <w:hideMark/>
          </w:tcPr>
          <w:p w14:paraId="68DF5974"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hideMark/>
          </w:tcPr>
          <w:p w14:paraId="5B7793E7" w14:textId="77777777" w:rsidR="00A05377" w:rsidRPr="006C24BD"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c>
          <w:tcPr>
            <w:tcW w:w="1553" w:type="dxa"/>
            <w:hideMark/>
          </w:tcPr>
          <w:p w14:paraId="1571D9D1" w14:textId="7C6EA511" w:rsidR="00A05377" w:rsidRPr="006C24BD" w:rsidRDefault="00E62BD9"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r>
      <w:tr w:rsidR="00A05377" w:rsidRPr="005C17EB" w14:paraId="0FA77803" w14:textId="77777777" w:rsidTr="005C17EB">
        <w:trPr>
          <w:trHeight w:val="163"/>
        </w:trPr>
        <w:tc>
          <w:tcPr>
            <w:cnfStyle w:val="001000000000" w:firstRow="0" w:lastRow="0" w:firstColumn="1" w:lastColumn="0" w:oddVBand="0" w:evenVBand="0" w:oddHBand="0" w:evenHBand="0" w:firstRowFirstColumn="0" w:firstRowLastColumn="0" w:lastRowFirstColumn="0" w:lastRowLastColumn="0"/>
            <w:tcW w:w="14305" w:type="dxa"/>
            <w:gridSpan w:val="8"/>
            <w:noWrap/>
            <w:hideMark/>
          </w:tcPr>
          <w:p w14:paraId="4C486069" w14:textId="77777777" w:rsidR="00A05377" w:rsidRPr="006C24BD" w:rsidRDefault="00A05377" w:rsidP="00E22BB9">
            <w:pPr>
              <w:jc w:val="center"/>
              <w:rPr>
                <w:rFonts w:asciiTheme="majorHAnsi" w:eastAsia="Times New Roman" w:hAnsiTheme="majorHAnsi" w:cstheme="majorHAnsi"/>
                <w:bCs w:val="0"/>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Complexe de bunuri, bunuri imobile</w:t>
            </w:r>
          </w:p>
        </w:tc>
      </w:tr>
      <w:tr w:rsidR="00A05377" w:rsidRPr="005C17EB" w14:paraId="14BCDC01" w14:textId="77777777" w:rsidTr="00571A16">
        <w:trPr>
          <w:trHeight w:val="253"/>
        </w:trPr>
        <w:tc>
          <w:tcPr>
            <w:cnfStyle w:val="001000000000" w:firstRow="0" w:lastRow="0" w:firstColumn="1" w:lastColumn="0" w:oddVBand="0" w:evenVBand="0" w:oddHBand="0" w:evenHBand="0" w:firstRowFirstColumn="0" w:firstRowLastColumn="0" w:lastRowFirstColumn="0" w:lastRowLastColumn="0"/>
            <w:tcW w:w="662" w:type="dxa"/>
            <w:hideMark/>
          </w:tcPr>
          <w:p w14:paraId="26B3B2BB" w14:textId="77777777" w:rsidR="00A05377" w:rsidRPr="005C17EB" w:rsidRDefault="00A05377" w:rsidP="00E22BB9">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2</w:t>
            </w:r>
          </w:p>
        </w:tc>
        <w:tc>
          <w:tcPr>
            <w:tcW w:w="7433" w:type="dxa"/>
            <w:gridSpan w:val="3"/>
            <w:hideMark/>
          </w:tcPr>
          <w:p w14:paraId="56DC66C8" w14:textId="32563D20"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Complex de bunuri imobile</w:t>
            </w:r>
            <w:r w:rsidR="00E62BD9">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 xml:space="preserve"> Drumul R20 Rezina–Orhei–Călăraşi, km 8+900</w:t>
            </w:r>
          </w:p>
        </w:tc>
        <w:tc>
          <w:tcPr>
            <w:tcW w:w="1552" w:type="dxa"/>
            <w:hideMark/>
          </w:tcPr>
          <w:p w14:paraId="605FDEFF"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774.00</w:t>
            </w:r>
          </w:p>
        </w:tc>
        <w:tc>
          <w:tcPr>
            <w:tcW w:w="1553" w:type="dxa"/>
            <w:hideMark/>
          </w:tcPr>
          <w:p w14:paraId="58FABC65"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hideMark/>
          </w:tcPr>
          <w:p w14:paraId="261A4DC7" w14:textId="77777777" w:rsidR="00A05377" w:rsidRPr="006C24BD"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c>
          <w:tcPr>
            <w:tcW w:w="1553" w:type="dxa"/>
            <w:hideMark/>
          </w:tcPr>
          <w:p w14:paraId="5A269206" w14:textId="4B379E82" w:rsidR="00A05377" w:rsidRPr="006C24BD" w:rsidRDefault="00E62BD9"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r>
      <w:tr w:rsidR="00A05377" w:rsidRPr="005C17EB" w14:paraId="7DFC2819" w14:textId="77777777" w:rsidTr="00ED2DF0">
        <w:trPr>
          <w:trHeight w:val="451"/>
        </w:trPr>
        <w:tc>
          <w:tcPr>
            <w:cnfStyle w:val="001000000000" w:firstRow="0" w:lastRow="0" w:firstColumn="1" w:lastColumn="0" w:oddVBand="0" w:evenVBand="0" w:oddHBand="0" w:evenHBand="0" w:firstRowFirstColumn="0" w:firstRowLastColumn="0" w:lastRowFirstColumn="0" w:lastRowLastColumn="0"/>
            <w:tcW w:w="662" w:type="dxa"/>
            <w:tcBorders>
              <w:bottom w:val="single" w:sz="4" w:space="0" w:color="F7CAAC" w:themeColor="accent2" w:themeTint="66"/>
            </w:tcBorders>
            <w:hideMark/>
          </w:tcPr>
          <w:p w14:paraId="2C50D474" w14:textId="77777777" w:rsidR="00A05377" w:rsidRPr="005C17EB" w:rsidRDefault="00A05377" w:rsidP="00E22BB9">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3</w:t>
            </w:r>
          </w:p>
        </w:tc>
        <w:tc>
          <w:tcPr>
            <w:tcW w:w="7433" w:type="dxa"/>
            <w:gridSpan w:val="3"/>
            <w:tcBorders>
              <w:bottom w:val="single" w:sz="4" w:space="0" w:color="F7CAAC" w:themeColor="accent2" w:themeTint="66"/>
            </w:tcBorders>
            <w:hideMark/>
          </w:tcPr>
          <w:p w14:paraId="33F3218F" w14:textId="65BBE121" w:rsidR="00A05377" w:rsidRPr="005C17EB" w:rsidRDefault="00A05377" w:rsidP="00E22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Complex de bunuri imobile</w:t>
            </w:r>
            <w:r w:rsidR="00E62BD9">
              <w:rPr>
                <w:rFonts w:asciiTheme="majorHAnsi" w:eastAsia="Times New Roman" w:hAnsiTheme="majorHAnsi" w:cstheme="majorHAnsi"/>
                <w:bCs/>
                <w:color w:val="000000"/>
                <w:sz w:val="18"/>
                <w:szCs w:val="18"/>
                <w:lang w:val="ro-MD" w:eastAsia="ro-RO"/>
              </w:rPr>
              <w:t>,</w:t>
            </w:r>
            <w:r w:rsidRPr="005C17EB">
              <w:rPr>
                <w:rFonts w:asciiTheme="majorHAnsi" w:eastAsia="Times New Roman" w:hAnsiTheme="majorHAnsi" w:cstheme="majorHAnsi"/>
                <w:bCs/>
                <w:color w:val="000000"/>
                <w:sz w:val="18"/>
                <w:szCs w:val="18"/>
                <w:lang w:val="ro-MD" w:eastAsia="ro-RO"/>
              </w:rPr>
              <w:t xml:space="preserve"> Drumul L376 Corneşti – Boghenii Noi – Rădeni – Hogineşti, km 32+500</w:t>
            </w:r>
          </w:p>
        </w:tc>
        <w:tc>
          <w:tcPr>
            <w:tcW w:w="1552" w:type="dxa"/>
            <w:tcBorders>
              <w:bottom w:val="single" w:sz="4" w:space="0" w:color="F7CAAC" w:themeColor="accent2" w:themeTint="66"/>
            </w:tcBorders>
            <w:hideMark/>
          </w:tcPr>
          <w:p w14:paraId="115B465D"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15.00</w:t>
            </w:r>
          </w:p>
        </w:tc>
        <w:tc>
          <w:tcPr>
            <w:tcW w:w="1553" w:type="dxa"/>
            <w:tcBorders>
              <w:bottom w:val="single" w:sz="4" w:space="0" w:color="F7CAAC" w:themeColor="accent2" w:themeTint="66"/>
            </w:tcBorders>
            <w:hideMark/>
          </w:tcPr>
          <w:p w14:paraId="75A72856" w14:textId="77777777" w:rsidR="00A05377" w:rsidRPr="005C17EB"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tcBorders>
              <w:bottom w:val="single" w:sz="4" w:space="0" w:color="F7CAAC" w:themeColor="accent2" w:themeTint="66"/>
            </w:tcBorders>
            <w:hideMark/>
          </w:tcPr>
          <w:p w14:paraId="28C3612E" w14:textId="77777777" w:rsidR="00A05377" w:rsidRPr="006C24BD" w:rsidRDefault="00A05377"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c>
          <w:tcPr>
            <w:tcW w:w="1553" w:type="dxa"/>
            <w:tcBorders>
              <w:bottom w:val="single" w:sz="4" w:space="0" w:color="F7CAAC" w:themeColor="accent2" w:themeTint="66"/>
            </w:tcBorders>
            <w:hideMark/>
          </w:tcPr>
          <w:p w14:paraId="6A73F7F3" w14:textId="342EF69F" w:rsidR="00A05377" w:rsidRPr="006C24BD" w:rsidRDefault="00E62BD9" w:rsidP="00E22BB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6C24BD">
              <w:rPr>
                <w:rFonts w:asciiTheme="majorHAnsi" w:eastAsia="Times New Roman" w:hAnsiTheme="majorHAnsi" w:cstheme="majorHAnsi"/>
                <w:iCs/>
                <w:color w:val="000000"/>
                <w:sz w:val="18"/>
                <w:szCs w:val="18"/>
                <w:lang w:val="ro-MD" w:eastAsia="ro-RO"/>
              </w:rPr>
              <w:t>X</w:t>
            </w:r>
          </w:p>
        </w:tc>
      </w:tr>
      <w:tr w:rsidR="00A05377" w:rsidRPr="005C17EB" w14:paraId="59DF43B2" w14:textId="77777777" w:rsidTr="00ED2DF0">
        <w:trPr>
          <w:trHeight w:val="217"/>
        </w:trPr>
        <w:tc>
          <w:tcPr>
            <w:cnfStyle w:val="001000000000" w:firstRow="0" w:lastRow="0" w:firstColumn="1" w:lastColumn="0" w:oddVBand="0" w:evenVBand="0" w:oddHBand="0" w:evenHBand="0" w:firstRowFirstColumn="0" w:firstRowLastColumn="0" w:lastRowFirstColumn="0" w:lastRowLastColumn="0"/>
            <w:tcW w:w="14305" w:type="dxa"/>
            <w:gridSpan w:val="8"/>
            <w:tcBorders>
              <w:bottom w:val="single" w:sz="12" w:space="0" w:color="F7CAAC" w:themeColor="accent2" w:themeTint="66"/>
            </w:tcBorders>
            <w:noWrap/>
            <w:hideMark/>
          </w:tcPr>
          <w:p w14:paraId="4D9B4CD4" w14:textId="5AE2F9A4" w:rsidR="00A05377" w:rsidRPr="008D6271" w:rsidRDefault="00A05377" w:rsidP="00571A16">
            <w:pPr>
              <w:jc w:val="center"/>
              <w:rPr>
                <w:rFonts w:asciiTheme="majorHAnsi" w:eastAsia="Times New Roman" w:hAnsiTheme="majorHAnsi" w:cstheme="majorHAnsi"/>
                <w:bCs w:val="0"/>
                <w:color w:val="000000"/>
                <w:sz w:val="18"/>
                <w:szCs w:val="18"/>
                <w:lang w:val="ro-MD" w:eastAsia="ro-RO"/>
              </w:rPr>
            </w:pPr>
            <w:r w:rsidRPr="008D6271">
              <w:rPr>
                <w:rFonts w:asciiTheme="majorHAnsi" w:eastAsia="Times New Roman" w:hAnsiTheme="majorHAnsi" w:cstheme="majorHAnsi"/>
                <w:color w:val="000000"/>
                <w:sz w:val="18"/>
                <w:szCs w:val="18"/>
                <w:lang w:val="ro-MD" w:eastAsia="ro-RO"/>
              </w:rPr>
              <w:t xml:space="preserve">LICITAȚII </w:t>
            </w:r>
            <w:r w:rsidR="00571A16" w:rsidRPr="008D6271">
              <w:rPr>
                <w:rFonts w:asciiTheme="majorHAnsi" w:eastAsia="Times New Roman" w:hAnsiTheme="majorHAnsi" w:cstheme="majorHAnsi"/>
                <w:color w:val="000000"/>
                <w:sz w:val="18"/>
                <w:szCs w:val="18"/>
                <w:lang w:val="ro-MD" w:eastAsia="ro-RO"/>
              </w:rPr>
              <w:t>ORGANIZATE LA BURSA DE VALORI</w:t>
            </w:r>
            <w:r w:rsidR="00C15A92">
              <w:rPr>
                <w:rFonts w:asciiTheme="majorHAnsi" w:eastAsia="Times New Roman" w:hAnsiTheme="majorHAnsi" w:cstheme="majorHAnsi"/>
                <w:color w:val="000000"/>
                <w:sz w:val="18"/>
                <w:szCs w:val="18"/>
                <w:lang w:val="ro-MD" w:eastAsia="ro-RO"/>
              </w:rPr>
              <w:t xml:space="preserve"> A MOLDOVEI</w:t>
            </w:r>
          </w:p>
        </w:tc>
      </w:tr>
      <w:tr w:rsidR="00A05377" w:rsidRPr="005C17EB" w14:paraId="7F4FC398" w14:textId="77777777" w:rsidTr="00ED2DF0">
        <w:trPr>
          <w:trHeight w:val="960"/>
        </w:trPr>
        <w:tc>
          <w:tcPr>
            <w:cnfStyle w:val="001000000000" w:firstRow="0" w:lastRow="0" w:firstColumn="1" w:lastColumn="0" w:oddVBand="0" w:evenVBand="0" w:oddHBand="0" w:evenHBand="0" w:firstRowFirstColumn="0" w:firstRowLastColumn="0" w:lastRowFirstColumn="0" w:lastRowLastColumn="0"/>
            <w:tcW w:w="662"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6534E5F8" w14:textId="77777777" w:rsidR="00A05377" w:rsidRPr="005C17EB" w:rsidRDefault="00A05377" w:rsidP="005C17EB">
            <w:pPr>
              <w:jc w:val="center"/>
              <w:rPr>
                <w:rFonts w:asciiTheme="majorHAnsi" w:eastAsia="Times New Roman" w:hAnsiTheme="majorHAnsi" w:cstheme="majorHAnsi"/>
                <w:bCs w:val="0"/>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Nr. d/o</w:t>
            </w:r>
          </w:p>
        </w:tc>
        <w:tc>
          <w:tcPr>
            <w:tcW w:w="3491"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396740EC" w14:textId="792B58FE" w:rsidR="00A05377" w:rsidRPr="005C17EB" w:rsidRDefault="00A05377"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sidRPr="005C17EB">
              <w:rPr>
                <w:rFonts w:asciiTheme="majorHAnsi" w:eastAsia="Times New Roman" w:hAnsiTheme="majorHAnsi" w:cstheme="majorHAnsi"/>
                <w:b/>
                <w:bCs/>
                <w:color w:val="000000"/>
                <w:sz w:val="18"/>
                <w:szCs w:val="18"/>
                <w:lang w:val="ro-MD" w:eastAsia="ro-RO"/>
              </w:rPr>
              <w:t xml:space="preserve">Denumirea </w:t>
            </w:r>
            <w:r w:rsidR="00571A16" w:rsidRPr="005C17EB">
              <w:rPr>
                <w:rFonts w:asciiTheme="majorHAnsi" w:eastAsia="Times New Roman" w:hAnsiTheme="majorHAnsi" w:cstheme="majorHAnsi"/>
                <w:b/>
                <w:bCs/>
                <w:color w:val="000000"/>
                <w:sz w:val="18"/>
                <w:szCs w:val="18"/>
                <w:lang w:val="ro-MD" w:eastAsia="ro-RO"/>
              </w:rPr>
              <w:t>societății pe acțiuni</w:t>
            </w:r>
            <w:r w:rsidRPr="005C17EB">
              <w:rPr>
                <w:rFonts w:asciiTheme="majorHAnsi" w:eastAsia="Times New Roman" w:hAnsiTheme="majorHAnsi" w:cstheme="majorHAnsi"/>
                <w:b/>
                <w:bCs/>
                <w:color w:val="000000"/>
                <w:sz w:val="18"/>
                <w:szCs w:val="18"/>
                <w:lang w:val="ro-MD" w:eastAsia="ro-RO"/>
              </w:rPr>
              <w:t xml:space="preserve"> supus</w:t>
            </w:r>
            <w:r w:rsidR="00571A16" w:rsidRPr="005C17EB">
              <w:rPr>
                <w:rFonts w:asciiTheme="majorHAnsi" w:eastAsia="Times New Roman" w:hAnsiTheme="majorHAnsi" w:cstheme="majorHAnsi"/>
                <w:b/>
                <w:bCs/>
                <w:color w:val="000000"/>
                <w:sz w:val="18"/>
                <w:szCs w:val="18"/>
                <w:lang w:val="ro-MD" w:eastAsia="ro-RO"/>
              </w:rPr>
              <w:t>e</w:t>
            </w:r>
            <w:r w:rsidRPr="005C17EB">
              <w:rPr>
                <w:rFonts w:asciiTheme="majorHAnsi" w:eastAsia="Times New Roman" w:hAnsiTheme="majorHAnsi" w:cstheme="majorHAnsi"/>
                <w:b/>
                <w:bCs/>
                <w:color w:val="000000"/>
                <w:sz w:val="18"/>
                <w:szCs w:val="18"/>
                <w:lang w:val="ro-MD" w:eastAsia="ro-RO"/>
              </w:rPr>
              <w:t xml:space="preserve"> </w:t>
            </w:r>
            <w:r w:rsidR="00571A16" w:rsidRPr="005C17EB">
              <w:rPr>
                <w:rFonts w:asciiTheme="majorHAnsi" w:eastAsia="Times New Roman" w:hAnsiTheme="majorHAnsi" w:cstheme="majorHAnsi"/>
                <w:b/>
                <w:bCs/>
                <w:color w:val="000000"/>
                <w:sz w:val="18"/>
                <w:szCs w:val="18"/>
                <w:lang w:val="ro-MD" w:eastAsia="ro-RO"/>
              </w:rPr>
              <w:t>privatizării</w:t>
            </w:r>
          </w:p>
        </w:tc>
        <w:tc>
          <w:tcPr>
            <w:tcW w:w="1936"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493271CE" w14:textId="6CA25372" w:rsidR="00A05377" w:rsidRPr="005C17EB" w:rsidRDefault="005C17EB"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hAnsiTheme="majorHAnsi"/>
                <w:b/>
                <w:color w:val="000000"/>
                <w:sz w:val="18"/>
                <w:szCs w:val="18"/>
                <w:lang w:val="ro-MD"/>
              </w:rPr>
              <w:t>Cota</w:t>
            </w:r>
            <w:r w:rsidR="00E62BD9">
              <w:rPr>
                <w:rFonts w:asciiTheme="majorHAnsi" w:hAnsiTheme="majorHAnsi"/>
                <w:b/>
                <w:color w:val="000000"/>
                <w:sz w:val="18"/>
                <w:szCs w:val="18"/>
                <w:lang w:val="ro-MD"/>
              </w:rPr>
              <w:t>-</w:t>
            </w:r>
            <w:r w:rsidRPr="005C17EB">
              <w:rPr>
                <w:rFonts w:asciiTheme="majorHAnsi" w:hAnsiTheme="majorHAnsi"/>
                <w:b/>
                <w:color w:val="000000"/>
                <w:sz w:val="18"/>
                <w:szCs w:val="18"/>
                <w:lang w:val="ro-MD"/>
              </w:rPr>
              <w:t>parte a statului în capitalul social expusă privatizării,</w:t>
            </w:r>
            <w:r w:rsidRPr="005C17EB">
              <w:rPr>
                <w:rFonts w:asciiTheme="majorHAnsi" w:hAnsiTheme="majorHAnsi"/>
                <w:color w:val="000000"/>
                <w:sz w:val="18"/>
                <w:szCs w:val="18"/>
                <w:lang w:val="ro-MD"/>
              </w:rPr>
              <w:t xml:space="preserve"> %</w:t>
            </w:r>
          </w:p>
        </w:tc>
        <w:tc>
          <w:tcPr>
            <w:tcW w:w="2006"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2F44BE09" w14:textId="1F810273" w:rsidR="00A05377" w:rsidRPr="005C17EB" w:rsidRDefault="005C17EB" w:rsidP="005C17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sidRPr="005C17EB">
              <w:rPr>
                <w:rFonts w:asciiTheme="majorHAnsi" w:eastAsia="Times New Roman" w:hAnsiTheme="majorHAnsi" w:cstheme="majorHAnsi"/>
                <w:b/>
                <w:bCs/>
                <w:color w:val="000000"/>
                <w:sz w:val="18"/>
                <w:szCs w:val="18"/>
                <w:lang w:val="ro-MD" w:eastAsia="ro-RO"/>
              </w:rPr>
              <w:t>Numărul</w:t>
            </w:r>
            <w:r w:rsidR="00A05377" w:rsidRPr="005C17EB">
              <w:rPr>
                <w:rFonts w:asciiTheme="majorHAnsi" w:eastAsia="Times New Roman" w:hAnsiTheme="majorHAnsi" w:cstheme="majorHAnsi"/>
                <w:b/>
                <w:bCs/>
                <w:color w:val="000000"/>
                <w:sz w:val="18"/>
                <w:szCs w:val="18"/>
                <w:lang w:val="ro-MD" w:eastAsia="ro-RO"/>
              </w:rPr>
              <w:t xml:space="preserve"> total de </w:t>
            </w:r>
            <w:r w:rsidRPr="005C17EB">
              <w:rPr>
                <w:rFonts w:asciiTheme="majorHAnsi" w:eastAsia="Times New Roman" w:hAnsiTheme="majorHAnsi" w:cstheme="majorHAnsi"/>
                <w:b/>
                <w:bCs/>
                <w:color w:val="000000"/>
                <w:sz w:val="18"/>
                <w:szCs w:val="18"/>
                <w:lang w:val="ro-MD" w:eastAsia="ro-RO"/>
              </w:rPr>
              <w:t>acțiuni proprietate publică a statului expuse privatizării</w:t>
            </w:r>
          </w:p>
        </w:tc>
        <w:tc>
          <w:tcPr>
            <w:tcW w:w="1552"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7AC8CA24" w14:textId="77777777" w:rsidR="00904BC0" w:rsidRDefault="00904BC0"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Pr>
                <w:rFonts w:asciiTheme="majorHAnsi" w:eastAsia="Times New Roman" w:hAnsiTheme="majorHAnsi" w:cstheme="majorHAnsi"/>
                <w:b/>
                <w:bCs/>
                <w:color w:val="000000"/>
                <w:sz w:val="18"/>
                <w:szCs w:val="18"/>
                <w:lang w:val="ro-MD" w:eastAsia="ro-RO"/>
              </w:rPr>
              <w:t>Prețul inițial de expunere</w:t>
            </w:r>
            <w:r w:rsidR="00A05377" w:rsidRPr="005C17EB">
              <w:rPr>
                <w:rFonts w:asciiTheme="majorHAnsi" w:eastAsia="Times New Roman" w:hAnsiTheme="majorHAnsi" w:cstheme="majorHAnsi"/>
                <w:b/>
                <w:bCs/>
                <w:color w:val="000000"/>
                <w:sz w:val="18"/>
                <w:szCs w:val="18"/>
                <w:lang w:val="ro-MD" w:eastAsia="ro-RO"/>
              </w:rPr>
              <w:t xml:space="preserve"> </w:t>
            </w:r>
          </w:p>
          <w:p w14:paraId="7B3B1CB5" w14:textId="78BA4836" w:rsidR="00A05377" w:rsidRPr="00904BC0" w:rsidRDefault="00904BC0"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904BC0">
              <w:rPr>
                <w:rFonts w:asciiTheme="majorHAnsi" w:eastAsia="Times New Roman" w:hAnsiTheme="majorHAnsi" w:cstheme="majorHAnsi"/>
                <w:bCs/>
                <w:color w:val="000000"/>
                <w:sz w:val="18"/>
                <w:szCs w:val="18"/>
                <w:lang w:val="ro-MD" w:eastAsia="ro-RO"/>
              </w:rPr>
              <w:t>(</w:t>
            </w:r>
            <w:r w:rsidR="00A05377" w:rsidRPr="00904BC0">
              <w:rPr>
                <w:rFonts w:asciiTheme="majorHAnsi" w:eastAsia="Times New Roman" w:hAnsiTheme="majorHAnsi" w:cstheme="majorHAnsi"/>
                <w:bCs/>
                <w:color w:val="000000"/>
                <w:sz w:val="18"/>
                <w:szCs w:val="18"/>
                <w:lang w:val="ro-MD" w:eastAsia="ro-RO"/>
              </w:rPr>
              <w:t>mii lei</w:t>
            </w:r>
            <w:r w:rsidRPr="00904BC0">
              <w:rPr>
                <w:rFonts w:asciiTheme="majorHAnsi" w:eastAsia="Times New Roman" w:hAnsiTheme="majorHAnsi" w:cstheme="majorHAnsi"/>
                <w:bCs/>
                <w:color w:val="000000"/>
                <w:sz w:val="18"/>
                <w:szCs w:val="18"/>
                <w:lang w:val="ro-MD" w:eastAsia="ro-RO"/>
              </w:rPr>
              <w:t>)</w:t>
            </w:r>
          </w:p>
        </w:tc>
        <w:tc>
          <w:tcPr>
            <w:tcW w:w="1553"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25C949DC" w14:textId="38FCBB94" w:rsidR="00A05377" w:rsidRPr="005C17EB" w:rsidRDefault="00E87B97"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Pr>
                <w:rFonts w:asciiTheme="majorHAnsi" w:eastAsia="Times New Roman" w:hAnsiTheme="majorHAnsi" w:cstheme="majorHAnsi"/>
                <w:b/>
                <w:bCs/>
                <w:color w:val="000000"/>
                <w:sz w:val="18"/>
                <w:szCs w:val="18"/>
                <w:lang w:val="ro-MD" w:eastAsia="ro-RO"/>
              </w:rPr>
              <w:t>Numărul de participanți</w:t>
            </w:r>
          </w:p>
        </w:tc>
        <w:tc>
          <w:tcPr>
            <w:tcW w:w="1552"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36234B5F" w14:textId="6A4FB999" w:rsidR="00A05377" w:rsidRPr="005C17EB" w:rsidRDefault="00904BC0"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Pr>
                <w:rFonts w:asciiTheme="majorHAnsi" w:eastAsia="Times New Roman" w:hAnsiTheme="majorHAnsi" w:cstheme="majorHAnsi"/>
                <w:b/>
                <w:bCs/>
                <w:color w:val="000000"/>
                <w:sz w:val="18"/>
                <w:szCs w:val="18"/>
                <w:lang w:val="ro-MD" w:eastAsia="ro-RO"/>
              </w:rPr>
              <w:t>Prețul de vânzare</w:t>
            </w:r>
            <w:r w:rsidR="00A05377" w:rsidRPr="005C17EB">
              <w:rPr>
                <w:rFonts w:asciiTheme="majorHAnsi" w:eastAsia="Times New Roman" w:hAnsiTheme="majorHAnsi" w:cstheme="majorHAnsi"/>
                <w:b/>
                <w:bCs/>
                <w:color w:val="000000"/>
                <w:sz w:val="18"/>
                <w:szCs w:val="18"/>
                <w:lang w:val="ro-MD" w:eastAsia="ro-RO"/>
              </w:rPr>
              <w:t xml:space="preserve"> </w:t>
            </w:r>
            <w:r w:rsidRPr="00904BC0">
              <w:rPr>
                <w:rFonts w:asciiTheme="majorHAnsi" w:eastAsia="Times New Roman" w:hAnsiTheme="majorHAnsi" w:cstheme="majorHAnsi"/>
                <w:bCs/>
                <w:color w:val="000000"/>
                <w:sz w:val="18"/>
                <w:szCs w:val="18"/>
                <w:lang w:val="ro-MD" w:eastAsia="ro-RO"/>
              </w:rPr>
              <w:t>(</w:t>
            </w:r>
            <w:r w:rsidR="00A05377" w:rsidRPr="00904BC0">
              <w:rPr>
                <w:rFonts w:asciiTheme="majorHAnsi" w:eastAsia="Times New Roman" w:hAnsiTheme="majorHAnsi" w:cstheme="majorHAnsi"/>
                <w:bCs/>
                <w:color w:val="000000"/>
                <w:sz w:val="18"/>
                <w:szCs w:val="18"/>
                <w:lang w:val="ro-MD" w:eastAsia="ro-RO"/>
              </w:rPr>
              <w:t>mii lei</w:t>
            </w:r>
            <w:r w:rsidRPr="00904BC0">
              <w:rPr>
                <w:rFonts w:asciiTheme="majorHAnsi" w:eastAsia="Times New Roman" w:hAnsiTheme="majorHAnsi" w:cstheme="majorHAnsi"/>
                <w:bCs/>
                <w:color w:val="000000"/>
                <w:sz w:val="18"/>
                <w:szCs w:val="18"/>
                <w:lang w:val="ro-MD" w:eastAsia="ro-RO"/>
              </w:rPr>
              <w:t>)</w:t>
            </w:r>
          </w:p>
        </w:tc>
        <w:tc>
          <w:tcPr>
            <w:tcW w:w="1553" w:type="dxa"/>
            <w:tcBorders>
              <w:top w:val="single" w:sz="12" w:space="0" w:color="F7CAAC" w:themeColor="accent2" w:themeTint="66"/>
              <w:bottom w:val="single" w:sz="12" w:space="0" w:color="F7CAAC" w:themeColor="accent2" w:themeTint="66"/>
            </w:tcBorders>
            <w:shd w:val="clear" w:color="auto" w:fill="F2F2F2" w:themeFill="background1" w:themeFillShade="F2"/>
            <w:vAlign w:val="center"/>
            <w:hideMark/>
          </w:tcPr>
          <w:p w14:paraId="030F5C2C" w14:textId="5F2FFFB6" w:rsidR="00A05377" w:rsidRPr="005C17EB" w:rsidRDefault="00A05377" w:rsidP="00571A1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eastAsia="ro-RO"/>
              </w:rPr>
            </w:pPr>
            <w:r w:rsidRPr="005C17EB">
              <w:rPr>
                <w:rFonts w:asciiTheme="majorHAnsi" w:eastAsia="Times New Roman" w:hAnsiTheme="majorHAnsi" w:cstheme="majorHAnsi"/>
                <w:b/>
                <w:bCs/>
                <w:color w:val="000000"/>
                <w:sz w:val="18"/>
                <w:szCs w:val="18"/>
                <w:lang w:val="ro-MD" w:eastAsia="ro-RO"/>
              </w:rPr>
              <w:t xml:space="preserve">Diferența dintre prețul de vânzare și prețul de expunere </w:t>
            </w:r>
            <w:r w:rsidR="00904BC0" w:rsidRPr="00904BC0">
              <w:rPr>
                <w:rFonts w:asciiTheme="majorHAnsi" w:eastAsia="Times New Roman" w:hAnsiTheme="majorHAnsi" w:cstheme="majorHAnsi"/>
                <w:bCs/>
                <w:color w:val="000000"/>
                <w:sz w:val="18"/>
                <w:szCs w:val="18"/>
                <w:lang w:val="ro-MD" w:eastAsia="ro-RO"/>
              </w:rPr>
              <w:t>(</w:t>
            </w:r>
            <w:r w:rsidRPr="00904BC0">
              <w:rPr>
                <w:rFonts w:asciiTheme="majorHAnsi" w:eastAsia="Times New Roman" w:hAnsiTheme="majorHAnsi" w:cstheme="majorHAnsi"/>
                <w:bCs/>
                <w:color w:val="000000"/>
                <w:sz w:val="18"/>
                <w:szCs w:val="18"/>
                <w:lang w:val="ro-MD" w:eastAsia="ro-RO"/>
              </w:rPr>
              <w:t>mii lei</w:t>
            </w:r>
            <w:r w:rsidR="00904BC0" w:rsidRPr="00904BC0">
              <w:rPr>
                <w:rFonts w:asciiTheme="majorHAnsi" w:eastAsia="Times New Roman" w:hAnsiTheme="majorHAnsi" w:cstheme="majorHAnsi"/>
                <w:bCs/>
                <w:color w:val="000000"/>
                <w:sz w:val="18"/>
                <w:szCs w:val="18"/>
                <w:lang w:val="ro-MD" w:eastAsia="ro-RO"/>
              </w:rPr>
              <w:t>)</w:t>
            </w:r>
          </w:p>
        </w:tc>
      </w:tr>
      <w:tr w:rsidR="00E12876" w:rsidRPr="005C17EB" w14:paraId="741F41FE" w14:textId="77777777" w:rsidTr="00E22BB9">
        <w:trPr>
          <w:trHeight w:hRule="exact" w:val="237"/>
        </w:trPr>
        <w:tc>
          <w:tcPr>
            <w:cnfStyle w:val="001000000000" w:firstRow="0" w:lastRow="0" w:firstColumn="1" w:lastColumn="0" w:oddVBand="0" w:evenVBand="0" w:oddHBand="0" w:evenHBand="0" w:firstRowFirstColumn="0" w:firstRowLastColumn="0" w:lastRowFirstColumn="0" w:lastRowLastColumn="0"/>
            <w:tcW w:w="662" w:type="dxa"/>
            <w:tcBorders>
              <w:top w:val="single" w:sz="12" w:space="0" w:color="F7CAAC" w:themeColor="accent2" w:themeTint="66"/>
            </w:tcBorders>
            <w:hideMark/>
          </w:tcPr>
          <w:p w14:paraId="320FA697"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w:t>
            </w:r>
          </w:p>
        </w:tc>
        <w:tc>
          <w:tcPr>
            <w:tcW w:w="3491" w:type="dxa"/>
            <w:tcBorders>
              <w:top w:val="single" w:sz="12" w:space="0" w:color="F7CAAC" w:themeColor="accent2" w:themeTint="66"/>
            </w:tcBorders>
            <w:hideMark/>
          </w:tcPr>
          <w:p w14:paraId="1D76CFE4" w14:textId="30EB4279"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S.A. </w:t>
            </w:r>
            <w:r>
              <w:rPr>
                <w:rFonts w:asciiTheme="majorHAnsi" w:eastAsia="Times New Roman" w:hAnsiTheme="majorHAnsi" w:cstheme="majorHAnsi"/>
                <w:bCs/>
                <w:color w:val="000000"/>
                <w:sz w:val="18"/>
                <w:szCs w:val="18"/>
                <w:lang w:val="ro-MD" w:eastAsia="ro-RO"/>
              </w:rPr>
              <w:t>„Drumuri-Cimișlia”</w:t>
            </w:r>
          </w:p>
        </w:tc>
        <w:tc>
          <w:tcPr>
            <w:tcW w:w="1936" w:type="dxa"/>
            <w:tcBorders>
              <w:top w:val="single" w:sz="12" w:space="0" w:color="F7CAAC" w:themeColor="accent2" w:themeTint="66"/>
            </w:tcBorders>
            <w:vAlign w:val="center"/>
          </w:tcPr>
          <w:p w14:paraId="721219EB" w14:textId="0205A8BF"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99,637</w:t>
            </w:r>
          </w:p>
        </w:tc>
        <w:tc>
          <w:tcPr>
            <w:tcW w:w="2006" w:type="dxa"/>
            <w:tcBorders>
              <w:top w:val="single" w:sz="12" w:space="0" w:color="F7CAAC" w:themeColor="accent2" w:themeTint="66"/>
            </w:tcBorders>
            <w:vAlign w:val="center"/>
            <w:hideMark/>
          </w:tcPr>
          <w:p w14:paraId="3B794023" w14:textId="289D4CF1"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2 210 </w:t>
            </w:r>
            <w:r w:rsidRPr="005C17EB">
              <w:rPr>
                <w:rFonts w:asciiTheme="majorHAnsi" w:eastAsia="Times New Roman" w:hAnsiTheme="majorHAnsi" w:cstheme="majorHAnsi"/>
                <w:color w:val="000000"/>
                <w:sz w:val="18"/>
                <w:szCs w:val="18"/>
                <w:lang w:val="ro-MD" w:eastAsia="ro-RO"/>
              </w:rPr>
              <w:t>695</w:t>
            </w:r>
          </w:p>
        </w:tc>
        <w:tc>
          <w:tcPr>
            <w:tcW w:w="1552" w:type="dxa"/>
            <w:tcBorders>
              <w:top w:val="single" w:sz="12" w:space="0" w:color="F7CAAC" w:themeColor="accent2" w:themeTint="66"/>
            </w:tcBorders>
            <w:noWrap/>
            <w:vAlign w:val="center"/>
            <w:hideMark/>
          </w:tcPr>
          <w:p w14:paraId="359E4A9E" w14:textId="4E7F9243"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27 589,5</w:t>
            </w:r>
          </w:p>
        </w:tc>
        <w:tc>
          <w:tcPr>
            <w:tcW w:w="1553" w:type="dxa"/>
            <w:tcBorders>
              <w:top w:val="single" w:sz="12" w:space="0" w:color="F7CAAC" w:themeColor="accent2" w:themeTint="66"/>
            </w:tcBorders>
            <w:vAlign w:val="center"/>
            <w:hideMark/>
          </w:tcPr>
          <w:p w14:paraId="14A16951"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tcBorders>
              <w:top w:val="single" w:sz="12" w:space="0" w:color="F7CAAC" w:themeColor="accent2" w:themeTint="66"/>
            </w:tcBorders>
            <w:vAlign w:val="center"/>
            <w:hideMark/>
          </w:tcPr>
          <w:p w14:paraId="0F51FAB5"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tcBorders>
              <w:top w:val="single" w:sz="12" w:space="0" w:color="F7CAAC" w:themeColor="accent2" w:themeTint="66"/>
            </w:tcBorders>
            <w:vAlign w:val="center"/>
            <w:hideMark/>
          </w:tcPr>
          <w:p w14:paraId="570BA0A8" w14:textId="2A106B38"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0A219BD2" w14:textId="77777777" w:rsidTr="00E22BB9">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6E339BDD"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2</w:t>
            </w:r>
          </w:p>
        </w:tc>
        <w:tc>
          <w:tcPr>
            <w:tcW w:w="3491" w:type="dxa"/>
            <w:hideMark/>
          </w:tcPr>
          <w:p w14:paraId="4CEF7162" w14:textId="323EF2E5"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„Drumuri-C</w:t>
            </w:r>
            <w:r w:rsidR="00E62BD9">
              <w:rPr>
                <w:rFonts w:asciiTheme="majorHAnsi" w:eastAsia="Times New Roman" w:hAnsiTheme="majorHAnsi" w:cstheme="majorHAnsi"/>
                <w:bCs/>
                <w:color w:val="000000"/>
                <w:sz w:val="18"/>
                <w:szCs w:val="18"/>
                <w:lang w:val="ro-MD" w:eastAsia="ro-RO"/>
              </w:rPr>
              <w:t>ă</w:t>
            </w:r>
            <w:r>
              <w:rPr>
                <w:rFonts w:asciiTheme="majorHAnsi" w:eastAsia="Times New Roman" w:hAnsiTheme="majorHAnsi" w:cstheme="majorHAnsi"/>
                <w:bCs/>
                <w:color w:val="000000"/>
                <w:sz w:val="18"/>
                <w:szCs w:val="18"/>
                <w:lang w:val="ro-MD" w:eastAsia="ro-RO"/>
              </w:rPr>
              <w:t>ușeni”</w:t>
            </w:r>
          </w:p>
        </w:tc>
        <w:tc>
          <w:tcPr>
            <w:tcW w:w="1936" w:type="dxa"/>
            <w:vAlign w:val="center"/>
          </w:tcPr>
          <w:p w14:paraId="18DD9F6F" w14:textId="2E275492"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99,541</w:t>
            </w:r>
          </w:p>
        </w:tc>
        <w:tc>
          <w:tcPr>
            <w:tcW w:w="2006" w:type="dxa"/>
            <w:vAlign w:val="center"/>
            <w:hideMark/>
          </w:tcPr>
          <w:p w14:paraId="093A2F35" w14:textId="0074F916"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2 519 </w:t>
            </w:r>
            <w:r w:rsidRPr="005C17EB">
              <w:rPr>
                <w:rFonts w:asciiTheme="majorHAnsi" w:eastAsia="Times New Roman" w:hAnsiTheme="majorHAnsi" w:cstheme="majorHAnsi"/>
                <w:color w:val="000000"/>
                <w:sz w:val="18"/>
                <w:szCs w:val="18"/>
                <w:lang w:val="ro-MD" w:eastAsia="ro-RO"/>
              </w:rPr>
              <w:t>091</w:t>
            </w:r>
          </w:p>
        </w:tc>
        <w:tc>
          <w:tcPr>
            <w:tcW w:w="1552" w:type="dxa"/>
            <w:noWrap/>
            <w:vAlign w:val="center"/>
            <w:hideMark/>
          </w:tcPr>
          <w:p w14:paraId="1831BB7B" w14:textId="3EADF9AC"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28 415,3</w:t>
            </w:r>
          </w:p>
        </w:tc>
        <w:tc>
          <w:tcPr>
            <w:tcW w:w="1553" w:type="dxa"/>
            <w:vAlign w:val="center"/>
            <w:hideMark/>
          </w:tcPr>
          <w:p w14:paraId="46F20C24"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4EC88C3B"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7EB89463" w14:textId="7187AF69"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5CCFDEE9" w14:textId="77777777" w:rsidTr="00E22BB9">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46637286"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3</w:t>
            </w:r>
          </w:p>
        </w:tc>
        <w:tc>
          <w:tcPr>
            <w:tcW w:w="3491" w:type="dxa"/>
            <w:hideMark/>
          </w:tcPr>
          <w:p w14:paraId="702D5119" w14:textId="236A0AC0"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„Drumuri-Orhei”</w:t>
            </w:r>
          </w:p>
        </w:tc>
        <w:tc>
          <w:tcPr>
            <w:tcW w:w="1936" w:type="dxa"/>
            <w:vAlign w:val="center"/>
          </w:tcPr>
          <w:p w14:paraId="158D24CB" w14:textId="35E42CD3"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99,375</w:t>
            </w:r>
          </w:p>
        </w:tc>
        <w:tc>
          <w:tcPr>
            <w:tcW w:w="2006" w:type="dxa"/>
            <w:vAlign w:val="center"/>
            <w:hideMark/>
          </w:tcPr>
          <w:p w14:paraId="62C94B32" w14:textId="147131F0" w:rsidR="00E12876" w:rsidRPr="005C17EB" w:rsidRDefault="00E12876" w:rsidP="00E12876">
            <w:pPr>
              <w:ind w:left="1" w:hanging="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4 079 </w:t>
            </w:r>
            <w:r w:rsidRPr="005C17EB">
              <w:rPr>
                <w:rFonts w:asciiTheme="majorHAnsi" w:eastAsia="Times New Roman" w:hAnsiTheme="majorHAnsi" w:cstheme="majorHAnsi"/>
                <w:color w:val="000000"/>
                <w:sz w:val="18"/>
                <w:szCs w:val="18"/>
                <w:lang w:val="ro-MD" w:eastAsia="ro-RO"/>
              </w:rPr>
              <w:t>819</w:t>
            </w:r>
          </w:p>
        </w:tc>
        <w:tc>
          <w:tcPr>
            <w:tcW w:w="1552" w:type="dxa"/>
            <w:noWrap/>
            <w:vAlign w:val="center"/>
            <w:hideMark/>
          </w:tcPr>
          <w:p w14:paraId="5F56B9FE" w14:textId="684AD459"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38 962,3</w:t>
            </w:r>
          </w:p>
        </w:tc>
        <w:tc>
          <w:tcPr>
            <w:tcW w:w="1553" w:type="dxa"/>
            <w:vAlign w:val="center"/>
            <w:hideMark/>
          </w:tcPr>
          <w:p w14:paraId="1D2A36A4"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777F0498"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5EE0454F" w14:textId="2944345E"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7C19B6C9" w14:textId="77777777" w:rsidTr="00E22BB9">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2DA76A1C"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4</w:t>
            </w:r>
          </w:p>
        </w:tc>
        <w:tc>
          <w:tcPr>
            <w:tcW w:w="3491" w:type="dxa"/>
            <w:hideMark/>
          </w:tcPr>
          <w:p w14:paraId="0A9E895E" w14:textId="378E8012"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„Drumuri-Soroca”</w:t>
            </w:r>
          </w:p>
        </w:tc>
        <w:tc>
          <w:tcPr>
            <w:tcW w:w="1936" w:type="dxa"/>
            <w:vAlign w:val="center"/>
          </w:tcPr>
          <w:p w14:paraId="7F08A2C7" w14:textId="0D986596"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99,357</w:t>
            </w:r>
          </w:p>
        </w:tc>
        <w:tc>
          <w:tcPr>
            <w:tcW w:w="2006" w:type="dxa"/>
            <w:vAlign w:val="center"/>
            <w:hideMark/>
          </w:tcPr>
          <w:p w14:paraId="09599F03" w14:textId="1B665277"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3 339 </w:t>
            </w:r>
            <w:r w:rsidRPr="005C17EB">
              <w:rPr>
                <w:rFonts w:asciiTheme="majorHAnsi" w:eastAsia="Times New Roman" w:hAnsiTheme="majorHAnsi" w:cstheme="majorHAnsi"/>
                <w:color w:val="000000"/>
                <w:sz w:val="18"/>
                <w:szCs w:val="18"/>
                <w:lang w:val="ro-MD" w:eastAsia="ro-RO"/>
              </w:rPr>
              <w:t>468</w:t>
            </w:r>
          </w:p>
        </w:tc>
        <w:tc>
          <w:tcPr>
            <w:tcW w:w="1552" w:type="dxa"/>
            <w:noWrap/>
            <w:vAlign w:val="center"/>
            <w:hideMark/>
          </w:tcPr>
          <w:p w14:paraId="4E35ED29" w14:textId="117C9FBE"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41 643,2</w:t>
            </w:r>
          </w:p>
        </w:tc>
        <w:tc>
          <w:tcPr>
            <w:tcW w:w="1553" w:type="dxa"/>
            <w:vAlign w:val="center"/>
            <w:hideMark/>
          </w:tcPr>
          <w:p w14:paraId="05D82B25"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50FBD779"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68861D2A" w14:textId="406E3276"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6DD77103" w14:textId="77777777" w:rsidTr="00E22BB9">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018637C2"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5</w:t>
            </w:r>
          </w:p>
        </w:tc>
        <w:tc>
          <w:tcPr>
            <w:tcW w:w="3491" w:type="dxa"/>
            <w:hideMark/>
          </w:tcPr>
          <w:p w14:paraId="1515AEF9" w14:textId="7A6135C3"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„Drumuri-Criuleni”</w:t>
            </w:r>
          </w:p>
        </w:tc>
        <w:tc>
          <w:tcPr>
            <w:tcW w:w="1936" w:type="dxa"/>
            <w:vAlign w:val="center"/>
          </w:tcPr>
          <w:p w14:paraId="7BE64159" w14:textId="2A7DD12F"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99,143</w:t>
            </w:r>
          </w:p>
        </w:tc>
        <w:tc>
          <w:tcPr>
            <w:tcW w:w="2006" w:type="dxa"/>
            <w:vAlign w:val="center"/>
            <w:hideMark/>
          </w:tcPr>
          <w:p w14:paraId="4B65F632" w14:textId="320F5289"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4 202 </w:t>
            </w:r>
            <w:r w:rsidRPr="005C17EB">
              <w:rPr>
                <w:rFonts w:asciiTheme="majorHAnsi" w:eastAsia="Times New Roman" w:hAnsiTheme="majorHAnsi" w:cstheme="majorHAnsi"/>
                <w:color w:val="000000"/>
                <w:sz w:val="18"/>
                <w:szCs w:val="18"/>
                <w:lang w:val="ro-MD" w:eastAsia="ro-RO"/>
              </w:rPr>
              <w:t>669</w:t>
            </w:r>
          </w:p>
        </w:tc>
        <w:tc>
          <w:tcPr>
            <w:tcW w:w="1552" w:type="dxa"/>
            <w:noWrap/>
            <w:vAlign w:val="center"/>
            <w:hideMark/>
          </w:tcPr>
          <w:p w14:paraId="21A2ABF7" w14:textId="14E5D182"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 xml:space="preserve">52 </w:t>
            </w:r>
            <w:r w:rsidRPr="005C17EB">
              <w:rPr>
                <w:rFonts w:asciiTheme="majorHAnsi" w:hAnsiTheme="majorHAnsi" w:cstheme="majorHAnsi"/>
                <w:color w:val="000000"/>
                <w:sz w:val="18"/>
                <w:szCs w:val="18"/>
                <w:lang w:val="ro-MD"/>
              </w:rPr>
              <w:t>323</w:t>
            </w:r>
            <w:r>
              <w:rPr>
                <w:rFonts w:asciiTheme="majorHAnsi" w:hAnsiTheme="majorHAnsi" w:cstheme="majorHAnsi"/>
                <w:color w:val="000000"/>
                <w:sz w:val="18"/>
                <w:szCs w:val="18"/>
                <w:lang w:val="ro-MD"/>
              </w:rPr>
              <w:t>,2</w:t>
            </w:r>
          </w:p>
        </w:tc>
        <w:tc>
          <w:tcPr>
            <w:tcW w:w="1553" w:type="dxa"/>
            <w:vAlign w:val="center"/>
            <w:hideMark/>
          </w:tcPr>
          <w:p w14:paraId="78ABE75D"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75D7C34F"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716C9685" w14:textId="5B56EB6C"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293C68E4" w14:textId="77777777" w:rsidTr="00E22BB9">
        <w:trPr>
          <w:trHeight w:hRule="exact" w:val="282"/>
        </w:trPr>
        <w:tc>
          <w:tcPr>
            <w:cnfStyle w:val="001000000000" w:firstRow="0" w:lastRow="0" w:firstColumn="1" w:lastColumn="0" w:oddVBand="0" w:evenVBand="0" w:oddHBand="0" w:evenHBand="0" w:firstRowFirstColumn="0" w:firstRowLastColumn="0" w:lastRowFirstColumn="0" w:lastRowLastColumn="0"/>
            <w:tcW w:w="662" w:type="dxa"/>
            <w:hideMark/>
          </w:tcPr>
          <w:p w14:paraId="7D17744D"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6</w:t>
            </w:r>
          </w:p>
        </w:tc>
        <w:tc>
          <w:tcPr>
            <w:tcW w:w="3491" w:type="dxa"/>
            <w:hideMark/>
          </w:tcPr>
          <w:p w14:paraId="07D5A3B0" w14:textId="1808FCDB"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„Drumuri-R</w:t>
            </w:r>
            <w:r w:rsidR="00E62BD9">
              <w:rPr>
                <w:rFonts w:asciiTheme="majorHAnsi" w:eastAsia="Times New Roman" w:hAnsiTheme="majorHAnsi" w:cstheme="majorHAnsi"/>
                <w:bCs/>
                <w:color w:val="000000"/>
                <w:sz w:val="18"/>
                <w:szCs w:val="18"/>
                <w:lang w:val="ro-MD" w:eastAsia="ro-RO"/>
              </w:rPr>
              <w:t>â</w:t>
            </w:r>
            <w:r>
              <w:rPr>
                <w:rFonts w:asciiTheme="majorHAnsi" w:eastAsia="Times New Roman" w:hAnsiTheme="majorHAnsi" w:cstheme="majorHAnsi"/>
                <w:bCs/>
                <w:color w:val="000000"/>
                <w:sz w:val="18"/>
                <w:szCs w:val="18"/>
                <w:lang w:val="ro-MD" w:eastAsia="ro-RO"/>
              </w:rPr>
              <w:t>șcani”</w:t>
            </w:r>
          </w:p>
        </w:tc>
        <w:tc>
          <w:tcPr>
            <w:tcW w:w="1936" w:type="dxa"/>
            <w:vAlign w:val="center"/>
          </w:tcPr>
          <w:p w14:paraId="29F55834" w14:textId="37CEB990"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98,954</w:t>
            </w:r>
          </w:p>
        </w:tc>
        <w:tc>
          <w:tcPr>
            <w:tcW w:w="2006" w:type="dxa"/>
            <w:vAlign w:val="center"/>
            <w:hideMark/>
          </w:tcPr>
          <w:p w14:paraId="44457E62" w14:textId="28D7DFC8"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2 573 </w:t>
            </w:r>
            <w:r w:rsidRPr="005C17EB">
              <w:rPr>
                <w:rFonts w:asciiTheme="majorHAnsi" w:eastAsia="Times New Roman" w:hAnsiTheme="majorHAnsi" w:cstheme="majorHAnsi"/>
                <w:color w:val="000000"/>
                <w:sz w:val="18"/>
                <w:szCs w:val="18"/>
                <w:lang w:val="ro-MD" w:eastAsia="ro-RO"/>
              </w:rPr>
              <w:t>153</w:t>
            </w:r>
          </w:p>
        </w:tc>
        <w:tc>
          <w:tcPr>
            <w:tcW w:w="1552" w:type="dxa"/>
            <w:noWrap/>
            <w:vAlign w:val="center"/>
            <w:hideMark/>
          </w:tcPr>
          <w:p w14:paraId="390E57FC" w14:textId="0618C065"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26</w:t>
            </w:r>
            <w:r>
              <w:rPr>
                <w:rFonts w:asciiTheme="majorHAnsi" w:hAnsiTheme="majorHAnsi" w:cstheme="majorHAnsi"/>
                <w:color w:val="000000"/>
                <w:sz w:val="18"/>
                <w:szCs w:val="18"/>
                <w:lang w:val="ro-MD"/>
              </w:rPr>
              <w:t xml:space="preserve"> </w:t>
            </w:r>
            <w:r w:rsidRPr="005C17EB">
              <w:rPr>
                <w:rFonts w:asciiTheme="majorHAnsi" w:hAnsiTheme="majorHAnsi" w:cstheme="majorHAnsi"/>
                <w:color w:val="000000"/>
                <w:sz w:val="18"/>
                <w:szCs w:val="18"/>
                <w:lang w:val="ro-MD"/>
              </w:rPr>
              <w:t>83</w:t>
            </w:r>
            <w:r>
              <w:rPr>
                <w:rFonts w:asciiTheme="majorHAnsi" w:hAnsiTheme="majorHAnsi" w:cstheme="majorHAnsi"/>
                <w:color w:val="000000"/>
                <w:sz w:val="18"/>
                <w:szCs w:val="18"/>
                <w:lang w:val="ro-MD"/>
              </w:rPr>
              <w:t>8,0</w:t>
            </w:r>
          </w:p>
        </w:tc>
        <w:tc>
          <w:tcPr>
            <w:tcW w:w="1553" w:type="dxa"/>
            <w:vAlign w:val="center"/>
            <w:hideMark/>
          </w:tcPr>
          <w:p w14:paraId="765224FA"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48618122"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5FA3C7FF" w14:textId="46F9EA19"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6037AEA0" w14:textId="77777777" w:rsidTr="00E22BB9">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0D90B1D9"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7</w:t>
            </w:r>
          </w:p>
        </w:tc>
        <w:tc>
          <w:tcPr>
            <w:tcW w:w="3491" w:type="dxa"/>
            <w:hideMark/>
          </w:tcPr>
          <w:p w14:paraId="03037C18" w14:textId="02BB00D5"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 xml:space="preserve">S.A. </w:t>
            </w:r>
            <w:r>
              <w:rPr>
                <w:rFonts w:asciiTheme="majorHAnsi" w:eastAsia="Times New Roman" w:hAnsiTheme="majorHAnsi" w:cstheme="majorHAnsi"/>
                <w:bCs/>
                <w:color w:val="000000"/>
                <w:sz w:val="18"/>
                <w:szCs w:val="18"/>
                <w:lang w:val="ro-MD" w:eastAsia="ro-RO"/>
              </w:rPr>
              <w:t xml:space="preserve">„Drumuri-Cahul” </w:t>
            </w:r>
          </w:p>
        </w:tc>
        <w:tc>
          <w:tcPr>
            <w:tcW w:w="1936" w:type="dxa"/>
            <w:vAlign w:val="center"/>
          </w:tcPr>
          <w:p w14:paraId="37BC6947" w14:textId="10B199B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98,848</w:t>
            </w:r>
          </w:p>
        </w:tc>
        <w:tc>
          <w:tcPr>
            <w:tcW w:w="2006" w:type="dxa"/>
            <w:vAlign w:val="center"/>
            <w:hideMark/>
          </w:tcPr>
          <w:p w14:paraId="521FAA5A" w14:textId="528B0F36"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2 382 </w:t>
            </w:r>
            <w:r w:rsidRPr="005C17EB">
              <w:rPr>
                <w:rFonts w:asciiTheme="majorHAnsi" w:eastAsia="Times New Roman" w:hAnsiTheme="majorHAnsi" w:cstheme="majorHAnsi"/>
                <w:color w:val="000000"/>
                <w:sz w:val="18"/>
                <w:szCs w:val="18"/>
                <w:lang w:val="ro-MD" w:eastAsia="ro-RO"/>
              </w:rPr>
              <w:t>336</w:t>
            </w:r>
          </w:p>
        </w:tc>
        <w:tc>
          <w:tcPr>
            <w:tcW w:w="1552" w:type="dxa"/>
            <w:noWrap/>
            <w:vAlign w:val="center"/>
            <w:hideMark/>
          </w:tcPr>
          <w:p w14:paraId="23D71C35" w14:textId="3AFB6346"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39</w:t>
            </w:r>
            <w:r>
              <w:rPr>
                <w:rFonts w:asciiTheme="majorHAnsi" w:hAnsiTheme="majorHAnsi" w:cstheme="majorHAnsi"/>
                <w:color w:val="000000"/>
                <w:sz w:val="18"/>
                <w:szCs w:val="18"/>
                <w:lang w:val="ro-MD"/>
              </w:rPr>
              <w:t xml:space="preserve"> 522,</w:t>
            </w:r>
            <w:r w:rsidRPr="005C17EB">
              <w:rPr>
                <w:rFonts w:asciiTheme="majorHAnsi" w:hAnsiTheme="majorHAnsi" w:cstheme="majorHAnsi"/>
                <w:color w:val="000000"/>
                <w:sz w:val="18"/>
                <w:szCs w:val="18"/>
                <w:lang w:val="ro-MD"/>
              </w:rPr>
              <w:t>9</w:t>
            </w:r>
          </w:p>
        </w:tc>
        <w:tc>
          <w:tcPr>
            <w:tcW w:w="1553" w:type="dxa"/>
            <w:vAlign w:val="center"/>
            <w:hideMark/>
          </w:tcPr>
          <w:p w14:paraId="0E61EB1C"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5D853A15"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5B121836" w14:textId="31C46717"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4CEEA79C" w14:textId="77777777" w:rsidTr="00E22BB9">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53331640"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8</w:t>
            </w:r>
          </w:p>
        </w:tc>
        <w:tc>
          <w:tcPr>
            <w:tcW w:w="3491" w:type="dxa"/>
            <w:hideMark/>
          </w:tcPr>
          <w:p w14:paraId="69E98531" w14:textId="7B60C869"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S.A.</w:t>
            </w:r>
            <w:r>
              <w:rPr>
                <w:rFonts w:asciiTheme="majorHAnsi" w:eastAsia="Times New Roman" w:hAnsiTheme="majorHAnsi" w:cstheme="majorHAnsi"/>
                <w:bCs/>
                <w:color w:val="000000"/>
                <w:sz w:val="18"/>
                <w:szCs w:val="18"/>
                <w:lang w:val="ro-MD" w:eastAsia="ro-RO"/>
              </w:rPr>
              <w:t xml:space="preserve"> „Drumuri-Ialoveni”</w:t>
            </w:r>
          </w:p>
        </w:tc>
        <w:tc>
          <w:tcPr>
            <w:tcW w:w="1936" w:type="dxa"/>
            <w:vAlign w:val="center"/>
          </w:tcPr>
          <w:p w14:paraId="3EA790E0" w14:textId="0862B123"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98,849</w:t>
            </w:r>
          </w:p>
        </w:tc>
        <w:tc>
          <w:tcPr>
            <w:tcW w:w="2006" w:type="dxa"/>
            <w:vAlign w:val="center"/>
            <w:hideMark/>
          </w:tcPr>
          <w:p w14:paraId="3D6DC6AE" w14:textId="5D741223"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3 686 </w:t>
            </w:r>
            <w:r w:rsidRPr="005C17EB">
              <w:rPr>
                <w:rFonts w:asciiTheme="majorHAnsi" w:eastAsia="Times New Roman" w:hAnsiTheme="majorHAnsi" w:cstheme="majorHAnsi"/>
                <w:color w:val="000000"/>
                <w:sz w:val="18"/>
                <w:szCs w:val="18"/>
                <w:lang w:val="ro-MD" w:eastAsia="ro-RO"/>
              </w:rPr>
              <w:t>252</w:t>
            </w:r>
          </w:p>
        </w:tc>
        <w:tc>
          <w:tcPr>
            <w:tcW w:w="1552" w:type="dxa"/>
            <w:noWrap/>
            <w:vAlign w:val="center"/>
            <w:hideMark/>
          </w:tcPr>
          <w:p w14:paraId="376BCADE" w14:textId="4BC9E1B6"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54</w:t>
            </w:r>
            <w:r>
              <w:rPr>
                <w:rFonts w:asciiTheme="majorHAnsi" w:hAnsiTheme="majorHAnsi" w:cstheme="majorHAnsi"/>
                <w:color w:val="000000"/>
                <w:sz w:val="18"/>
                <w:szCs w:val="18"/>
                <w:lang w:val="ro-MD"/>
              </w:rPr>
              <w:t xml:space="preserve"> 261,6</w:t>
            </w:r>
          </w:p>
        </w:tc>
        <w:tc>
          <w:tcPr>
            <w:tcW w:w="1553" w:type="dxa"/>
            <w:vAlign w:val="center"/>
            <w:hideMark/>
          </w:tcPr>
          <w:p w14:paraId="3D526F54"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1E85CAB3"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0DBDFF0F" w14:textId="648BD8C3"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1C92D208" w14:textId="77777777" w:rsidTr="00E22BB9">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7AA0D83F"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9</w:t>
            </w:r>
          </w:p>
        </w:tc>
        <w:tc>
          <w:tcPr>
            <w:tcW w:w="3491" w:type="dxa"/>
            <w:hideMark/>
          </w:tcPr>
          <w:p w14:paraId="0794DB28" w14:textId="54CF159A"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„Drumuri-Str</w:t>
            </w:r>
            <w:r w:rsidR="00E62BD9">
              <w:rPr>
                <w:rFonts w:asciiTheme="majorHAnsi" w:eastAsia="Times New Roman" w:hAnsiTheme="majorHAnsi" w:cstheme="majorHAnsi"/>
                <w:bCs/>
                <w:color w:val="000000"/>
                <w:sz w:val="18"/>
                <w:szCs w:val="18"/>
                <w:lang w:val="ro-MD" w:eastAsia="ro-RO"/>
              </w:rPr>
              <w:t>ă</w:t>
            </w:r>
            <w:r>
              <w:rPr>
                <w:rFonts w:asciiTheme="majorHAnsi" w:eastAsia="Times New Roman" w:hAnsiTheme="majorHAnsi" w:cstheme="majorHAnsi"/>
                <w:bCs/>
                <w:color w:val="000000"/>
                <w:sz w:val="18"/>
                <w:szCs w:val="18"/>
                <w:lang w:val="ro-MD" w:eastAsia="ro-RO"/>
              </w:rPr>
              <w:t>șeni”</w:t>
            </w:r>
          </w:p>
        </w:tc>
        <w:tc>
          <w:tcPr>
            <w:tcW w:w="1936" w:type="dxa"/>
            <w:vAlign w:val="center"/>
          </w:tcPr>
          <w:p w14:paraId="74A84127" w14:textId="4D325345"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98,675</w:t>
            </w:r>
          </w:p>
        </w:tc>
        <w:tc>
          <w:tcPr>
            <w:tcW w:w="2006" w:type="dxa"/>
            <w:vAlign w:val="center"/>
            <w:hideMark/>
          </w:tcPr>
          <w:p w14:paraId="75D87B23" w14:textId="7D88EB4A"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3 435 </w:t>
            </w:r>
            <w:r w:rsidRPr="005C17EB">
              <w:rPr>
                <w:rFonts w:asciiTheme="majorHAnsi" w:eastAsia="Times New Roman" w:hAnsiTheme="majorHAnsi" w:cstheme="majorHAnsi"/>
                <w:color w:val="000000"/>
                <w:sz w:val="18"/>
                <w:szCs w:val="18"/>
                <w:lang w:val="ro-MD" w:eastAsia="ro-RO"/>
              </w:rPr>
              <w:t>566</w:t>
            </w:r>
          </w:p>
        </w:tc>
        <w:tc>
          <w:tcPr>
            <w:tcW w:w="1552" w:type="dxa"/>
            <w:noWrap/>
            <w:vAlign w:val="center"/>
            <w:hideMark/>
          </w:tcPr>
          <w:p w14:paraId="0CF8E53B" w14:textId="431939C3"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41 192,</w:t>
            </w:r>
            <w:r w:rsidRPr="005C17EB">
              <w:rPr>
                <w:rFonts w:asciiTheme="majorHAnsi" w:hAnsiTheme="majorHAnsi" w:cstheme="majorHAnsi"/>
                <w:color w:val="000000"/>
                <w:sz w:val="18"/>
                <w:szCs w:val="18"/>
                <w:lang w:val="ro-MD"/>
              </w:rPr>
              <w:t>4</w:t>
            </w:r>
          </w:p>
        </w:tc>
        <w:tc>
          <w:tcPr>
            <w:tcW w:w="1553" w:type="dxa"/>
            <w:vAlign w:val="center"/>
            <w:hideMark/>
          </w:tcPr>
          <w:p w14:paraId="437EB11F"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6E5DBDF0"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1D4C8B90" w14:textId="55DFE935"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36383ED5" w14:textId="77777777" w:rsidTr="00E22BB9">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479031A8"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10</w:t>
            </w:r>
          </w:p>
        </w:tc>
        <w:tc>
          <w:tcPr>
            <w:tcW w:w="3491" w:type="dxa"/>
            <w:hideMark/>
          </w:tcPr>
          <w:p w14:paraId="01CDCF14" w14:textId="060A37C9"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„Drumuri-Edine</w:t>
            </w:r>
            <w:r w:rsidR="00E62BD9">
              <w:rPr>
                <w:rFonts w:asciiTheme="majorHAnsi" w:eastAsia="Times New Roman" w:hAnsiTheme="majorHAnsi" w:cstheme="majorHAnsi"/>
                <w:bCs/>
                <w:color w:val="000000"/>
                <w:sz w:val="18"/>
                <w:szCs w:val="18"/>
                <w:lang w:val="ro-MD" w:eastAsia="ro-RO"/>
              </w:rPr>
              <w:t>ț</w:t>
            </w:r>
            <w:r>
              <w:rPr>
                <w:rFonts w:asciiTheme="majorHAnsi" w:eastAsia="Times New Roman" w:hAnsiTheme="majorHAnsi" w:cstheme="majorHAnsi"/>
                <w:bCs/>
                <w:color w:val="000000"/>
                <w:sz w:val="18"/>
                <w:szCs w:val="18"/>
                <w:lang w:val="ro-MD" w:eastAsia="ro-RO"/>
              </w:rPr>
              <w:t>”</w:t>
            </w:r>
          </w:p>
        </w:tc>
        <w:tc>
          <w:tcPr>
            <w:tcW w:w="1936" w:type="dxa"/>
            <w:vAlign w:val="center"/>
          </w:tcPr>
          <w:p w14:paraId="4F8DEBF6" w14:textId="1EB169D1"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96,828</w:t>
            </w:r>
          </w:p>
        </w:tc>
        <w:tc>
          <w:tcPr>
            <w:tcW w:w="2006" w:type="dxa"/>
            <w:vAlign w:val="center"/>
            <w:hideMark/>
          </w:tcPr>
          <w:p w14:paraId="12A210F7" w14:textId="4CC4CC18"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2</w:t>
            </w:r>
            <w:r>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438</w:t>
            </w:r>
            <w:r>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680</w:t>
            </w:r>
          </w:p>
        </w:tc>
        <w:tc>
          <w:tcPr>
            <w:tcW w:w="1552" w:type="dxa"/>
            <w:noWrap/>
            <w:vAlign w:val="center"/>
            <w:hideMark/>
          </w:tcPr>
          <w:p w14:paraId="6E71A0FB" w14:textId="46409F01"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29 556,8</w:t>
            </w:r>
          </w:p>
        </w:tc>
        <w:tc>
          <w:tcPr>
            <w:tcW w:w="1553" w:type="dxa"/>
            <w:vAlign w:val="center"/>
            <w:hideMark/>
          </w:tcPr>
          <w:p w14:paraId="1839A171"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75F32106"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0B46CD22" w14:textId="6046FFB7"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2A85A167" w14:textId="77777777" w:rsidTr="00E22BB9">
        <w:trPr>
          <w:trHeight w:val="468"/>
        </w:trPr>
        <w:tc>
          <w:tcPr>
            <w:cnfStyle w:val="001000000000" w:firstRow="0" w:lastRow="0" w:firstColumn="1" w:lastColumn="0" w:oddVBand="0" w:evenVBand="0" w:oddHBand="0" w:evenHBand="0" w:firstRowFirstColumn="0" w:firstRowLastColumn="0" w:lastRowFirstColumn="0" w:lastRowLastColumn="0"/>
            <w:tcW w:w="662" w:type="dxa"/>
            <w:hideMark/>
          </w:tcPr>
          <w:p w14:paraId="26CF5509"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11</w:t>
            </w:r>
          </w:p>
        </w:tc>
        <w:tc>
          <w:tcPr>
            <w:tcW w:w="3491" w:type="dxa"/>
            <w:hideMark/>
          </w:tcPr>
          <w:p w14:paraId="7AFE0412" w14:textId="01D64DD3"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w:t>
            </w:r>
            <w:r w:rsidRPr="005C17EB">
              <w:rPr>
                <w:rFonts w:asciiTheme="majorHAnsi" w:eastAsia="Times New Roman" w:hAnsiTheme="majorHAnsi" w:cstheme="majorHAnsi"/>
                <w:bCs/>
                <w:color w:val="000000"/>
                <w:sz w:val="18"/>
                <w:szCs w:val="18"/>
                <w:lang w:val="ro-MD" w:eastAsia="ro-RO"/>
              </w:rPr>
              <w:t>Institutul de cercet</w:t>
            </w:r>
            <w:r>
              <w:rPr>
                <w:rFonts w:asciiTheme="majorHAnsi" w:eastAsia="Times New Roman" w:hAnsiTheme="majorHAnsi" w:cstheme="majorHAnsi"/>
                <w:bCs/>
                <w:color w:val="000000"/>
                <w:sz w:val="18"/>
                <w:szCs w:val="18"/>
                <w:lang w:val="ro-MD" w:eastAsia="ro-RO"/>
              </w:rPr>
              <w:t>ări științifice „Rif-Acvaaparat””</w:t>
            </w:r>
          </w:p>
        </w:tc>
        <w:tc>
          <w:tcPr>
            <w:tcW w:w="1936" w:type="dxa"/>
            <w:vAlign w:val="center"/>
          </w:tcPr>
          <w:p w14:paraId="7DEF2384" w14:textId="1735320C"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92,908</w:t>
            </w:r>
          </w:p>
        </w:tc>
        <w:tc>
          <w:tcPr>
            <w:tcW w:w="2006" w:type="dxa"/>
            <w:vAlign w:val="center"/>
            <w:hideMark/>
          </w:tcPr>
          <w:p w14:paraId="5A327E41" w14:textId="408B406D"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356 </w:t>
            </w:r>
            <w:r w:rsidRPr="005C17EB">
              <w:rPr>
                <w:rFonts w:asciiTheme="majorHAnsi" w:eastAsia="Times New Roman" w:hAnsiTheme="majorHAnsi" w:cstheme="majorHAnsi"/>
                <w:color w:val="000000"/>
                <w:sz w:val="18"/>
                <w:szCs w:val="18"/>
                <w:lang w:val="ro-MD" w:eastAsia="ro-RO"/>
              </w:rPr>
              <w:t>896</w:t>
            </w:r>
          </w:p>
        </w:tc>
        <w:tc>
          <w:tcPr>
            <w:tcW w:w="1552" w:type="dxa"/>
            <w:noWrap/>
            <w:vAlign w:val="center"/>
            <w:hideMark/>
          </w:tcPr>
          <w:p w14:paraId="5E2274D4" w14:textId="11DC7902"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16</w:t>
            </w:r>
            <w:r>
              <w:rPr>
                <w:rFonts w:asciiTheme="majorHAnsi" w:hAnsiTheme="majorHAnsi" w:cstheme="majorHAnsi"/>
                <w:color w:val="000000"/>
                <w:sz w:val="18"/>
                <w:szCs w:val="18"/>
                <w:lang w:val="ro-MD"/>
              </w:rPr>
              <w:t xml:space="preserve"> 060,</w:t>
            </w:r>
            <w:r w:rsidRPr="005C17EB">
              <w:rPr>
                <w:rFonts w:asciiTheme="majorHAnsi" w:hAnsiTheme="majorHAnsi" w:cstheme="majorHAnsi"/>
                <w:color w:val="000000"/>
                <w:sz w:val="18"/>
                <w:szCs w:val="18"/>
                <w:lang w:val="ro-MD"/>
              </w:rPr>
              <w:t>3</w:t>
            </w:r>
          </w:p>
        </w:tc>
        <w:tc>
          <w:tcPr>
            <w:tcW w:w="1553" w:type="dxa"/>
            <w:vAlign w:val="center"/>
            <w:hideMark/>
          </w:tcPr>
          <w:p w14:paraId="6AE8D476"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012B9ED8"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01796E35" w14:textId="2C65355F"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675ECB05" w14:textId="77777777" w:rsidTr="00E22BB9">
        <w:trPr>
          <w:trHeight w:hRule="exact" w:val="708"/>
        </w:trPr>
        <w:tc>
          <w:tcPr>
            <w:cnfStyle w:val="001000000000" w:firstRow="0" w:lastRow="0" w:firstColumn="1" w:lastColumn="0" w:oddVBand="0" w:evenVBand="0" w:oddHBand="0" w:evenHBand="0" w:firstRowFirstColumn="0" w:firstRowLastColumn="0" w:lastRowFirstColumn="0" w:lastRowLastColumn="0"/>
            <w:tcW w:w="662" w:type="dxa"/>
            <w:hideMark/>
          </w:tcPr>
          <w:p w14:paraId="638DA998"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12</w:t>
            </w:r>
          </w:p>
        </w:tc>
        <w:tc>
          <w:tcPr>
            <w:tcW w:w="3491" w:type="dxa"/>
            <w:hideMark/>
          </w:tcPr>
          <w:p w14:paraId="4CB00E1D" w14:textId="12C276F7" w:rsidR="00E12876" w:rsidRPr="005C17EB" w:rsidRDefault="00E12876" w:rsidP="00E1287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pentru achiziționa</w:t>
            </w:r>
            <w:r w:rsidRPr="005C17EB">
              <w:rPr>
                <w:rFonts w:asciiTheme="majorHAnsi" w:eastAsia="Times New Roman" w:hAnsiTheme="majorHAnsi" w:cstheme="majorHAnsi"/>
                <w:bCs/>
                <w:color w:val="000000"/>
                <w:sz w:val="18"/>
                <w:szCs w:val="18"/>
                <w:lang w:val="ro-MD" w:eastAsia="ro-RO"/>
              </w:rPr>
              <w:t>rea, prelucrarea si livrarea metalelor feroase si neferoase „METALFEROS”</w:t>
            </w:r>
          </w:p>
        </w:tc>
        <w:tc>
          <w:tcPr>
            <w:tcW w:w="1936" w:type="dxa"/>
            <w:vAlign w:val="center"/>
          </w:tcPr>
          <w:p w14:paraId="191A4142" w14:textId="6ECDB5E5"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78,282</w:t>
            </w:r>
          </w:p>
        </w:tc>
        <w:tc>
          <w:tcPr>
            <w:tcW w:w="2006" w:type="dxa"/>
            <w:vAlign w:val="center"/>
            <w:hideMark/>
          </w:tcPr>
          <w:p w14:paraId="1F4648D6" w14:textId="4A065E3F"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281 </w:t>
            </w:r>
            <w:r w:rsidRPr="005C17EB">
              <w:rPr>
                <w:rFonts w:asciiTheme="majorHAnsi" w:eastAsia="Times New Roman" w:hAnsiTheme="majorHAnsi" w:cstheme="majorHAnsi"/>
                <w:color w:val="000000"/>
                <w:sz w:val="18"/>
                <w:szCs w:val="18"/>
                <w:lang w:val="ro-MD" w:eastAsia="ro-RO"/>
              </w:rPr>
              <w:t>065</w:t>
            </w:r>
          </w:p>
        </w:tc>
        <w:tc>
          <w:tcPr>
            <w:tcW w:w="1552" w:type="dxa"/>
            <w:noWrap/>
            <w:vAlign w:val="center"/>
            <w:hideMark/>
          </w:tcPr>
          <w:p w14:paraId="6664F4A2" w14:textId="21B692BA"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Pr>
                <w:rFonts w:asciiTheme="majorHAnsi" w:hAnsiTheme="majorHAnsi" w:cstheme="majorHAnsi"/>
                <w:color w:val="000000"/>
                <w:sz w:val="18"/>
                <w:szCs w:val="18"/>
                <w:lang w:val="ro-MD"/>
              </w:rPr>
              <w:t>843 195,</w:t>
            </w:r>
            <w:r w:rsidRPr="005C17EB">
              <w:rPr>
                <w:rFonts w:asciiTheme="majorHAnsi" w:hAnsiTheme="majorHAnsi" w:cstheme="majorHAnsi"/>
                <w:color w:val="000000"/>
                <w:sz w:val="18"/>
                <w:szCs w:val="18"/>
                <w:lang w:val="ro-MD"/>
              </w:rPr>
              <w:t>0</w:t>
            </w:r>
          </w:p>
        </w:tc>
        <w:tc>
          <w:tcPr>
            <w:tcW w:w="1553" w:type="dxa"/>
            <w:vAlign w:val="center"/>
            <w:hideMark/>
          </w:tcPr>
          <w:p w14:paraId="4A09E236"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78381904"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1B24A1C5" w14:textId="4EACC427" w:rsidR="00E12876" w:rsidRPr="005C17EB" w:rsidRDefault="00E62BD9"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6994653C" w14:textId="77777777" w:rsidTr="00E22BB9">
        <w:trPr>
          <w:trHeight w:hRule="exact" w:val="246"/>
        </w:trPr>
        <w:tc>
          <w:tcPr>
            <w:cnfStyle w:val="001000000000" w:firstRow="0" w:lastRow="0" w:firstColumn="1" w:lastColumn="0" w:oddVBand="0" w:evenVBand="0" w:oddHBand="0" w:evenHBand="0" w:firstRowFirstColumn="0" w:firstRowLastColumn="0" w:lastRowFirstColumn="0" w:lastRowLastColumn="0"/>
            <w:tcW w:w="662" w:type="dxa"/>
            <w:hideMark/>
          </w:tcPr>
          <w:p w14:paraId="3A9F7175"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13</w:t>
            </w:r>
          </w:p>
        </w:tc>
        <w:tc>
          <w:tcPr>
            <w:tcW w:w="3491" w:type="dxa"/>
            <w:hideMark/>
          </w:tcPr>
          <w:p w14:paraId="11D06BE6" w14:textId="2A56C9AB"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S.A. Hotelul „Chișinău”</w:t>
            </w:r>
          </w:p>
        </w:tc>
        <w:tc>
          <w:tcPr>
            <w:tcW w:w="1936" w:type="dxa"/>
            <w:vAlign w:val="center"/>
          </w:tcPr>
          <w:p w14:paraId="03C81A98" w14:textId="64C8139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60,179</w:t>
            </w:r>
          </w:p>
        </w:tc>
        <w:tc>
          <w:tcPr>
            <w:tcW w:w="2006" w:type="dxa"/>
            <w:vAlign w:val="center"/>
            <w:hideMark/>
          </w:tcPr>
          <w:p w14:paraId="2EB0EA00" w14:textId="6E3751F0"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sidRPr="005C17EB">
              <w:rPr>
                <w:rFonts w:asciiTheme="majorHAnsi" w:eastAsia="Times New Roman" w:hAnsiTheme="majorHAnsi" w:cstheme="majorHAnsi"/>
                <w:color w:val="000000"/>
                <w:sz w:val="18"/>
                <w:szCs w:val="18"/>
                <w:lang w:val="ro-MD" w:eastAsia="ro-RO"/>
              </w:rPr>
              <w:t>290</w:t>
            </w:r>
            <w:r>
              <w:rPr>
                <w:rFonts w:asciiTheme="majorHAnsi" w:eastAsia="Times New Roman" w:hAnsiTheme="majorHAnsi" w:cstheme="majorHAnsi"/>
                <w:color w:val="000000"/>
                <w:sz w:val="18"/>
                <w:szCs w:val="18"/>
                <w:lang w:val="ro-MD" w:eastAsia="ro-RO"/>
              </w:rPr>
              <w:t xml:space="preserve"> </w:t>
            </w:r>
            <w:r w:rsidRPr="005C17EB">
              <w:rPr>
                <w:rFonts w:asciiTheme="majorHAnsi" w:eastAsia="Times New Roman" w:hAnsiTheme="majorHAnsi" w:cstheme="majorHAnsi"/>
                <w:color w:val="000000"/>
                <w:sz w:val="18"/>
                <w:szCs w:val="18"/>
                <w:lang w:val="ro-MD" w:eastAsia="ro-RO"/>
              </w:rPr>
              <w:t>745</w:t>
            </w:r>
          </w:p>
        </w:tc>
        <w:tc>
          <w:tcPr>
            <w:tcW w:w="1552" w:type="dxa"/>
            <w:noWrap/>
            <w:vAlign w:val="center"/>
            <w:hideMark/>
          </w:tcPr>
          <w:p w14:paraId="540DBEFE" w14:textId="4BEECEE4"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1</w:t>
            </w:r>
            <w:r>
              <w:rPr>
                <w:rFonts w:asciiTheme="majorHAnsi" w:hAnsiTheme="majorHAnsi" w:cstheme="majorHAnsi"/>
                <w:color w:val="000000"/>
                <w:sz w:val="18"/>
                <w:szCs w:val="18"/>
                <w:lang w:val="ro-MD"/>
              </w:rPr>
              <w:t xml:space="preserve"> 552,6</w:t>
            </w:r>
          </w:p>
        </w:tc>
        <w:tc>
          <w:tcPr>
            <w:tcW w:w="1553" w:type="dxa"/>
            <w:vAlign w:val="center"/>
            <w:hideMark/>
          </w:tcPr>
          <w:p w14:paraId="2E64EA92"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7087A3C6"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1EA2E0BD"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r w:rsidR="00E12876" w:rsidRPr="005C17EB" w14:paraId="5B8BF4C1" w14:textId="77777777" w:rsidTr="00E22BB9">
        <w:trPr>
          <w:trHeight w:hRule="exact" w:val="282"/>
        </w:trPr>
        <w:tc>
          <w:tcPr>
            <w:cnfStyle w:val="001000000000" w:firstRow="0" w:lastRow="0" w:firstColumn="1" w:lastColumn="0" w:oddVBand="0" w:evenVBand="0" w:oddHBand="0" w:evenHBand="0" w:firstRowFirstColumn="0" w:firstRowLastColumn="0" w:lastRowFirstColumn="0" w:lastRowLastColumn="0"/>
            <w:tcW w:w="662" w:type="dxa"/>
            <w:hideMark/>
          </w:tcPr>
          <w:p w14:paraId="7CFC9FEF" w14:textId="77777777" w:rsidR="00E12876" w:rsidRPr="005C17EB" w:rsidRDefault="00E12876" w:rsidP="00E12876">
            <w:pPr>
              <w:jc w:val="center"/>
              <w:rPr>
                <w:rFonts w:asciiTheme="majorHAnsi" w:eastAsia="Times New Roman" w:hAnsiTheme="majorHAnsi" w:cstheme="majorHAnsi"/>
                <w:b w:val="0"/>
                <w:color w:val="000000"/>
                <w:sz w:val="18"/>
                <w:szCs w:val="18"/>
                <w:lang w:val="ro-MD" w:eastAsia="ro-RO"/>
              </w:rPr>
            </w:pPr>
            <w:r w:rsidRPr="005C17EB">
              <w:rPr>
                <w:rFonts w:asciiTheme="majorHAnsi" w:eastAsia="Times New Roman" w:hAnsiTheme="majorHAnsi" w:cstheme="majorHAnsi"/>
                <w:b w:val="0"/>
                <w:color w:val="000000"/>
                <w:sz w:val="18"/>
                <w:szCs w:val="18"/>
                <w:lang w:val="ro-MD" w:eastAsia="ro-RO"/>
              </w:rPr>
              <w:t>14</w:t>
            </w:r>
          </w:p>
        </w:tc>
        <w:tc>
          <w:tcPr>
            <w:tcW w:w="3491" w:type="dxa"/>
            <w:hideMark/>
          </w:tcPr>
          <w:p w14:paraId="02909EAC" w14:textId="73BD2ECB" w:rsidR="00E12876" w:rsidRPr="005C17EB" w:rsidRDefault="00E12876" w:rsidP="00E1287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Pr>
                <w:rFonts w:asciiTheme="majorHAnsi" w:eastAsia="Times New Roman" w:hAnsiTheme="majorHAnsi" w:cstheme="majorHAnsi"/>
                <w:bCs/>
                <w:color w:val="000000"/>
                <w:sz w:val="18"/>
                <w:szCs w:val="18"/>
                <w:lang w:val="ro-MD" w:eastAsia="ro-RO"/>
              </w:rPr>
              <w:t>S.A. „Alimentarmas”</w:t>
            </w:r>
          </w:p>
        </w:tc>
        <w:tc>
          <w:tcPr>
            <w:tcW w:w="1936" w:type="dxa"/>
            <w:vAlign w:val="center"/>
          </w:tcPr>
          <w:p w14:paraId="0123CFEE" w14:textId="6AA47C5E"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18"/>
                <w:szCs w:val="18"/>
                <w:lang w:val="ro-MD"/>
              </w:rPr>
            </w:pPr>
            <w:r w:rsidRPr="00D34A94">
              <w:rPr>
                <w:rFonts w:asciiTheme="majorHAnsi" w:eastAsia="Times New Roman" w:hAnsiTheme="majorHAnsi" w:cstheme="majorHAnsi"/>
                <w:color w:val="000000"/>
                <w:sz w:val="18"/>
                <w:szCs w:val="18"/>
                <w:lang w:val="ro-MD" w:eastAsia="ro-RO"/>
              </w:rPr>
              <w:t>30,083</w:t>
            </w:r>
          </w:p>
        </w:tc>
        <w:tc>
          <w:tcPr>
            <w:tcW w:w="2006" w:type="dxa"/>
            <w:vAlign w:val="center"/>
            <w:hideMark/>
          </w:tcPr>
          <w:p w14:paraId="55EC8DB7" w14:textId="7CD266F5" w:rsidR="00E12876" w:rsidRPr="005C17EB" w:rsidRDefault="00E12876" w:rsidP="00E12876">
            <w:pPr>
              <w:ind w:firstLineChars="5" w:firstLine="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eastAsia="ro-RO"/>
              </w:rPr>
            </w:pPr>
            <w:r>
              <w:rPr>
                <w:rFonts w:asciiTheme="majorHAnsi" w:eastAsia="Times New Roman" w:hAnsiTheme="majorHAnsi" w:cstheme="majorHAnsi"/>
                <w:color w:val="000000"/>
                <w:sz w:val="18"/>
                <w:szCs w:val="18"/>
                <w:lang w:val="ro-MD" w:eastAsia="ro-RO"/>
              </w:rPr>
              <w:t xml:space="preserve">732 </w:t>
            </w:r>
            <w:r w:rsidRPr="005C17EB">
              <w:rPr>
                <w:rFonts w:asciiTheme="majorHAnsi" w:eastAsia="Times New Roman" w:hAnsiTheme="majorHAnsi" w:cstheme="majorHAnsi"/>
                <w:color w:val="000000"/>
                <w:sz w:val="18"/>
                <w:szCs w:val="18"/>
                <w:lang w:val="ro-MD" w:eastAsia="ro-RO"/>
              </w:rPr>
              <w:t>728</w:t>
            </w:r>
          </w:p>
        </w:tc>
        <w:tc>
          <w:tcPr>
            <w:tcW w:w="1552" w:type="dxa"/>
            <w:noWrap/>
            <w:vAlign w:val="center"/>
            <w:hideMark/>
          </w:tcPr>
          <w:p w14:paraId="6F05956A" w14:textId="5E632C08"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lang w:val="ro-MD"/>
              </w:rPr>
            </w:pPr>
            <w:r w:rsidRPr="005C17EB">
              <w:rPr>
                <w:rFonts w:asciiTheme="majorHAnsi" w:hAnsiTheme="majorHAnsi" w:cstheme="majorHAnsi"/>
                <w:color w:val="000000"/>
                <w:sz w:val="18"/>
                <w:szCs w:val="18"/>
                <w:lang w:val="ro-MD"/>
              </w:rPr>
              <w:t>4</w:t>
            </w:r>
            <w:r>
              <w:rPr>
                <w:rFonts w:asciiTheme="majorHAnsi" w:hAnsiTheme="majorHAnsi" w:cstheme="majorHAnsi"/>
                <w:color w:val="000000"/>
                <w:sz w:val="18"/>
                <w:szCs w:val="18"/>
                <w:lang w:val="ro-MD"/>
              </w:rPr>
              <w:t xml:space="preserve"> 030,</w:t>
            </w:r>
            <w:r w:rsidRPr="005C17EB">
              <w:rPr>
                <w:rFonts w:asciiTheme="majorHAnsi" w:hAnsiTheme="majorHAnsi" w:cstheme="majorHAnsi"/>
                <w:color w:val="000000"/>
                <w:sz w:val="18"/>
                <w:szCs w:val="18"/>
                <w:lang w:val="ro-MD"/>
              </w:rPr>
              <w:t>0</w:t>
            </w:r>
          </w:p>
        </w:tc>
        <w:tc>
          <w:tcPr>
            <w:tcW w:w="1553" w:type="dxa"/>
            <w:vAlign w:val="center"/>
            <w:hideMark/>
          </w:tcPr>
          <w:p w14:paraId="4441FED7"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MD" w:eastAsia="ro-RO"/>
              </w:rPr>
            </w:pPr>
            <w:r w:rsidRPr="005C17EB">
              <w:rPr>
                <w:rFonts w:asciiTheme="majorHAnsi" w:eastAsia="Times New Roman" w:hAnsiTheme="majorHAnsi" w:cstheme="majorHAnsi"/>
                <w:bCs/>
                <w:color w:val="000000"/>
                <w:sz w:val="18"/>
                <w:szCs w:val="18"/>
                <w:lang w:val="ro-MD" w:eastAsia="ro-RO"/>
              </w:rPr>
              <w:t>0</w:t>
            </w:r>
          </w:p>
        </w:tc>
        <w:tc>
          <w:tcPr>
            <w:tcW w:w="1552" w:type="dxa"/>
            <w:vAlign w:val="center"/>
            <w:hideMark/>
          </w:tcPr>
          <w:p w14:paraId="32DA5759"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c>
          <w:tcPr>
            <w:tcW w:w="1553" w:type="dxa"/>
            <w:vAlign w:val="center"/>
            <w:hideMark/>
          </w:tcPr>
          <w:p w14:paraId="7D55B19E" w14:textId="77777777" w:rsidR="00E12876" w:rsidRPr="005C17EB" w:rsidRDefault="00E12876" w:rsidP="00E128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8"/>
                <w:lang w:val="ro-MD" w:eastAsia="ro-RO"/>
              </w:rPr>
            </w:pPr>
            <w:r w:rsidRPr="005C17EB">
              <w:rPr>
                <w:rFonts w:asciiTheme="majorHAnsi" w:eastAsia="Times New Roman" w:hAnsiTheme="majorHAnsi" w:cstheme="majorHAnsi"/>
                <w:iCs/>
                <w:color w:val="000000"/>
                <w:sz w:val="18"/>
                <w:szCs w:val="18"/>
                <w:lang w:val="ro-MD" w:eastAsia="ro-RO"/>
              </w:rPr>
              <w:t>x</w:t>
            </w:r>
          </w:p>
        </w:tc>
      </w:tr>
    </w:tbl>
    <w:p w14:paraId="35E90E85" w14:textId="1B0AC572" w:rsidR="00D4787E" w:rsidRPr="000C0B0D" w:rsidRDefault="00E87B97" w:rsidP="00A05377">
      <w:pPr>
        <w:spacing w:after="0"/>
        <w:jc w:val="both"/>
        <w:rPr>
          <w:rFonts w:asciiTheme="majorHAnsi" w:hAnsiTheme="majorHAnsi" w:cstheme="majorHAnsi"/>
          <w:i/>
          <w:sz w:val="20"/>
          <w:szCs w:val="20"/>
          <w:lang w:val="ro-MD"/>
        </w:rPr>
      </w:pPr>
      <w:r w:rsidRPr="000C0B0D">
        <w:rPr>
          <w:rFonts w:asciiTheme="majorHAnsi" w:hAnsiTheme="majorHAnsi" w:cstheme="majorHAnsi"/>
          <w:b/>
          <w:i/>
          <w:sz w:val="20"/>
          <w:szCs w:val="20"/>
          <w:lang w:val="ro-MD"/>
        </w:rPr>
        <w:t xml:space="preserve">*Notă: </w:t>
      </w:r>
      <w:r w:rsidRPr="000C0B0D">
        <w:rPr>
          <w:rFonts w:asciiTheme="majorHAnsi" w:hAnsiTheme="majorHAnsi" w:cstheme="majorHAnsi"/>
          <w:i/>
          <w:sz w:val="20"/>
          <w:szCs w:val="20"/>
          <w:lang w:val="ro-MD"/>
        </w:rPr>
        <w:t>Licitațiile în care nu s-a înregistrat niciun participant au fost recunoscute nule, ceea ce s-a documentat prin întocmirea de către Comisia de licitație a procesului</w:t>
      </w:r>
      <w:r w:rsidR="00E62BD9">
        <w:rPr>
          <w:rFonts w:asciiTheme="majorHAnsi" w:hAnsiTheme="majorHAnsi" w:cstheme="majorHAnsi"/>
          <w:i/>
          <w:sz w:val="20"/>
          <w:szCs w:val="20"/>
          <w:lang w:val="ro-MD"/>
        </w:rPr>
        <w:t>-</w:t>
      </w:r>
      <w:r w:rsidRPr="000C0B0D">
        <w:rPr>
          <w:rFonts w:asciiTheme="majorHAnsi" w:hAnsiTheme="majorHAnsi" w:cstheme="majorHAnsi"/>
          <w:i/>
          <w:sz w:val="20"/>
          <w:szCs w:val="20"/>
          <w:lang w:val="ro-MD"/>
        </w:rPr>
        <w:t xml:space="preserve">verbal respectiv. </w:t>
      </w:r>
    </w:p>
    <w:p w14:paraId="710D75C7" w14:textId="0038EDD1" w:rsidR="003A4186" w:rsidRPr="009D12DF" w:rsidRDefault="00D4787E" w:rsidP="006D3A54">
      <w:pPr>
        <w:spacing w:after="0"/>
        <w:jc w:val="both"/>
        <w:rPr>
          <w:lang w:val="ro-MD"/>
        </w:rPr>
      </w:pPr>
      <w:r w:rsidRPr="000C0B0D">
        <w:rPr>
          <w:rFonts w:asciiTheme="majorHAnsi" w:hAnsiTheme="majorHAnsi" w:cstheme="majorHAnsi"/>
          <w:b/>
          <w:i/>
          <w:sz w:val="20"/>
          <w:szCs w:val="20"/>
          <w:lang w:val="ro-MD"/>
        </w:rPr>
        <w:t>Sursă:</w:t>
      </w:r>
      <w:r w:rsidRPr="000C0B0D">
        <w:rPr>
          <w:rFonts w:asciiTheme="majorHAnsi" w:hAnsiTheme="majorHAnsi" w:cstheme="majorHAnsi"/>
          <w:i/>
          <w:sz w:val="20"/>
          <w:szCs w:val="20"/>
          <w:lang w:val="ro-MD"/>
        </w:rPr>
        <w:t xml:space="preserve"> Const</w:t>
      </w:r>
      <w:r w:rsidR="002A005D">
        <w:rPr>
          <w:rFonts w:asciiTheme="majorHAnsi" w:hAnsiTheme="majorHAnsi" w:cstheme="majorHAnsi"/>
          <w:i/>
          <w:sz w:val="20"/>
          <w:szCs w:val="20"/>
          <w:lang w:val="ro-MD"/>
        </w:rPr>
        <w:t>atările auditului public extern</w:t>
      </w:r>
      <w:r w:rsidR="006D3A54">
        <w:rPr>
          <w:rFonts w:asciiTheme="majorHAnsi" w:hAnsiTheme="majorHAnsi" w:cstheme="majorHAnsi"/>
          <w:i/>
          <w:sz w:val="20"/>
          <w:szCs w:val="20"/>
          <w:lang w:val="ro-MD"/>
        </w:rPr>
        <w:t>.</w:t>
      </w:r>
    </w:p>
    <w:sectPr w:rsidR="003A4186" w:rsidRPr="009D12DF" w:rsidSect="006D3A54">
      <w:pgSz w:w="16838" w:h="11906" w:orient="landscape" w:code="9"/>
      <w:pgMar w:top="1699" w:right="1138" w:bottom="850"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A1B9" w14:textId="77777777" w:rsidR="00BD2A55" w:rsidRDefault="00BD2A55" w:rsidP="00310251">
      <w:pPr>
        <w:spacing w:after="0" w:line="240" w:lineRule="auto"/>
      </w:pPr>
      <w:r>
        <w:separator/>
      </w:r>
    </w:p>
  </w:endnote>
  <w:endnote w:type="continuationSeparator" w:id="0">
    <w:p w14:paraId="711130C3" w14:textId="77777777" w:rsidR="00BD2A55" w:rsidRDefault="00BD2A55"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aramondPro-Bold">
    <w:altName w:val="MS Gothic"/>
    <w:panose1 w:val="00000000000000000000"/>
    <w:charset w:val="8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85456"/>
      <w:docPartObj>
        <w:docPartGallery w:val="Page Numbers (Bottom of Page)"/>
        <w:docPartUnique/>
      </w:docPartObj>
    </w:sdtPr>
    <w:sdtEndPr>
      <w:rPr>
        <w:noProof/>
      </w:rPr>
    </w:sdtEndPr>
    <w:sdtContent>
      <w:p w14:paraId="78DCD96B" w14:textId="1337157A" w:rsidR="00283A45" w:rsidRPr="0089386B" w:rsidRDefault="00283A45">
        <w:pPr>
          <w:pStyle w:val="a7"/>
          <w:jc w:val="right"/>
        </w:pPr>
        <w:r w:rsidRPr="0089386B">
          <w:rPr>
            <w:sz w:val="28"/>
            <w:szCs w:val="28"/>
          </w:rPr>
          <w:fldChar w:fldCharType="begin"/>
        </w:r>
        <w:r w:rsidRPr="0089386B">
          <w:rPr>
            <w:sz w:val="28"/>
            <w:szCs w:val="28"/>
          </w:rPr>
          <w:instrText xml:space="preserve"> PAGE   \* MERGEFORMAT </w:instrText>
        </w:r>
        <w:r w:rsidRPr="0089386B">
          <w:rPr>
            <w:sz w:val="28"/>
            <w:szCs w:val="28"/>
          </w:rPr>
          <w:fldChar w:fldCharType="separate"/>
        </w:r>
        <w:r w:rsidR="003B1053">
          <w:rPr>
            <w:noProof/>
            <w:sz w:val="28"/>
            <w:szCs w:val="28"/>
          </w:rPr>
          <w:t>54</w:t>
        </w:r>
        <w:r w:rsidRPr="0089386B">
          <w:rPr>
            <w:noProof/>
            <w:sz w:val="28"/>
            <w:szCs w:val="28"/>
          </w:rPr>
          <w:fldChar w:fldCharType="end"/>
        </w:r>
      </w:p>
    </w:sdtContent>
  </w:sdt>
  <w:p w14:paraId="74E1C3A8" w14:textId="77777777" w:rsidR="00283A45" w:rsidRDefault="00283A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97B2" w14:textId="77777777" w:rsidR="00BD2A55" w:rsidRDefault="00BD2A55" w:rsidP="00310251">
      <w:pPr>
        <w:spacing w:after="0" w:line="240" w:lineRule="auto"/>
      </w:pPr>
      <w:r>
        <w:separator/>
      </w:r>
    </w:p>
  </w:footnote>
  <w:footnote w:type="continuationSeparator" w:id="0">
    <w:p w14:paraId="0A286AD6" w14:textId="77777777" w:rsidR="00BD2A55" w:rsidRDefault="00BD2A55" w:rsidP="00310251">
      <w:pPr>
        <w:spacing w:after="0" w:line="240" w:lineRule="auto"/>
      </w:pPr>
      <w:r>
        <w:continuationSeparator/>
      </w:r>
    </w:p>
  </w:footnote>
  <w:footnote w:id="1">
    <w:p w14:paraId="74307047" w14:textId="05BEDA51" w:rsidR="00283A45" w:rsidRPr="003C7572" w:rsidRDefault="00283A45">
      <w:pPr>
        <w:pStyle w:val="ac"/>
        <w:rPr>
          <w:rFonts w:asciiTheme="majorHAnsi" w:hAnsiTheme="majorHAnsi" w:cstheme="majorHAnsi"/>
          <w:sz w:val="18"/>
          <w:szCs w:val="18"/>
          <w:vertAlign w:val="baseline"/>
          <w:lang w:val="ro-MD"/>
        </w:rPr>
      </w:pPr>
      <w:r w:rsidRPr="003C7572">
        <w:rPr>
          <w:rStyle w:val="ab"/>
          <w:rFonts w:asciiTheme="majorHAnsi" w:hAnsiTheme="majorHAnsi" w:cstheme="majorHAnsi"/>
          <w:sz w:val="18"/>
          <w:szCs w:val="18"/>
          <w:lang w:val="ro-MD"/>
        </w:rPr>
        <w:footnoteRef/>
      </w:r>
      <w:r w:rsidRPr="003C7572">
        <w:rPr>
          <w:rFonts w:asciiTheme="majorHAnsi" w:hAnsiTheme="majorHAnsi" w:cstheme="majorHAnsi"/>
          <w:sz w:val="18"/>
          <w:szCs w:val="18"/>
          <w:lang w:val="ro-MD"/>
        </w:rPr>
        <w:t xml:space="preserve"> </w:t>
      </w:r>
      <w:r w:rsidRPr="003C7572">
        <w:rPr>
          <w:rFonts w:asciiTheme="majorHAnsi" w:hAnsiTheme="majorHAnsi" w:cstheme="majorHAnsi"/>
          <w:sz w:val="18"/>
          <w:szCs w:val="18"/>
          <w:vertAlign w:val="baseline"/>
          <w:lang w:val="ro-MD"/>
        </w:rPr>
        <w:t>Art.37 alin.(1) și alin.(2) din Legea privind societățile pe acțiuni</w:t>
      </w:r>
      <w:r>
        <w:rPr>
          <w:rFonts w:asciiTheme="majorHAnsi" w:hAnsiTheme="majorHAnsi" w:cstheme="majorHAnsi"/>
          <w:sz w:val="18"/>
          <w:szCs w:val="18"/>
          <w:vertAlign w:val="baseline"/>
          <w:lang w:val="ro-MD"/>
        </w:rPr>
        <w:t xml:space="preserve"> nr.</w:t>
      </w:r>
      <w:r w:rsidRPr="003C7572">
        <w:rPr>
          <w:rFonts w:asciiTheme="majorHAnsi" w:hAnsiTheme="majorHAnsi" w:cstheme="majorHAnsi"/>
          <w:sz w:val="18"/>
          <w:szCs w:val="18"/>
          <w:vertAlign w:val="baseline"/>
          <w:lang w:val="ro-MD"/>
        </w:rPr>
        <w:t>1134-XIII  din  02.04.1997</w:t>
      </w:r>
      <w:r>
        <w:rPr>
          <w:rFonts w:asciiTheme="majorHAnsi" w:hAnsiTheme="majorHAnsi" w:cstheme="majorHAnsi"/>
          <w:sz w:val="18"/>
          <w:szCs w:val="18"/>
          <w:vertAlign w:val="baseline"/>
          <w:lang w:val="ro-MD"/>
        </w:rPr>
        <w:t>.</w:t>
      </w:r>
    </w:p>
  </w:footnote>
  <w:footnote w:id="2">
    <w:p w14:paraId="683A8AD4" w14:textId="77777777" w:rsidR="00283A45" w:rsidRPr="0052764D" w:rsidRDefault="00283A45" w:rsidP="00DE52C1">
      <w:pPr>
        <w:spacing w:after="0"/>
        <w:jc w:val="both"/>
        <w:rPr>
          <w:rFonts w:asciiTheme="majorHAnsi" w:hAnsiTheme="majorHAnsi" w:cs="Times New Roman"/>
          <w:sz w:val="18"/>
          <w:szCs w:val="18"/>
        </w:rPr>
      </w:pPr>
      <w:r w:rsidRPr="0052764D">
        <w:rPr>
          <w:rStyle w:val="ab"/>
          <w:rFonts w:asciiTheme="majorHAnsi" w:hAnsiTheme="majorHAnsi" w:cs="Times New Roman"/>
          <w:sz w:val="18"/>
          <w:szCs w:val="18"/>
        </w:rPr>
        <w:footnoteRef/>
      </w:r>
      <w:r w:rsidRPr="0052764D">
        <w:rPr>
          <w:rFonts w:asciiTheme="majorHAnsi" w:hAnsiTheme="majorHAnsi" w:cs="Times New Roman"/>
          <w:sz w:val="18"/>
          <w:szCs w:val="18"/>
        </w:rPr>
        <w:t xml:space="preserve"> </w:t>
      </w:r>
      <w:r w:rsidRPr="00CD0033">
        <w:rPr>
          <w:rFonts w:asciiTheme="majorHAnsi" w:hAnsiTheme="majorHAnsi" w:cs="Times New Roman"/>
          <w:color w:val="000000"/>
          <w:sz w:val="18"/>
          <w:szCs w:val="18"/>
          <w:lang w:val="ro-MD"/>
        </w:rPr>
        <w:t>Hotărârea Curții de Conturi nr.</w:t>
      </w:r>
      <w:r w:rsidRPr="00CD0033">
        <w:rPr>
          <w:rFonts w:asciiTheme="majorHAnsi" w:hAnsiTheme="majorHAnsi" w:cs="Times New Roman"/>
          <w:color w:val="000000"/>
          <w:spacing w:val="-1"/>
          <w:sz w:val="18"/>
          <w:szCs w:val="18"/>
          <w:lang w:val="ro-MD"/>
        </w:rPr>
        <w:t>77</w:t>
      </w:r>
      <w:r w:rsidRPr="00CD0033">
        <w:rPr>
          <w:rFonts w:asciiTheme="majorHAnsi" w:hAnsiTheme="majorHAnsi" w:cs="Times New Roman"/>
          <w:color w:val="000000"/>
          <w:sz w:val="18"/>
          <w:szCs w:val="18"/>
          <w:lang w:val="ro-MD"/>
        </w:rPr>
        <w:t xml:space="preserve"> din 27.12.2019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2020”</w:t>
      </w:r>
      <w:r w:rsidRPr="00CD0033">
        <w:rPr>
          <w:rFonts w:asciiTheme="majorHAnsi" w:hAnsiTheme="majorHAnsi" w:cs="Times New Roman"/>
          <w:color w:val="000000"/>
          <w:sz w:val="18"/>
          <w:szCs w:val="18"/>
          <w:lang w:val="ro-MD"/>
        </w:rPr>
        <w:t xml:space="preserve"> (cu modificările și completările ulterioare); Hotărârea Curții de Conturi nr</w:t>
      </w:r>
      <w:r w:rsidRPr="0083114D">
        <w:rPr>
          <w:rFonts w:asciiTheme="majorHAnsi" w:hAnsiTheme="majorHAnsi" w:cs="Times New Roman"/>
          <w:color w:val="000000"/>
          <w:sz w:val="18"/>
          <w:szCs w:val="18"/>
          <w:lang w:val="ro-MD"/>
        </w:rPr>
        <w:t>.</w:t>
      </w:r>
      <w:r>
        <w:rPr>
          <w:rFonts w:asciiTheme="majorHAnsi" w:hAnsiTheme="majorHAnsi" w:cs="Times New Roman"/>
          <w:color w:val="000000"/>
          <w:sz w:val="18"/>
          <w:szCs w:val="18"/>
          <w:lang w:val="ro-MD"/>
        </w:rPr>
        <w:t>6</w:t>
      </w:r>
      <w:r w:rsidRPr="0083114D">
        <w:rPr>
          <w:rFonts w:asciiTheme="majorHAnsi" w:hAnsiTheme="majorHAnsi" w:cs="Times New Roman"/>
          <w:color w:val="000000"/>
          <w:spacing w:val="-1"/>
          <w:sz w:val="18"/>
          <w:szCs w:val="18"/>
          <w:lang w:val="ro-MD"/>
        </w:rPr>
        <w:t>2</w:t>
      </w:r>
      <w:r w:rsidRPr="0083114D">
        <w:rPr>
          <w:rFonts w:asciiTheme="majorHAnsi" w:hAnsiTheme="majorHAnsi" w:cs="Times New Roman"/>
          <w:color w:val="000000"/>
          <w:sz w:val="18"/>
          <w:szCs w:val="18"/>
          <w:lang w:val="ro-MD"/>
        </w:rPr>
        <w:t xml:space="preserve"> din </w:t>
      </w:r>
      <w:r>
        <w:rPr>
          <w:rFonts w:asciiTheme="majorHAnsi" w:hAnsiTheme="majorHAnsi" w:cs="Times New Roman"/>
          <w:color w:val="000000"/>
          <w:sz w:val="18"/>
          <w:szCs w:val="18"/>
          <w:lang w:val="ro-MD"/>
        </w:rPr>
        <w:t>10</w:t>
      </w:r>
      <w:r w:rsidRPr="0083114D">
        <w:rPr>
          <w:rFonts w:asciiTheme="majorHAnsi" w:hAnsiTheme="majorHAnsi" w:cs="Times New Roman"/>
          <w:color w:val="000000"/>
          <w:sz w:val="18"/>
          <w:szCs w:val="18"/>
          <w:lang w:val="ro-MD"/>
        </w:rPr>
        <w:t>.1</w:t>
      </w:r>
      <w:r>
        <w:rPr>
          <w:rFonts w:asciiTheme="majorHAnsi" w:hAnsiTheme="majorHAnsi" w:cs="Times New Roman"/>
          <w:color w:val="000000"/>
          <w:sz w:val="18"/>
          <w:szCs w:val="18"/>
          <w:lang w:val="ro-MD"/>
        </w:rPr>
        <w:t>2</w:t>
      </w:r>
      <w:r w:rsidRPr="0083114D">
        <w:rPr>
          <w:rFonts w:asciiTheme="majorHAnsi" w:hAnsiTheme="majorHAnsi" w:cs="Times New Roman"/>
          <w:color w:val="000000"/>
          <w:sz w:val="18"/>
          <w:szCs w:val="18"/>
          <w:lang w:val="ro-MD"/>
        </w:rPr>
        <w:t>.202</w:t>
      </w:r>
      <w:r>
        <w:rPr>
          <w:rFonts w:asciiTheme="majorHAnsi" w:hAnsiTheme="majorHAnsi" w:cs="Times New Roman"/>
          <w:color w:val="000000"/>
          <w:sz w:val="18"/>
          <w:szCs w:val="18"/>
          <w:lang w:val="ro-MD"/>
        </w:rPr>
        <w:t>0</w:t>
      </w:r>
      <w:r w:rsidRPr="00CD0033">
        <w:rPr>
          <w:rFonts w:asciiTheme="majorHAnsi" w:hAnsiTheme="majorHAnsi" w:cs="Times New Roman"/>
          <w:color w:val="000000"/>
          <w:sz w:val="18"/>
          <w:szCs w:val="18"/>
          <w:lang w:val="ro-MD"/>
        </w:rPr>
        <w:t xml:space="preserve">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w:t>
      </w:r>
      <w:r>
        <w:rPr>
          <w:rFonts w:asciiTheme="majorHAnsi" w:hAnsiTheme="majorHAnsi"/>
          <w:sz w:val="18"/>
          <w:szCs w:val="18"/>
          <w:lang w:val="ro-RO"/>
        </w:rPr>
        <w:t>1</w:t>
      </w:r>
      <w:r w:rsidRPr="00CD0033">
        <w:rPr>
          <w:rFonts w:asciiTheme="majorHAnsi" w:hAnsiTheme="majorHAnsi"/>
          <w:sz w:val="18"/>
          <w:szCs w:val="18"/>
          <w:lang w:val="ro-RO"/>
        </w:rPr>
        <w:t>”</w:t>
      </w:r>
      <w:r w:rsidRPr="0083114D">
        <w:rPr>
          <w:rFonts w:asciiTheme="majorHAnsi" w:hAnsiTheme="majorHAnsi" w:cs="Times New Roman"/>
          <w:color w:val="000000"/>
          <w:sz w:val="18"/>
          <w:szCs w:val="18"/>
          <w:lang w:val="ro-MD"/>
        </w:rPr>
        <w:t xml:space="preserve"> </w:t>
      </w:r>
      <w:r w:rsidRPr="00CD0033">
        <w:rPr>
          <w:rFonts w:asciiTheme="majorHAnsi" w:hAnsiTheme="majorHAnsi" w:cs="Times New Roman"/>
          <w:color w:val="000000"/>
          <w:sz w:val="18"/>
          <w:szCs w:val="18"/>
          <w:lang w:val="ro-MD"/>
        </w:rPr>
        <w:t>(cu modificările și completările ulterioare)</w:t>
      </w:r>
      <w:r>
        <w:rPr>
          <w:rFonts w:asciiTheme="majorHAnsi" w:hAnsiTheme="majorHAnsi" w:cs="Times New Roman"/>
          <w:color w:val="000000"/>
          <w:sz w:val="18"/>
          <w:szCs w:val="18"/>
          <w:lang w:val="ro-MD"/>
        </w:rPr>
        <w:t>.</w:t>
      </w:r>
    </w:p>
  </w:footnote>
  <w:footnote w:id="3">
    <w:p w14:paraId="395AEF6E" w14:textId="77777777" w:rsidR="00283A45" w:rsidRPr="00365517" w:rsidRDefault="00283A45" w:rsidP="00CC600F">
      <w:pPr>
        <w:pStyle w:val="ac"/>
        <w:jc w:val="both"/>
        <w:rPr>
          <w:sz w:val="18"/>
          <w:szCs w:val="18"/>
        </w:rPr>
      </w:pPr>
      <w:r w:rsidRPr="00365517">
        <w:rPr>
          <w:rStyle w:val="ab"/>
          <w:rFonts w:asciiTheme="majorHAnsi" w:hAnsiTheme="majorHAnsi" w:cstheme="majorHAnsi"/>
          <w:sz w:val="18"/>
          <w:szCs w:val="18"/>
        </w:rPr>
        <w:footnoteRef/>
      </w:r>
      <w:r w:rsidRPr="00365517">
        <w:rPr>
          <w:rFonts w:asciiTheme="majorHAnsi" w:hAnsiTheme="majorHAnsi" w:cstheme="majorHAnsi"/>
          <w:sz w:val="18"/>
          <w:szCs w:val="18"/>
        </w:rPr>
        <w:t xml:space="preserve"> </w:t>
      </w:r>
      <w:r w:rsidRPr="00365517">
        <w:rPr>
          <w:rFonts w:asciiTheme="majorHAnsi" w:hAnsiTheme="majorHAnsi" w:cstheme="majorHAnsi"/>
          <w:sz w:val="18"/>
          <w:szCs w:val="18"/>
          <w:vertAlign w:val="baseline"/>
          <w:lang w:val="ro-MD"/>
        </w:rPr>
        <w:t>Hotărârea Parlamentului nr. 83 din 19.07.2019 „Cu privire la solicitarea auditului deetatizării proprietății publice și privatizării pentru anii 2013-2019”.</w:t>
      </w:r>
    </w:p>
  </w:footnote>
  <w:footnote w:id="4">
    <w:p w14:paraId="6CB20F5C" w14:textId="4F9FD30F" w:rsidR="00283A45" w:rsidRPr="00842C46" w:rsidRDefault="00283A45" w:rsidP="00361968">
      <w:pPr>
        <w:pStyle w:val="ac"/>
        <w:jc w:val="both"/>
        <w:rPr>
          <w:rFonts w:asciiTheme="majorHAnsi" w:hAnsiTheme="majorHAnsi" w:cstheme="majorHAnsi"/>
          <w:sz w:val="18"/>
          <w:szCs w:val="18"/>
          <w:vertAlign w:val="baseline"/>
          <w:lang w:val="ro-MD"/>
        </w:rPr>
      </w:pPr>
      <w:r w:rsidRPr="00842C46">
        <w:rPr>
          <w:rStyle w:val="ab"/>
          <w:rFonts w:asciiTheme="majorHAnsi" w:hAnsiTheme="majorHAnsi" w:cstheme="majorHAnsi"/>
          <w:sz w:val="18"/>
          <w:szCs w:val="18"/>
        </w:rPr>
        <w:footnoteRef/>
      </w:r>
      <w:r w:rsidRPr="00842C46">
        <w:rPr>
          <w:rFonts w:asciiTheme="majorHAnsi" w:hAnsiTheme="majorHAnsi" w:cstheme="majorHAnsi"/>
          <w:sz w:val="18"/>
          <w:szCs w:val="18"/>
        </w:rPr>
        <w:t xml:space="preserve"> </w:t>
      </w:r>
      <w:r w:rsidRPr="00842C46">
        <w:rPr>
          <w:rFonts w:asciiTheme="majorHAnsi" w:hAnsiTheme="majorHAnsi" w:cstheme="majorHAnsi"/>
          <w:sz w:val="18"/>
          <w:szCs w:val="18"/>
          <w:vertAlign w:val="baseline"/>
          <w:lang w:val="ro-MD"/>
        </w:rPr>
        <w:t xml:space="preserve">Art.2 și art.3 alin.(3) din Legea privind administrarea și deetatizarea proprietății publice </w:t>
      </w:r>
      <w:r w:rsidRPr="00842C46">
        <w:rPr>
          <w:rFonts w:asciiTheme="majorHAnsi" w:hAnsiTheme="majorHAnsi" w:cstheme="majorHAnsi"/>
          <w:bCs/>
          <w:sz w:val="18"/>
          <w:szCs w:val="18"/>
          <w:vertAlign w:val="baseline"/>
          <w:lang w:val="ro-MD"/>
        </w:rPr>
        <w:t>nr.121-XVI  din  04.05.2007</w:t>
      </w:r>
      <w:r w:rsidRPr="00842C46">
        <w:rPr>
          <w:rFonts w:asciiTheme="majorHAnsi" w:hAnsiTheme="majorHAnsi" w:cstheme="majorHAnsi"/>
          <w:b/>
          <w:bCs/>
          <w:sz w:val="18"/>
          <w:szCs w:val="18"/>
          <w:vertAlign w:val="baseline"/>
          <w:lang w:val="ro-MD"/>
        </w:rPr>
        <w:t xml:space="preserve"> </w:t>
      </w:r>
      <w:r w:rsidRPr="00842C46">
        <w:rPr>
          <w:rFonts w:asciiTheme="majorHAnsi" w:hAnsiTheme="majorHAnsi" w:cstheme="majorHAnsi"/>
          <w:i/>
          <w:sz w:val="18"/>
          <w:szCs w:val="18"/>
          <w:vertAlign w:val="baseline"/>
          <w:lang w:val="ro-MD"/>
        </w:rPr>
        <w:t>(în continuare – Legea nr.121/2007).</w:t>
      </w:r>
    </w:p>
  </w:footnote>
  <w:footnote w:id="5">
    <w:p w14:paraId="3C71C3B7" w14:textId="779B9DED" w:rsidR="00283A45" w:rsidRPr="00842C46" w:rsidRDefault="00283A45">
      <w:pPr>
        <w:pStyle w:val="ac"/>
        <w:rPr>
          <w:rFonts w:asciiTheme="majorHAnsi" w:hAnsiTheme="majorHAnsi" w:cstheme="majorHAnsi"/>
          <w:sz w:val="18"/>
          <w:szCs w:val="18"/>
        </w:rPr>
      </w:pPr>
      <w:r w:rsidRPr="00842C46">
        <w:rPr>
          <w:rStyle w:val="ab"/>
          <w:rFonts w:asciiTheme="majorHAnsi" w:hAnsiTheme="majorHAnsi" w:cstheme="majorHAnsi"/>
          <w:sz w:val="18"/>
          <w:szCs w:val="18"/>
        </w:rPr>
        <w:footnoteRef/>
      </w:r>
      <w:r w:rsidRPr="00842C46">
        <w:rPr>
          <w:rFonts w:asciiTheme="majorHAnsi" w:hAnsiTheme="majorHAnsi" w:cstheme="majorHAnsi"/>
          <w:sz w:val="18"/>
          <w:szCs w:val="18"/>
        </w:rPr>
        <w:t xml:space="preserve"> </w:t>
      </w:r>
      <w:r w:rsidRPr="00842C46">
        <w:rPr>
          <w:rFonts w:asciiTheme="majorHAnsi" w:hAnsiTheme="majorHAnsi" w:cstheme="majorHAnsi"/>
          <w:sz w:val="18"/>
          <w:szCs w:val="18"/>
          <w:vertAlign w:val="baseline"/>
          <w:lang w:val="ro-MD"/>
        </w:rPr>
        <w:t>Art.25 din</w:t>
      </w:r>
      <w:r w:rsidRPr="00842C46">
        <w:rPr>
          <w:rFonts w:asciiTheme="majorHAnsi" w:hAnsiTheme="majorHAnsi" w:cstheme="majorHAnsi"/>
          <w:i/>
          <w:sz w:val="18"/>
          <w:szCs w:val="18"/>
          <w:vertAlign w:val="baseline"/>
          <w:lang w:val="ro-MD"/>
        </w:rPr>
        <w:t xml:space="preserve"> </w:t>
      </w:r>
      <w:r w:rsidRPr="00842C46">
        <w:rPr>
          <w:rFonts w:asciiTheme="majorHAnsi" w:hAnsiTheme="majorHAnsi" w:cstheme="majorHAnsi"/>
          <w:sz w:val="18"/>
          <w:szCs w:val="18"/>
          <w:vertAlign w:val="baseline"/>
          <w:lang w:val="ro-MD"/>
        </w:rPr>
        <w:t>Legea nr.121/2007.</w:t>
      </w:r>
    </w:p>
  </w:footnote>
  <w:footnote w:id="6">
    <w:p w14:paraId="33658C3A" w14:textId="0049EED1" w:rsidR="00283A45" w:rsidRPr="00FC2BA6" w:rsidRDefault="00283A45">
      <w:pPr>
        <w:pStyle w:val="ac"/>
        <w:rPr>
          <w:lang w:val="ro-MD"/>
        </w:rPr>
      </w:pPr>
      <w:r>
        <w:rPr>
          <w:rStyle w:val="ab"/>
        </w:rPr>
        <w:footnoteRef/>
      </w:r>
      <w:r>
        <w:t xml:space="preserve"> </w:t>
      </w:r>
      <w:r>
        <w:rPr>
          <w:rFonts w:asciiTheme="majorHAnsi" w:hAnsiTheme="majorHAnsi" w:cstheme="majorHAnsi"/>
          <w:sz w:val="18"/>
          <w:szCs w:val="18"/>
          <w:vertAlign w:val="baseline"/>
          <w:lang w:val="ro-MD"/>
        </w:rPr>
        <w:t>Art.22 alin.(1)</w:t>
      </w:r>
      <w:r w:rsidRPr="00842C46">
        <w:rPr>
          <w:rFonts w:asciiTheme="majorHAnsi" w:hAnsiTheme="majorHAnsi" w:cstheme="majorHAnsi"/>
          <w:sz w:val="18"/>
          <w:szCs w:val="18"/>
          <w:vertAlign w:val="baseline"/>
          <w:lang w:val="ro-MD"/>
        </w:rPr>
        <w:t xml:space="preserve"> din</w:t>
      </w:r>
      <w:r w:rsidRPr="00842C46">
        <w:rPr>
          <w:rFonts w:asciiTheme="majorHAnsi" w:hAnsiTheme="majorHAnsi" w:cstheme="majorHAnsi"/>
          <w:i/>
          <w:sz w:val="18"/>
          <w:szCs w:val="18"/>
          <w:vertAlign w:val="baseline"/>
          <w:lang w:val="ro-MD"/>
        </w:rPr>
        <w:t xml:space="preserve"> </w:t>
      </w:r>
      <w:r w:rsidRPr="00842C46">
        <w:rPr>
          <w:rFonts w:asciiTheme="majorHAnsi" w:hAnsiTheme="majorHAnsi" w:cstheme="majorHAnsi"/>
          <w:sz w:val="18"/>
          <w:szCs w:val="18"/>
          <w:vertAlign w:val="baseline"/>
          <w:lang w:val="ro-MD"/>
        </w:rPr>
        <w:t>Legea nr.121/2007.</w:t>
      </w:r>
    </w:p>
  </w:footnote>
  <w:footnote w:id="7">
    <w:p w14:paraId="78EC96A7" w14:textId="5C07FF50" w:rsidR="00283A45" w:rsidRPr="00842C46" w:rsidRDefault="00283A45">
      <w:pPr>
        <w:pStyle w:val="ac"/>
        <w:rPr>
          <w:rFonts w:asciiTheme="majorHAnsi" w:hAnsiTheme="majorHAnsi" w:cstheme="majorHAnsi"/>
          <w:sz w:val="18"/>
          <w:szCs w:val="18"/>
        </w:rPr>
      </w:pPr>
      <w:r w:rsidRPr="00842C46">
        <w:rPr>
          <w:rStyle w:val="ab"/>
          <w:rFonts w:asciiTheme="majorHAnsi" w:hAnsiTheme="majorHAnsi" w:cstheme="majorHAnsi"/>
          <w:sz w:val="18"/>
          <w:szCs w:val="18"/>
        </w:rPr>
        <w:footnoteRef/>
      </w:r>
      <w:r w:rsidRPr="00842C46">
        <w:rPr>
          <w:rFonts w:asciiTheme="majorHAnsi" w:hAnsiTheme="majorHAnsi" w:cstheme="majorHAnsi"/>
          <w:sz w:val="18"/>
          <w:szCs w:val="18"/>
        </w:rPr>
        <w:t xml:space="preserve"> </w:t>
      </w:r>
      <w:r w:rsidRPr="00842C46">
        <w:rPr>
          <w:rFonts w:asciiTheme="majorHAnsi" w:hAnsiTheme="majorHAnsi" w:cstheme="majorHAnsi"/>
          <w:sz w:val="18"/>
          <w:szCs w:val="18"/>
          <w:vertAlign w:val="baseline"/>
          <w:lang w:val="ro-MD"/>
        </w:rPr>
        <w:t>Art.24 din</w:t>
      </w:r>
      <w:r w:rsidRPr="00842C46">
        <w:rPr>
          <w:rFonts w:asciiTheme="majorHAnsi" w:hAnsiTheme="majorHAnsi" w:cstheme="majorHAnsi"/>
          <w:i/>
          <w:sz w:val="18"/>
          <w:szCs w:val="18"/>
          <w:vertAlign w:val="baseline"/>
          <w:lang w:val="ro-MD"/>
        </w:rPr>
        <w:t xml:space="preserve"> </w:t>
      </w:r>
      <w:r w:rsidRPr="00842C46">
        <w:rPr>
          <w:rFonts w:asciiTheme="majorHAnsi" w:hAnsiTheme="majorHAnsi" w:cstheme="majorHAnsi"/>
          <w:sz w:val="18"/>
          <w:szCs w:val="18"/>
          <w:vertAlign w:val="baseline"/>
          <w:lang w:val="ro-MD"/>
        </w:rPr>
        <w:t>Legea nr.121/2007.</w:t>
      </w:r>
    </w:p>
  </w:footnote>
  <w:footnote w:id="8">
    <w:p w14:paraId="513D4518" w14:textId="660F6E48" w:rsidR="00283A45" w:rsidRPr="00DC7C0D" w:rsidRDefault="00283A45" w:rsidP="00DC7C0D">
      <w:pPr>
        <w:pStyle w:val="ac"/>
        <w:jc w:val="both"/>
        <w:rPr>
          <w:rFonts w:asciiTheme="majorHAnsi" w:hAnsiTheme="majorHAnsi" w:cstheme="majorHAnsi"/>
          <w:sz w:val="18"/>
          <w:szCs w:val="18"/>
          <w:vertAlign w:val="baseline"/>
          <w:lang w:val="ro-MD"/>
        </w:rPr>
      </w:pPr>
      <w:r w:rsidRPr="00DC7C0D">
        <w:rPr>
          <w:rStyle w:val="ab"/>
          <w:rFonts w:asciiTheme="majorHAnsi" w:hAnsiTheme="majorHAnsi" w:cstheme="majorHAnsi"/>
          <w:sz w:val="18"/>
          <w:szCs w:val="18"/>
          <w:lang w:val="ro-MD"/>
        </w:rPr>
        <w:footnoteRef/>
      </w:r>
      <w:r w:rsidRPr="00DC7C0D">
        <w:rPr>
          <w:rFonts w:asciiTheme="majorHAnsi" w:hAnsiTheme="majorHAnsi" w:cstheme="majorHAnsi"/>
          <w:sz w:val="18"/>
          <w:szCs w:val="18"/>
          <w:lang w:val="ro-MD"/>
        </w:rPr>
        <w:t xml:space="preserve"> </w:t>
      </w:r>
      <w:r w:rsidRPr="00DC7C0D">
        <w:rPr>
          <w:rFonts w:asciiTheme="majorHAnsi" w:hAnsiTheme="majorHAnsi" w:cstheme="majorHAnsi"/>
          <w:sz w:val="18"/>
          <w:szCs w:val="18"/>
          <w:vertAlign w:val="baseline"/>
          <w:lang w:val="ro-MD"/>
        </w:rPr>
        <w:t>Pct.13 din Regulamentul cu</w:t>
      </w:r>
      <w:r w:rsidRPr="00DC7C0D">
        <w:rPr>
          <w:rFonts w:asciiTheme="majorHAnsi" w:hAnsiTheme="majorHAnsi" w:cstheme="majorHAnsi"/>
          <w:sz w:val="18"/>
          <w:szCs w:val="18"/>
          <w:lang w:val="ro-MD"/>
        </w:rPr>
        <w:t xml:space="preserve"> </w:t>
      </w:r>
      <w:r w:rsidRPr="00DC7C0D">
        <w:rPr>
          <w:rFonts w:asciiTheme="majorHAnsi" w:hAnsiTheme="majorHAnsi" w:cstheme="majorHAnsi"/>
          <w:sz w:val="18"/>
          <w:szCs w:val="18"/>
          <w:vertAlign w:val="baseline"/>
          <w:lang w:val="ro-MD"/>
        </w:rPr>
        <w:t>privire la organizarea și funcționarea Agenției Proprietății Publice, aprobat prin</w:t>
      </w:r>
      <w:r w:rsidRPr="00DC7C0D">
        <w:rPr>
          <w:rFonts w:asciiTheme="majorHAnsi" w:hAnsiTheme="majorHAnsi" w:cstheme="majorHAnsi"/>
          <w:sz w:val="18"/>
          <w:szCs w:val="18"/>
          <w:lang w:val="ro-MD"/>
        </w:rPr>
        <w:t xml:space="preserve"> </w:t>
      </w:r>
      <w:r w:rsidRPr="00DC7C0D">
        <w:rPr>
          <w:rFonts w:asciiTheme="majorHAnsi" w:hAnsiTheme="majorHAnsi" w:cstheme="majorHAnsi"/>
          <w:sz w:val="18"/>
          <w:szCs w:val="18"/>
          <w:vertAlign w:val="baseline"/>
          <w:lang w:val="ro-MD"/>
        </w:rPr>
        <w:t>Hotărârea Guvernului nr.902  din  06.11.2017</w:t>
      </w:r>
      <w:r>
        <w:rPr>
          <w:rFonts w:asciiTheme="majorHAnsi" w:hAnsiTheme="majorHAnsi" w:cstheme="majorHAnsi"/>
          <w:sz w:val="18"/>
          <w:szCs w:val="18"/>
          <w:vertAlign w:val="baseline"/>
          <w:lang w:val="ro-MD"/>
        </w:rPr>
        <w:t xml:space="preserve"> </w:t>
      </w:r>
      <w:r w:rsidRPr="00DC7C0D">
        <w:rPr>
          <w:rFonts w:asciiTheme="majorHAnsi" w:hAnsiTheme="majorHAnsi" w:cstheme="majorHAnsi"/>
          <w:i/>
          <w:sz w:val="18"/>
          <w:szCs w:val="18"/>
          <w:vertAlign w:val="baseline"/>
          <w:lang w:val="ro-MD"/>
        </w:rPr>
        <w:t>(potrivit redacției în vigoare în perioada supusă auditului)</w:t>
      </w:r>
      <w:r w:rsidRPr="00DC7C0D">
        <w:rPr>
          <w:rFonts w:asciiTheme="majorHAnsi" w:hAnsiTheme="majorHAnsi" w:cstheme="majorHAnsi"/>
          <w:sz w:val="18"/>
          <w:szCs w:val="18"/>
          <w:vertAlign w:val="baseline"/>
          <w:lang w:val="ro-MD"/>
        </w:rPr>
        <w:t>.</w:t>
      </w:r>
    </w:p>
  </w:footnote>
  <w:footnote w:id="9">
    <w:p w14:paraId="1FC78E06" w14:textId="63D7C995" w:rsidR="00283A45" w:rsidRPr="00C1750E" w:rsidRDefault="00283A45">
      <w:pPr>
        <w:pStyle w:val="ac"/>
      </w:pPr>
      <w:r>
        <w:rPr>
          <w:rStyle w:val="ab"/>
        </w:rPr>
        <w:footnoteRef/>
      </w:r>
      <w:r>
        <w:t xml:space="preserve"> </w:t>
      </w:r>
      <w:r>
        <w:rPr>
          <w:rFonts w:asciiTheme="majorHAnsi" w:hAnsiTheme="majorHAnsi" w:cstheme="majorHAnsi"/>
          <w:sz w:val="18"/>
          <w:szCs w:val="18"/>
          <w:vertAlign w:val="baseline"/>
          <w:lang w:val="ro-MD"/>
        </w:rPr>
        <w:t>Art.4 alin.(2)</w:t>
      </w:r>
      <w:r w:rsidRPr="004379DE">
        <w:rPr>
          <w:rFonts w:asciiTheme="majorHAnsi" w:hAnsiTheme="majorHAnsi" w:cstheme="majorHAnsi"/>
          <w:sz w:val="18"/>
          <w:szCs w:val="18"/>
          <w:vertAlign w:val="baseline"/>
          <w:lang w:val="ro-MD"/>
        </w:rPr>
        <w:t xml:space="preserve"> din Legea privind </w:t>
      </w:r>
      <w:r>
        <w:rPr>
          <w:rFonts w:asciiTheme="majorHAnsi" w:hAnsiTheme="majorHAnsi" w:cstheme="majorHAnsi"/>
          <w:sz w:val="18"/>
          <w:szCs w:val="18"/>
          <w:vertAlign w:val="baseline"/>
          <w:lang w:val="ro-MD"/>
        </w:rPr>
        <w:t>controlul financiar public intern nr.229 din 23.09.2010.</w:t>
      </w:r>
    </w:p>
  </w:footnote>
  <w:footnote w:id="10">
    <w:p w14:paraId="3456B7A7" w14:textId="5CABD8FD" w:rsidR="00283A45" w:rsidRPr="00FB77FE" w:rsidRDefault="00283A45" w:rsidP="00FB77FE">
      <w:pPr>
        <w:pStyle w:val="ac"/>
        <w:jc w:val="both"/>
        <w:rPr>
          <w:rFonts w:asciiTheme="majorHAnsi" w:hAnsiTheme="majorHAnsi" w:cstheme="majorHAnsi"/>
          <w:sz w:val="18"/>
          <w:szCs w:val="18"/>
          <w:vertAlign w:val="baseline"/>
          <w:lang w:val="ro-MD"/>
        </w:rPr>
      </w:pPr>
      <w:r w:rsidRPr="00FB77FE">
        <w:rPr>
          <w:rStyle w:val="ab"/>
          <w:rFonts w:asciiTheme="majorHAnsi" w:hAnsiTheme="majorHAnsi" w:cstheme="majorHAnsi"/>
          <w:sz w:val="18"/>
          <w:szCs w:val="18"/>
          <w:lang w:val="ro-MD"/>
        </w:rPr>
        <w:footnoteRef/>
      </w:r>
      <w:r w:rsidRPr="00FB77FE">
        <w:rPr>
          <w:rFonts w:asciiTheme="majorHAnsi" w:hAnsiTheme="majorHAnsi" w:cstheme="majorHAnsi"/>
          <w:sz w:val="18"/>
          <w:szCs w:val="18"/>
          <w:lang w:val="ro-MD"/>
        </w:rPr>
        <w:t xml:space="preserve"> </w:t>
      </w:r>
      <w:r w:rsidRPr="00FB77FE">
        <w:rPr>
          <w:rFonts w:asciiTheme="majorHAnsi" w:hAnsiTheme="majorHAnsi" w:cstheme="majorHAnsi"/>
          <w:sz w:val="18"/>
          <w:szCs w:val="18"/>
          <w:vertAlign w:val="baseline"/>
          <w:lang w:val="ro-MD"/>
        </w:rPr>
        <w:t>Regulamentul privind organizarea și funcționarea Direcției privatizare și postprivatizare a Agenției Pro</w:t>
      </w:r>
      <w:r>
        <w:rPr>
          <w:rFonts w:asciiTheme="majorHAnsi" w:hAnsiTheme="majorHAnsi" w:cstheme="majorHAnsi"/>
          <w:sz w:val="18"/>
          <w:szCs w:val="18"/>
          <w:vertAlign w:val="baseline"/>
          <w:lang w:val="ro-MD"/>
        </w:rPr>
        <w:t>prietății Publice din 20.05.2019.</w:t>
      </w:r>
    </w:p>
  </w:footnote>
  <w:footnote w:id="11">
    <w:p w14:paraId="16272032" w14:textId="26F94CE7" w:rsidR="00283A45" w:rsidRPr="00CE040E" w:rsidRDefault="00283A45">
      <w:pPr>
        <w:pStyle w:val="ac"/>
      </w:pPr>
      <w:r w:rsidRPr="00CE040E">
        <w:rPr>
          <w:rStyle w:val="ab"/>
          <w:rFonts w:asciiTheme="majorHAnsi" w:hAnsiTheme="majorHAnsi" w:cstheme="majorHAnsi"/>
          <w:sz w:val="18"/>
          <w:szCs w:val="18"/>
          <w:lang w:val="ro-MD"/>
        </w:rPr>
        <w:footnoteRef/>
      </w:r>
      <w:r w:rsidRPr="00CE040E">
        <w:rPr>
          <w:rFonts w:asciiTheme="majorHAnsi" w:hAnsiTheme="majorHAnsi" w:cstheme="majorHAnsi"/>
          <w:sz w:val="18"/>
          <w:szCs w:val="18"/>
          <w:lang w:val="ro-MD"/>
        </w:rPr>
        <w:t xml:space="preserve"> </w:t>
      </w:r>
      <w:r w:rsidRPr="00CE040E">
        <w:rPr>
          <w:rFonts w:asciiTheme="majorHAnsi" w:hAnsiTheme="majorHAnsi" w:cstheme="majorHAnsi"/>
          <w:sz w:val="18"/>
          <w:szCs w:val="18"/>
          <w:vertAlign w:val="baseline"/>
          <w:lang w:val="ro-MD"/>
        </w:rPr>
        <w:t>Pct.10 din</w:t>
      </w:r>
      <w:r w:rsidRPr="00CE040E">
        <w:rPr>
          <w:rFonts w:asciiTheme="majorHAnsi" w:hAnsiTheme="majorHAnsi" w:cstheme="majorHAnsi"/>
          <w:sz w:val="18"/>
          <w:szCs w:val="18"/>
          <w:lang w:val="ro-MD"/>
        </w:rPr>
        <w:t xml:space="preserve"> </w:t>
      </w:r>
      <w:r w:rsidRPr="00CE040E">
        <w:rPr>
          <w:rFonts w:asciiTheme="majorHAnsi" w:hAnsiTheme="majorHAnsi" w:cstheme="majorHAnsi"/>
          <w:sz w:val="18"/>
          <w:szCs w:val="18"/>
          <w:vertAlign w:val="baseline"/>
          <w:lang w:val="ro-MD"/>
        </w:rPr>
        <w:t>Regulamentul privind licitațiile cu strigare și cu reducere, aprobat prin Hotărârea Guvernului</w:t>
      </w:r>
      <w:r w:rsidRPr="00CE040E">
        <w:rPr>
          <w:rFonts w:asciiTheme="majorHAnsi" w:hAnsiTheme="majorHAnsi" w:cstheme="majorHAnsi"/>
          <w:sz w:val="18"/>
          <w:szCs w:val="18"/>
          <w:vertAlign w:val="baseline"/>
        </w:rPr>
        <w:t xml:space="preserve">  nr.136  din  10.02.2009</w:t>
      </w:r>
      <w:r>
        <w:rPr>
          <w:rFonts w:asciiTheme="majorHAnsi" w:hAnsiTheme="majorHAnsi" w:cstheme="majorHAnsi"/>
          <w:sz w:val="18"/>
          <w:szCs w:val="18"/>
          <w:vertAlign w:val="baseline"/>
        </w:rPr>
        <w:t>.</w:t>
      </w:r>
    </w:p>
  </w:footnote>
  <w:footnote w:id="12">
    <w:p w14:paraId="517C30E2" w14:textId="42347B89" w:rsidR="00283A45" w:rsidRPr="00627D9C" w:rsidRDefault="00283A45" w:rsidP="00627D9C">
      <w:pPr>
        <w:pStyle w:val="ac"/>
        <w:jc w:val="both"/>
      </w:pPr>
      <w:r w:rsidRPr="00627D9C">
        <w:rPr>
          <w:rStyle w:val="ab"/>
          <w:rFonts w:asciiTheme="majorHAnsi" w:hAnsiTheme="majorHAnsi" w:cstheme="majorHAnsi"/>
          <w:sz w:val="18"/>
          <w:szCs w:val="18"/>
        </w:rPr>
        <w:footnoteRef/>
      </w:r>
      <w:r w:rsidRPr="00627D9C">
        <w:rPr>
          <w:rFonts w:asciiTheme="majorHAnsi" w:hAnsiTheme="majorHAnsi" w:cstheme="majorHAnsi"/>
          <w:sz w:val="18"/>
          <w:szCs w:val="18"/>
        </w:rPr>
        <w:t xml:space="preserve"> </w:t>
      </w:r>
      <w:r w:rsidRPr="00627D9C">
        <w:rPr>
          <w:rFonts w:asciiTheme="majorHAnsi" w:hAnsiTheme="majorHAnsi" w:cstheme="majorHAnsi"/>
          <w:sz w:val="18"/>
          <w:szCs w:val="18"/>
          <w:vertAlign w:val="baseline"/>
          <w:lang w:val="ro-MD"/>
        </w:rPr>
        <w:t>P</w:t>
      </w:r>
      <w:r>
        <w:rPr>
          <w:rFonts w:asciiTheme="majorHAnsi" w:hAnsiTheme="majorHAnsi" w:cstheme="majorHAnsi"/>
          <w:sz w:val="18"/>
          <w:szCs w:val="18"/>
          <w:vertAlign w:val="baseline"/>
          <w:lang w:val="ro-MD"/>
        </w:rPr>
        <w:t>ct.8</w:t>
      </w:r>
      <w:r w:rsidRPr="00627D9C">
        <w:rPr>
          <w:rFonts w:asciiTheme="majorHAnsi" w:hAnsiTheme="majorHAnsi" w:cstheme="majorHAnsi"/>
          <w:sz w:val="18"/>
          <w:szCs w:val="18"/>
          <w:vertAlign w:val="baseline"/>
          <w:lang w:val="ro-MD"/>
        </w:rPr>
        <w:t xml:space="preserve"> din</w:t>
      </w:r>
      <w:r w:rsidRPr="00627D9C">
        <w:rPr>
          <w:rFonts w:asciiTheme="majorHAnsi" w:hAnsiTheme="majorHAnsi" w:cstheme="majorHAnsi"/>
          <w:sz w:val="18"/>
          <w:szCs w:val="18"/>
          <w:lang w:val="ro-MD"/>
        </w:rPr>
        <w:t xml:space="preserve"> </w:t>
      </w:r>
      <w:r w:rsidRPr="00627D9C">
        <w:rPr>
          <w:rFonts w:asciiTheme="majorHAnsi" w:hAnsiTheme="majorHAnsi" w:cstheme="majorHAnsi"/>
          <w:sz w:val="18"/>
          <w:szCs w:val="18"/>
          <w:vertAlign w:val="baseline"/>
          <w:lang w:val="ro-MD"/>
        </w:rPr>
        <w:t xml:space="preserve">Regulamentul privind vânzarea acțiunilor proprietate publică pe </w:t>
      </w:r>
      <w:r w:rsidRPr="00345177">
        <w:rPr>
          <w:rFonts w:asciiTheme="majorHAnsi" w:hAnsiTheme="majorHAnsi" w:cstheme="majorHAnsi"/>
          <w:sz w:val="18"/>
          <w:szCs w:val="18"/>
          <w:vertAlign w:val="baseline"/>
          <w:lang w:val="ro-MD"/>
        </w:rPr>
        <w:t>piața reglementată, aprobat</w:t>
      </w:r>
      <w:r w:rsidRPr="00627D9C">
        <w:rPr>
          <w:rFonts w:asciiTheme="majorHAnsi" w:hAnsiTheme="majorHAnsi" w:cstheme="majorHAnsi"/>
          <w:sz w:val="18"/>
          <w:szCs w:val="18"/>
          <w:vertAlign w:val="baseline"/>
          <w:lang w:val="ro-MD"/>
        </w:rPr>
        <w:t xml:space="preserve"> prin Hotărârea Guvernului</w:t>
      </w:r>
      <w:r>
        <w:rPr>
          <w:rFonts w:asciiTheme="majorHAnsi" w:hAnsiTheme="majorHAnsi" w:cstheme="majorHAnsi"/>
          <w:sz w:val="18"/>
          <w:szCs w:val="18"/>
          <w:vertAlign w:val="baseline"/>
        </w:rPr>
        <w:t xml:space="preserve">  nr.145</w:t>
      </w:r>
      <w:r w:rsidRPr="00CE040E">
        <w:rPr>
          <w:rFonts w:asciiTheme="majorHAnsi" w:hAnsiTheme="majorHAnsi" w:cstheme="majorHAnsi"/>
          <w:sz w:val="18"/>
          <w:szCs w:val="18"/>
          <w:vertAlign w:val="baseline"/>
        </w:rPr>
        <w:t xml:space="preserve">  din  1</w:t>
      </w:r>
      <w:r>
        <w:rPr>
          <w:rFonts w:asciiTheme="majorHAnsi" w:hAnsiTheme="majorHAnsi" w:cstheme="majorHAnsi"/>
          <w:sz w:val="18"/>
          <w:szCs w:val="18"/>
          <w:vertAlign w:val="baseline"/>
        </w:rPr>
        <w:t>3</w:t>
      </w:r>
      <w:r w:rsidRPr="00CE040E">
        <w:rPr>
          <w:rFonts w:asciiTheme="majorHAnsi" w:hAnsiTheme="majorHAnsi" w:cstheme="majorHAnsi"/>
          <w:sz w:val="18"/>
          <w:szCs w:val="18"/>
          <w:vertAlign w:val="baseline"/>
        </w:rPr>
        <w:t>.02.200</w:t>
      </w:r>
      <w:r>
        <w:rPr>
          <w:rFonts w:asciiTheme="majorHAnsi" w:hAnsiTheme="majorHAnsi" w:cstheme="majorHAnsi"/>
          <w:sz w:val="18"/>
          <w:szCs w:val="18"/>
          <w:vertAlign w:val="baseline"/>
        </w:rPr>
        <w:t>8.</w:t>
      </w:r>
    </w:p>
  </w:footnote>
  <w:footnote w:id="13">
    <w:p w14:paraId="45186AD6" w14:textId="659C9527" w:rsidR="00283A45" w:rsidRPr="009B41FC" w:rsidRDefault="00283A45" w:rsidP="000C3C44">
      <w:pPr>
        <w:pStyle w:val="ac"/>
        <w:rPr>
          <w:rFonts w:asciiTheme="majorHAnsi" w:hAnsiTheme="majorHAnsi"/>
          <w:sz w:val="18"/>
          <w:szCs w:val="18"/>
          <w:vertAlign w:val="baseline"/>
        </w:rPr>
      </w:pPr>
      <w:r w:rsidRPr="00B4288C">
        <w:rPr>
          <w:rStyle w:val="ab"/>
          <w:rFonts w:asciiTheme="majorHAnsi" w:hAnsiTheme="majorHAnsi"/>
          <w:sz w:val="18"/>
          <w:szCs w:val="18"/>
        </w:rPr>
        <w:footnoteRef/>
      </w:r>
      <w:r w:rsidRPr="00B4288C">
        <w:rPr>
          <w:rFonts w:asciiTheme="majorHAnsi" w:hAnsiTheme="majorHAnsi"/>
          <w:sz w:val="18"/>
          <w:szCs w:val="18"/>
        </w:rPr>
        <w:t xml:space="preserve"> </w:t>
      </w:r>
      <w:r w:rsidRPr="00880B00">
        <w:rPr>
          <w:rFonts w:asciiTheme="majorHAnsi" w:hAnsiTheme="majorHAnsi"/>
          <w:color w:val="000000"/>
          <w:spacing w:val="-3"/>
          <w:sz w:val="18"/>
          <w:szCs w:val="18"/>
          <w:vertAlign w:val="baseline"/>
          <w:lang w:val="ro-MD"/>
        </w:rPr>
        <w:t>Legea privind organizarea și funcționarea Curții de Conturi a Republicii Moldova nr.260 din 07.12.2017</w:t>
      </w:r>
      <w:r w:rsidRPr="00880B00">
        <w:rPr>
          <w:rFonts w:asciiTheme="majorHAnsi" w:hAnsiTheme="majorHAnsi"/>
          <w:color w:val="000000"/>
          <w:spacing w:val="-1"/>
          <w:sz w:val="18"/>
          <w:szCs w:val="18"/>
          <w:vertAlign w:val="baseline"/>
          <w:lang w:val="ro-MD"/>
        </w:rPr>
        <w:t>.</w:t>
      </w:r>
    </w:p>
  </w:footnote>
  <w:footnote w:id="14">
    <w:p w14:paraId="595B1F28" w14:textId="351C6C8E" w:rsidR="00283A45" w:rsidRPr="0052764D" w:rsidRDefault="00283A45" w:rsidP="008F4487">
      <w:pPr>
        <w:spacing w:after="0"/>
        <w:jc w:val="both"/>
        <w:rPr>
          <w:rFonts w:asciiTheme="majorHAnsi" w:hAnsiTheme="majorHAnsi" w:cs="Times New Roman"/>
          <w:sz w:val="18"/>
          <w:szCs w:val="18"/>
        </w:rPr>
      </w:pPr>
      <w:r w:rsidRPr="0052764D">
        <w:rPr>
          <w:rStyle w:val="ab"/>
          <w:rFonts w:asciiTheme="majorHAnsi" w:hAnsiTheme="majorHAnsi" w:cs="Times New Roman"/>
          <w:sz w:val="18"/>
          <w:szCs w:val="18"/>
        </w:rPr>
        <w:footnoteRef/>
      </w:r>
      <w:r w:rsidRPr="0052764D">
        <w:rPr>
          <w:rFonts w:asciiTheme="majorHAnsi" w:hAnsiTheme="majorHAnsi" w:cs="Times New Roman"/>
          <w:sz w:val="18"/>
          <w:szCs w:val="18"/>
        </w:rPr>
        <w:t xml:space="preserve"> </w:t>
      </w:r>
      <w:r w:rsidRPr="00CD0033">
        <w:rPr>
          <w:rFonts w:asciiTheme="majorHAnsi" w:hAnsiTheme="majorHAnsi" w:cs="Times New Roman"/>
          <w:color w:val="000000"/>
          <w:sz w:val="18"/>
          <w:szCs w:val="18"/>
          <w:lang w:val="ro-MD"/>
        </w:rPr>
        <w:t>Hotărârea Curții de Conturi nr.</w:t>
      </w:r>
      <w:r w:rsidRPr="00CD0033">
        <w:rPr>
          <w:rFonts w:asciiTheme="majorHAnsi" w:hAnsiTheme="majorHAnsi" w:cs="Times New Roman"/>
          <w:color w:val="000000"/>
          <w:spacing w:val="-1"/>
          <w:sz w:val="18"/>
          <w:szCs w:val="18"/>
          <w:lang w:val="ro-MD"/>
        </w:rPr>
        <w:t>77</w:t>
      </w:r>
      <w:r w:rsidRPr="00CD0033">
        <w:rPr>
          <w:rFonts w:asciiTheme="majorHAnsi" w:hAnsiTheme="majorHAnsi" w:cs="Times New Roman"/>
          <w:color w:val="000000"/>
          <w:sz w:val="18"/>
          <w:szCs w:val="18"/>
          <w:lang w:val="ro-MD"/>
        </w:rPr>
        <w:t xml:space="preserve"> din 27.12.2019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2020”</w:t>
      </w:r>
      <w:r w:rsidRPr="00CD0033">
        <w:rPr>
          <w:rFonts w:asciiTheme="majorHAnsi" w:hAnsiTheme="majorHAnsi" w:cs="Times New Roman"/>
          <w:color w:val="000000"/>
          <w:sz w:val="18"/>
          <w:szCs w:val="18"/>
          <w:lang w:val="ro-MD"/>
        </w:rPr>
        <w:t xml:space="preserve"> (cu modificările și completările ulterioare); Hotărârea Curții de Conturi nr</w:t>
      </w:r>
      <w:r w:rsidRPr="0083114D">
        <w:rPr>
          <w:rFonts w:asciiTheme="majorHAnsi" w:hAnsiTheme="majorHAnsi" w:cs="Times New Roman"/>
          <w:color w:val="000000"/>
          <w:sz w:val="18"/>
          <w:szCs w:val="18"/>
          <w:lang w:val="ro-MD"/>
        </w:rPr>
        <w:t>.</w:t>
      </w:r>
      <w:r>
        <w:rPr>
          <w:rFonts w:asciiTheme="majorHAnsi" w:hAnsiTheme="majorHAnsi" w:cs="Times New Roman"/>
          <w:color w:val="000000"/>
          <w:sz w:val="18"/>
          <w:szCs w:val="18"/>
          <w:lang w:val="ro-MD"/>
        </w:rPr>
        <w:t>6</w:t>
      </w:r>
      <w:r w:rsidRPr="0083114D">
        <w:rPr>
          <w:rFonts w:asciiTheme="majorHAnsi" w:hAnsiTheme="majorHAnsi" w:cs="Times New Roman"/>
          <w:color w:val="000000"/>
          <w:spacing w:val="-1"/>
          <w:sz w:val="18"/>
          <w:szCs w:val="18"/>
          <w:lang w:val="ro-MD"/>
        </w:rPr>
        <w:t>2</w:t>
      </w:r>
      <w:r w:rsidRPr="0083114D">
        <w:rPr>
          <w:rFonts w:asciiTheme="majorHAnsi" w:hAnsiTheme="majorHAnsi" w:cs="Times New Roman"/>
          <w:color w:val="000000"/>
          <w:sz w:val="18"/>
          <w:szCs w:val="18"/>
          <w:lang w:val="ro-MD"/>
        </w:rPr>
        <w:t xml:space="preserve"> din </w:t>
      </w:r>
      <w:r>
        <w:rPr>
          <w:rFonts w:asciiTheme="majorHAnsi" w:hAnsiTheme="majorHAnsi" w:cs="Times New Roman"/>
          <w:color w:val="000000"/>
          <w:sz w:val="18"/>
          <w:szCs w:val="18"/>
          <w:lang w:val="ro-MD"/>
        </w:rPr>
        <w:t>10</w:t>
      </w:r>
      <w:r w:rsidRPr="0083114D">
        <w:rPr>
          <w:rFonts w:asciiTheme="majorHAnsi" w:hAnsiTheme="majorHAnsi" w:cs="Times New Roman"/>
          <w:color w:val="000000"/>
          <w:sz w:val="18"/>
          <w:szCs w:val="18"/>
          <w:lang w:val="ro-MD"/>
        </w:rPr>
        <w:t>.1</w:t>
      </w:r>
      <w:r>
        <w:rPr>
          <w:rFonts w:asciiTheme="majorHAnsi" w:hAnsiTheme="majorHAnsi" w:cs="Times New Roman"/>
          <w:color w:val="000000"/>
          <w:sz w:val="18"/>
          <w:szCs w:val="18"/>
          <w:lang w:val="ro-MD"/>
        </w:rPr>
        <w:t>2</w:t>
      </w:r>
      <w:r w:rsidRPr="0083114D">
        <w:rPr>
          <w:rFonts w:asciiTheme="majorHAnsi" w:hAnsiTheme="majorHAnsi" w:cs="Times New Roman"/>
          <w:color w:val="000000"/>
          <w:sz w:val="18"/>
          <w:szCs w:val="18"/>
          <w:lang w:val="ro-MD"/>
        </w:rPr>
        <w:t>.202</w:t>
      </w:r>
      <w:r>
        <w:rPr>
          <w:rFonts w:asciiTheme="majorHAnsi" w:hAnsiTheme="majorHAnsi" w:cs="Times New Roman"/>
          <w:color w:val="000000"/>
          <w:sz w:val="18"/>
          <w:szCs w:val="18"/>
          <w:lang w:val="ro-MD"/>
        </w:rPr>
        <w:t>0</w:t>
      </w:r>
      <w:r w:rsidRPr="00CD0033">
        <w:rPr>
          <w:rFonts w:asciiTheme="majorHAnsi" w:hAnsiTheme="majorHAnsi" w:cs="Times New Roman"/>
          <w:color w:val="000000"/>
          <w:sz w:val="18"/>
          <w:szCs w:val="18"/>
          <w:lang w:val="ro-MD"/>
        </w:rPr>
        <w:t xml:space="preserve">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w:t>
      </w:r>
      <w:r>
        <w:rPr>
          <w:rFonts w:asciiTheme="majorHAnsi" w:hAnsiTheme="majorHAnsi"/>
          <w:sz w:val="18"/>
          <w:szCs w:val="18"/>
          <w:lang w:val="ro-RO"/>
        </w:rPr>
        <w:t>1</w:t>
      </w:r>
      <w:r w:rsidRPr="00CD0033">
        <w:rPr>
          <w:rFonts w:asciiTheme="majorHAnsi" w:hAnsiTheme="majorHAnsi"/>
          <w:sz w:val="18"/>
          <w:szCs w:val="18"/>
          <w:lang w:val="ro-RO"/>
        </w:rPr>
        <w:t>”</w:t>
      </w:r>
      <w:r w:rsidRPr="0083114D">
        <w:rPr>
          <w:rFonts w:asciiTheme="majorHAnsi" w:hAnsiTheme="majorHAnsi" w:cs="Times New Roman"/>
          <w:color w:val="000000"/>
          <w:sz w:val="18"/>
          <w:szCs w:val="18"/>
          <w:lang w:val="ro-MD"/>
        </w:rPr>
        <w:t xml:space="preserve"> </w:t>
      </w:r>
      <w:r w:rsidRPr="00CD0033">
        <w:rPr>
          <w:rFonts w:asciiTheme="majorHAnsi" w:hAnsiTheme="majorHAnsi" w:cs="Times New Roman"/>
          <w:color w:val="000000"/>
          <w:sz w:val="18"/>
          <w:szCs w:val="18"/>
          <w:lang w:val="ro-MD"/>
        </w:rPr>
        <w:t>(cu modificările și completările ulterioare)</w:t>
      </w:r>
      <w:r>
        <w:rPr>
          <w:rFonts w:asciiTheme="majorHAnsi" w:hAnsiTheme="majorHAnsi" w:cs="Times New Roman"/>
          <w:color w:val="000000"/>
          <w:sz w:val="18"/>
          <w:szCs w:val="18"/>
          <w:lang w:val="ro-MD"/>
        </w:rPr>
        <w:t>.</w:t>
      </w:r>
    </w:p>
  </w:footnote>
  <w:footnote w:id="15">
    <w:p w14:paraId="4510A63B" w14:textId="77777777" w:rsidR="00283A45" w:rsidRPr="00365517" w:rsidRDefault="00283A45" w:rsidP="00607156">
      <w:pPr>
        <w:pStyle w:val="ac"/>
        <w:jc w:val="both"/>
        <w:rPr>
          <w:sz w:val="18"/>
          <w:szCs w:val="18"/>
        </w:rPr>
      </w:pPr>
      <w:r w:rsidRPr="00365517">
        <w:rPr>
          <w:rStyle w:val="ab"/>
          <w:rFonts w:asciiTheme="majorHAnsi" w:hAnsiTheme="majorHAnsi" w:cstheme="majorHAnsi"/>
          <w:sz w:val="18"/>
          <w:szCs w:val="18"/>
        </w:rPr>
        <w:footnoteRef/>
      </w:r>
      <w:r w:rsidRPr="00365517">
        <w:rPr>
          <w:rFonts w:asciiTheme="majorHAnsi" w:hAnsiTheme="majorHAnsi" w:cstheme="majorHAnsi"/>
          <w:sz w:val="18"/>
          <w:szCs w:val="18"/>
        </w:rPr>
        <w:t xml:space="preserve"> </w:t>
      </w:r>
      <w:r w:rsidRPr="00365517">
        <w:rPr>
          <w:rFonts w:asciiTheme="majorHAnsi" w:hAnsiTheme="majorHAnsi" w:cstheme="majorHAnsi"/>
          <w:sz w:val="18"/>
          <w:szCs w:val="18"/>
          <w:vertAlign w:val="baseline"/>
          <w:lang w:val="ro-MD"/>
        </w:rPr>
        <w:t>Hotărârea Parlamentului nr. 83 din 19.07.2019 „Cu privire la solicitarea auditului deetatizării proprietății publice și privatizării pentru anii 2013-2019”.</w:t>
      </w:r>
    </w:p>
  </w:footnote>
  <w:footnote w:id="16">
    <w:p w14:paraId="41E237F3" w14:textId="77777777" w:rsidR="00283A45" w:rsidRPr="00044A5B" w:rsidRDefault="00283A45" w:rsidP="00E8558E">
      <w:pPr>
        <w:pStyle w:val="ac"/>
        <w:jc w:val="both"/>
        <w:rPr>
          <w:rFonts w:asciiTheme="majorHAnsi" w:hAnsiTheme="majorHAnsi" w:cstheme="majorHAnsi"/>
          <w:sz w:val="18"/>
          <w:szCs w:val="18"/>
          <w:vertAlign w:val="baseline"/>
          <w:lang w:val="ro-RO"/>
        </w:rPr>
      </w:pPr>
      <w:r w:rsidRPr="00044A5B">
        <w:rPr>
          <w:rStyle w:val="ab"/>
          <w:rFonts w:asciiTheme="majorHAnsi" w:hAnsiTheme="majorHAnsi" w:cstheme="majorHAnsi"/>
          <w:sz w:val="18"/>
          <w:szCs w:val="18"/>
          <w:lang w:val="ro-RO"/>
        </w:rPr>
        <w:footnoteRef/>
      </w:r>
      <w:r w:rsidRPr="00044A5B">
        <w:rPr>
          <w:rFonts w:asciiTheme="majorHAnsi" w:hAnsiTheme="majorHAnsi" w:cstheme="majorHAnsi"/>
          <w:sz w:val="18"/>
          <w:szCs w:val="18"/>
          <w:lang w:val="ro-RO"/>
        </w:rPr>
        <w:t xml:space="preserve"> </w:t>
      </w:r>
      <w:r w:rsidRPr="00044A5B">
        <w:rPr>
          <w:rFonts w:asciiTheme="majorHAnsi" w:eastAsia="Times New Roman" w:hAnsiTheme="majorHAnsi" w:cstheme="majorHAnsi"/>
          <w:sz w:val="18"/>
          <w:szCs w:val="18"/>
          <w:vertAlign w:val="baseline"/>
          <w:lang w:val="ro-RO"/>
        </w:rPr>
        <w:t>Hotărârea Curții de Conturi nr.2 din 24.01.2020 „Cu privire la Cadrul Declarațiilor Profesionale ale INTOSAI”.</w:t>
      </w:r>
    </w:p>
  </w:footnote>
  <w:footnote w:id="17">
    <w:p w14:paraId="54E144C6" w14:textId="58C89CB5" w:rsidR="00283A45" w:rsidRPr="00044A5B" w:rsidRDefault="00283A45" w:rsidP="003577A7">
      <w:pPr>
        <w:pStyle w:val="ac"/>
        <w:jc w:val="both"/>
        <w:rPr>
          <w:sz w:val="18"/>
          <w:szCs w:val="18"/>
          <w:vertAlign w:val="baseline"/>
          <w:lang w:val="ro-MD"/>
        </w:rPr>
      </w:pPr>
      <w:r w:rsidRPr="00044A5B">
        <w:rPr>
          <w:rStyle w:val="ab"/>
          <w:rFonts w:asciiTheme="majorHAnsi" w:hAnsiTheme="majorHAnsi" w:cstheme="majorHAnsi"/>
          <w:sz w:val="18"/>
          <w:szCs w:val="18"/>
          <w:lang w:val="ro-MD"/>
        </w:rPr>
        <w:footnoteRef/>
      </w:r>
      <w:r w:rsidRPr="00044A5B">
        <w:rPr>
          <w:rStyle w:val="ab"/>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Colectarea probelor de audit la</w:t>
      </w:r>
      <w:r w:rsidRPr="00044A5B">
        <w:rPr>
          <w:rFonts w:asciiTheme="majorHAnsi" w:hAnsiTheme="majorHAnsi" w:cstheme="majorHAnsi"/>
          <w:sz w:val="18"/>
          <w:szCs w:val="18"/>
          <w:vertAlign w:val="baseline"/>
          <w:lang w:val="ro-MD"/>
        </w:rPr>
        <w:t xml:space="preserve"> distanță a fost condiționat</w:t>
      </w:r>
      <w:r>
        <w:rPr>
          <w:rFonts w:asciiTheme="majorHAnsi" w:hAnsiTheme="majorHAnsi" w:cstheme="majorHAnsi"/>
          <w:sz w:val="18"/>
          <w:szCs w:val="18"/>
          <w:vertAlign w:val="baseline"/>
          <w:lang w:val="ro-MD"/>
        </w:rPr>
        <w:t>ă</w:t>
      </w:r>
      <w:r w:rsidRPr="00044A5B">
        <w:rPr>
          <w:rFonts w:asciiTheme="majorHAnsi" w:hAnsiTheme="majorHAnsi" w:cstheme="majorHAnsi"/>
          <w:sz w:val="18"/>
          <w:szCs w:val="18"/>
          <w:vertAlign w:val="baseline"/>
          <w:lang w:val="ro-MD"/>
        </w:rPr>
        <w:t xml:space="preserve"> de restricțiile impuse </w:t>
      </w:r>
      <w:r w:rsidRPr="00044A5B">
        <w:rPr>
          <w:rFonts w:ascii="Calibri Light" w:hAnsi="Calibri Light" w:cs="Calibri Light"/>
          <w:color w:val="000000" w:themeColor="text1"/>
          <w:sz w:val="18"/>
          <w:szCs w:val="18"/>
          <w:vertAlign w:val="baseline"/>
          <w:lang w:val="ro-MD" w:eastAsia="ro-RO"/>
        </w:rPr>
        <w:t>în legătură cu instituirea stării de urgență în sănătate publică pe întreg teritoriul Republicii Moldova</w:t>
      </w:r>
      <w:r w:rsidRPr="00044A5B">
        <w:rPr>
          <w:rFonts w:asciiTheme="majorHAnsi" w:hAnsiTheme="majorHAnsi" w:cstheme="majorHAnsi"/>
          <w:sz w:val="18"/>
          <w:szCs w:val="18"/>
          <w:vertAlign w:val="baseline"/>
          <w:lang w:val="ro-MD"/>
        </w:rPr>
        <w:t>.</w:t>
      </w:r>
    </w:p>
  </w:footnote>
  <w:footnote w:id="18">
    <w:p w14:paraId="3EEADD2C" w14:textId="2B8C0D6E" w:rsidR="00283A45" w:rsidRPr="00044A5B" w:rsidRDefault="00283A45">
      <w:pPr>
        <w:pStyle w:val="ac"/>
        <w:rPr>
          <w:rFonts w:asciiTheme="majorHAnsi" w:hAnsiTheme="majorHAnsi" w:cstheme="majorHAnsi"/>
          <w:sz w:val="18"/>
          <w:szCs w:val="18"/>
          <w:vertAlign w:val="baseline"/>
        </w:rPr>
      </w:pPr>
      <w:r w:rsidRPr="00044A5B">
        <w:rPr>
          <w:rStyle w:val="ab"/>
          <w:rFonts w:asciiTheme="majorHAnsi" w:hAnsiTheme="majorHAnsi" w:cstheme="majorHAnsi"/>
          <w:sz w:val="18"/>
          <w:szCs w:val="18"/>
        </w:rPr>
        <w:footnoteRef/>
      </w:r>
      <w:r w:rsidRPr="00044A5B">
        <w:rPr>
          <w:rFonts w:asciiTheme="majorHAnsi" w:hAnsiTheme="majorHAnsi" w:cstheme="majorHAnsi"/>
          <w:sz w:val="18"/>
          <w:szCs w:val="18"/>
        </w:rPr>
        <w:t xml:space="preserve"> </w:t>
      </w:r>
      <w:r w:rsidRPr="00044A5B">
        <w:rPr>
          <w:rFonts w:asciiTheme="majorHAnsi" w:eastAsia="Times New Roman" w:hAnsiTheme="majorHAnsi" w:cstheme="majorHAnsi"/>
          <w:sz w:val="18"/>
          <w:szCs w:val="18"/>
          <w:vertAlign w:val="baseline"/>
          <w:lang w:val="ro-RO"/>
        </w:rPr>
        <w:t xml:space="preserve">Hotărârea Curții de Conturi nr.19 din 05.04.2019 „Cu privire la aprobarea Codului etic al Curții de Conturi”. </w:t>
      </w:r>
    </w:p>
  </w:footnote>
  <w:footnote w:id="19">
    <w:p w14:paraId="5721308F" w14:textId="018DF3C7" w:rsidR="00283A45" w:rsidRPr="008C06FC" w:rsidRDefault="00283A45" w:rsidP="008C06FC">
      <w:pPr>
        <w:pStyle w:val="ac"/>
        <w:jc w:val="both"/>
        <w:rPr>
          <w:rFonts w:asciiTheme="majorHAnsi" w:hAnsiTheme="majorHAnsi" w:cstheme="majorHAnsi"/>
          <w:sz w:val="18"/>
          <w:szCs w:val="18"/>
          <w:lang w:val="ro-MD"/>
        </w:rPr>
      </w:pPr>
      <w:r w:rsidRPr="008C06FC">
        <w:rPr>
          <w:rStyle w:val="ab"/>
          <w:rFonts w:asciiTheme="majorHAnsi" w:hAnsiTheme="majorHAnsi" w:cstheme="majorHAnsi"/>
          <w:sz w:val="18"/>
          <w:szCs w:val="18"/>
          <w:lang w:val="ro-MD"/>
        </w:rPr>
        <w:footnoteRef/>
      </w:r>
      <w:r w:rsidRPr="008C06FC">
        <w:rPr>
          <w:rFonts w:asciiTheme="majorHAnsi" w:hAnsiTheme="majorHAnsi" w:cstheme="majorHAnsi"/>
          <w:sz w:val="18"/>
          <w:szCs w:val="18"/>
          <w:lang w:val="ro-MD"/>
        </w:rPr>
        <w:t xml:space="preserve"> </w:t>
      </w:r>
      <w:r>
        <w:rPr>
          <w:rFonts w:asciiTheme="majorHAnsi" w:hAnsiTheme="majorHAnsi" w:cstheme="majorHAnsi"/>
          <w:sz w:val="18"/>
          <w:szCs w:val="18"/>
          <w:vertAlign w:val="baseline"/>
          <w:lang w:val="ro-MD"/>
        </w:rPr>
        <w:t>Art.27</w:t>
      </w:r>
      <w:r w:rsidRPr="00F34382">
        <w:rPr>
          <w:rFonts w:asciiTheme="majorHAnsi" w:hAnsiTheme="majorHAnsi" w:cstheme="majorHAnsi"/>
          <w:sz w:val="18"/>
          <w:szCs w:val="18"/>
          <w:vertAlign w:val="baseline"/>
          <w:lang w:val="ro-MD"/>
        </w:rPr>
        <w:t xml:space="preserve"> din</w:t>
      </w:r>
      <w:r w:rsidRPr="00F34382">
        <w:rPr>
          <w:rFonts w:asciiTheme="majorHAnsi" w:hAnsiTheme="majorHAnsi" w:cstheme="majorHAnsi"/>
          <w:i/>
          <w:sz w:val="18"/>
          <w:szCs w:val="18"/>
          <w:vertAlign w:val="baseline"/>
          <w:lang w:val="ro-MD"/>
        </w:rPr>
        <w:t xml:space="preserve"> </w:t>
      </w:r>
      <w:r w:rsidRPr="00F34382">
        <w:rPr>
          <w:rFonts w:asciiTheme="majorHAnsi" w:hAnsiTheme="majorHAnsi" w:cstheme="majorHAnsi"/>
          <w:sz w:val="18"/>
          <w:szCs w:val="18"/>
          <w:vertAlign w:val="baseline"/>
          <w:lang w:val="ro-MD"/>
        </w:rPr>
        <w:t>Legea nr.121/2007</w:t>
      </w:r>
      <w:r>
        <w:rPr>
          <w:rFonts w:asciiTheme="majorHAnsi" w:hAnsiTheme="majorHAnsi" w:cstheme="majorHAnsi"/>
          <w:sz w:val="18"/>
          <w:szCs w:val="18"/>
          <w:vertAlign w:val="baseline"/>
          <w:lang w:val="ro-MD"/>
        </w:rPr>
        <w:t>.</w:t>
      </w:r>
    </w:p>
  </w:footnote>
  <w:footnote w:id="20">
    <w:p w14:paraId="74CCCC49" w14:textId="202C1DE9" w:rsidR="00283A45" w:rsidRPr="000E5742" w:rsidRDefault="00283A45" w:rsidP="00CD036A">
      <w:pPr>
        <w:pStyle w:val="ac"/>
        <w:jc w:val="both"/>
        <w:rPr>
          <w:rFonts w:asciiTheme="majorHAnsi" w:hAnsiTheme="majorHAnsi" w:cstheme="majorHAnsi"/>
          <w:sz w:val="18"/>
          <w:szCs w:val="18"/>
          <w:vertAlign w:val="baseline"/>
        </w:rPr>
      </w:pPr>
      <w:r w:rsidRPr="000E5742">
        <w:rPr>
          <w:rStyle w:val="ab"/>
          <w:rFonts w:asciiTheme="majorHAnsi" w:hAnsiTheme="majorHAnsi" w:cstheme="majorHAnsi"/>
          <w:sz w:val="18"/>
          <w:szCs w:val="18"/>
        </w:rPr>
        <w:footnoteRef/>
      </w:r>
      <w:r w:rsidRPr="000E5742">
        <w:rPr>
          <w:rFonts w:asciiTheme="majorHAnsi" w:hAnsiTheme="majorHAnsi" w:cstheme="majorHAnsi"/>
          <w:sz w:val="18"/>
          <w:szCs w:val="18"/>
        </w:rPr>
        <w:t xml:space="preserve"> </w:t>
      </w:r>
      <w:r w:rsidRPr="000E5742">
        <w:rPr>
          <w:rFonts w:asciiTheme="majorHAnsi" w:hAnsiTheme="majorHAnsi" w:cstheme="majorHAnsi"/>
          <w:sz w:val="18"/>
          <w:szCs w:val="18"/>
          <w:vertAlign w:val="baseline"/>
          <w:lang w:val="ro-MD"/>
        </w:rPr>
        <w:t>H</w:t>
      </w:r>
      <w:r>
        <w:rPr>
          <w:rFonts w:asciiTheme="majorHAnsi" w:hAnsiTheme="majorHAnsi" w:cstheme="majorHAnsi"/>
          <w:sz w:val="18"/>
          <w:szCs w:val="18"/>
          <w:vertAlign w:val="baseline"/>
          <w:lang w:val="ro-MD"/>
        </w:rPr>
        <w:t xml:space="preserve">otărârea Guvernului </w:t>
      </w:r>
      <w:r w:rsidRPr="000E5742">
        <w:rPr>
          <w:rFonts w:asciiTheme="majorHAnsi" w:hAnsiTheme="majorHAnsi" w:cstheme="majorHAnsi"/>
          <w:bCs/>
          <w:sz w:val="18"/>
          <w:szCs w:val="18"/>
          <w:vertAlign w:val="baseline"/>
          <w:lang w:val="ro-MD"/>
        </w:rPr>
        <w:t>nr.945  din  20.08.2007 „C</w:t>
      </w:r>
      <w:r w:rsidRPr="000E5742">
        <w:rPr>
          <w:rFonts w:asciiTheme="majorHAnsi" w:hAnsiTheme="majorHAnsi" w:cstheme="majorHAnsi"/>
          <w:sz w:val="18"/>
          <w:szCs w:val="18"/>
          <w:vertAlign w:val="baseline"/>
          <w:lang w:val="ro-MD"/>
        </w:rPr>
        <w:t>u privire la măsurile de realizare a Legii nr.121-XVI din  4 mai 2007 privind administrarea și deetatizarea proprietății publice”</w:t>
      </w:r>
      <w:r>
        <w:rPr>
          <w:rFonts w:asciiTheme="majorHAnsi" w:hAnsiTheme="majorHAnsi" w:cstheme="majorHAnsi"/>
          <w:sz w:val="18"/>
          <w:szCs w:val="18"/>
          <w:vertAlign w:val="baseline"/>
          <w:lang w:val="ro-MD"/>
        </w:rPr>
        <w:t>.</w:t>
      </w:r>
    </w:p>
  </w:footnote>
  <w:footnote w:id="21">
    <w:p w14:paraId="06C4402E" w14:textId="41C83B3C" w:rsidR="00283A45" w:rsidRPr="004B1DD2" w:rsidRDefault="00283A45" w:rsidP="004B1DD2">
      <w:pPr>
        <w:pStyle w:val="ac"/>
        <w:jc w:val="both"/>
        <w:rPr>
          <w:rFonts w:asciiTheme="majorHAnsi" w:hAnsiTheme="majorHAnsi" w:cstheme="majorHAnsi"/>
          <w:sz w:val="18"/>
          <w:szCs w:val="18"/>
          <w:vertAlign w:val="baseline"/>
          <w:lang w:val="ro-MD"/>
        </w:rPr>
      </w:pPr>
      <w:r w:rsidRPr="004B1DD2">
        <w:rPr>
          <w:rStyle w:val="ab"/>
          <w:rFonts w:asciiTheme="majorHAnsi" w:hAnsiTheme="majorHAnsi" w:cstheme="majorHAnsi"/>
          <w:sz w:val="18"/>
          <w:szCs w:val="18"/>
          <w:lang w:val="ro-MD"/>
        </w:rPr>
        <w:footnoteRef/>
      </w:r>
      <w:r w:rsidRPr="004B1DD2">
        <w:rPr>
          <w:rFonts w:asciiTheme="majorHAnsi" w:hAnsiTheme="majorHAnsi" w:cstheme="majorHAnsi"/>
          <w:sz w:val="18"/>
          <w:szCs w:val="18"/>
          <w:lang w:val="ro-MD"/>
        </w:rPr>
        <w:t xml:space="preserve"> </w:t>
      </w:r>
      <w:r w:rsidRPr="004B1DD2">
        <w:rPr>
          <w:rFonts w:asciiTheme="majorHAnsi" w:hAnsiTheme="majorHAnsi" w:cstheme="majorHAnsi"/>
          <w:b/>
          <w:i/>
          <w:sz w:val="18"/>
          <w:szCs w:val="18"/>
          <w:vertAlign w:val="baseline"/>
          <w:lang w:val="ro-MD"/>
        </w:rPr>
        <w:t>Notă:</w:t>
      </w:r>
      <w:r w:rsidRPr="004B1DD2">
        <w:rPr>
          <w:rFonts w:asciiTheme="majorHAnsi" w:hAnsiTheme="majorHAnsi" w:cstheme="majorHAnsi"/>
          <w:sz w:val="18"/>
          <w:szCs w:val="18"/>
          <w:lang w:val="ro-MD"/>
        </w:rPr>
        <w:t xml:space="preserve"> </w:t>
      </w:r>
      <w:r w:rsidRPr="004B1DD2">
        <w:rPr>
          <w:rFonts w:asciiTheme="majorHAnsi" w:hAnsiTheme="majorHAnsi" w:cstheme="majorHAnsi"/>
          <w:i/>
          <w:sz w:val="18"/>
          <w:szCs w:val="18"/>
          <w:vertAlign w:val="baseline"/>
          <w:lang w:val="ro-MD"/>
        </w:rPr>
        <w:t xml:space="preserve">Din anul 2007 și până în prezent Guvernul a adoptat </w:t>
      </w:r>
      <w:r>
        <w:rPr>
          <w:rFonts w:asciiTheme="majorHAnsi" w:hAnsiTheme="majorHAnsi" w:cstheme="majorHAnsi"/>
          <w:i/>
          <w:sz w:val="18"/>
          <w:szCs w:val="18"/>
          <w:vertAlign w:val="baseline"/>
          <w:lang w:val="ro-MD"/>
        </w:rPr>
        <w:t>28 de H</w:t>
      </w:r>
      <w:r w:rsidRPr="004B1DD2">
        <w:rPr>
          <w:rFonts w:asciiTheme="majorHAnsi" w:hAnsiTheme="majorHAnsi" w:cstheme="majorHAnsi"/>
          <w:i/>
          <w:sz w:val="18"/>
          <w:szCs w:val="18"/>
          <w:vertAlign w:val="baseline"/>
          <w:lang w:val="ro-MD"/>
        </w:rPr>
        <w:t>otărâri cu privire la modificarea și completarea Listei bunurilor proprietate de stat supuse privatizării.</w:t>
      </w:r>
    </w:p>
  </w:footnote>
  <w:footnote w:id="22">
    <w:p w14:paraId="62F8F5D0" w14:textId="1E91A262" w:rsidR="00283A45" w:rsidRPr="000C5F38" w:rsidRDefault="00283A45" w:rsidP="000C5F38">
      <w:pPr>
        <w:pStyle w:val="ac"/>
        <w:jc w:val="both"/>
        <w:rPr>
          <w:rFonts w:asciiTheme="majorHAnsi" w:hAnsiTheme="majorHAnsi" w:cstheme="majorHAnsi"/>
          <w:sz w:val="18"/>
          <w:szCs w:val="18"/>
          <w:lang w:val="ro-MD"/>
        </w:rPr>
      </w:pPr>
      <w:r w:rsidRPr="000C5F38">
        <w:rPr>
          <w:rStyle w:val="ab"/>
          <w:rFonts w:asciiTheme="majorHAnsi" w:hAnsiTheme="majorHAnsi" w:cstheme="majorHAnsi"/>
          <w:sz w:val="18"/>
          <w:szCs w:val="18"/>
        </w:rPr>
        <w:footnoteRef/>
      </w:r>
      <w:r w:rsidRPr="000C5F38">
        <w:rPr>
          <w:rFonts w:asciiTheme="majorHAnsi" w:hAnsiTheme="majorHAnsi" w:cstheme="majorHAnsi"/>
          <w:sz w:val="18"/>
          <w:szCs w:val="18"/>
        </w:rPr>
        <w:t xml:space="preserve"> </w:t>
      </w:r>
      <w:r>
        <w:rPr>
          <w:rFonts w:asciiTheme="majorHAnsi" w:hAnsiTheme="majorHAnsi" w:cstheme="majorHAnsi"/>
          <w:sz w:val="18"/>
          <w:szCs w:val="18"/>
          <w:vertAlign w:val="baseline"/>
          <w:lang w:val="ro-MD"/>
        </w:rPr>
        <w:t>Art.3 alin.(3)</w:t>
      </w:r>
      <w:r w:rsidRPr="000C5F38">
        <w:rPr>
          <w:rFonts w:asciiTheme="majorHAnsi" w:hAnsiTheme="majorHAnsi" w:cstheme="majorHAnsi"/>
          <w:sz w:val="18"/>
          <w:szCs w:val="18"/>
          <w:vertAlign w:val="baseline"/>
          <w:lang w:val="ro-MD"/>
        </w:rPr>
        <w:t xml:space="preserve"> din</w:t>
      </w:r>
      <w:r w:rsidRPr="000C5F38">
        <w:rPr>
          <w:rFonts w:asciiTheme="majorHAnsi" w:hAnsiTheme="majorHAnsi" w:cstheme="majorHAnsi"/>
          <w:i/>
          <w:sz w:val="18"/>
          <w:szCs w:val="18"/>
          <w:vertAlign w:val="baseline"/>
          <w:lang w:val="ro-MD"/>
        </w:rPr>
        <w:t xml:space="preserve"> </w:t>
      </w:r>
      <w:r w:rsidRPr="000C5F38">
        <w:rPr>
          <w:rFonts w:asciiTheme="majorHAnsi" w:hAnsiTheme="majorHAnsi" w:cstheme="majorHAnsi"/>
          <w:sz w:val="18"/>
          <w:szCs w:val="18"/>
          <w:vertAlign w:val="baseline"/>
          <w:lang w:val="ro-MD"/>
        </w:rPr>
        <w:t>Legea nr.121/2007.</w:t>
      </w:r>
    </w:p>
  </w:footnote>
  <w:footnote w:id="23">
    <w:p w14:paraId="2B5D806A" w14:textId="634611DC" w:rsidR="00283A45" w:rsidRPr="005019E1" w:rsidRDefault="00283A45" w:rsidP="005019E1">
      <w:pPr>
        <w:pStyle w:val="ac"/>
        <w:jc w:val="both"/>
        <w:rPr>
          <w:rFonts w:asciiTheme="majorHAnsi" w:hAnsiTheme="majorHAnsi" w:cstheme="majorHAnsi"/>
          <w:sz w:val="18"/>
          <w:szCs w:val="18"/>
          <w:lang w:val="ro-MD"/>
        </w:rPr>
      </w:pPr>
      <w:r w:rsidRPr="005019E1">
        <w:rPr>
          <w:rStyle w:val="ab"/>
          <w:rFonts w:asciiTheme="majorHAnsi" w:hAnsiTheme="majorHAnsi" w:cstheme="majorHAnsi"/>
          <w:sz w:val="18"/>
          <w:szCs w:val="18"/>
        </w:rPr>
        <w:footnoteRef/>
      </w:r>
      <w:r w:rsidRPr="005019E1">
        <w:rPr>
          <w:rFonts w:asciiTheme="majorHAnsi" w:hAnsiTheme="majorHAnsi" w:cstheme="majorHAnsi"/>
          <w:sz w:val="18"/>
          <w:szCs w:val="18"/>
          <w:lang w:val="ro-MD"/>
        </w:rPr>
        <w:t xml:space="preserve"> </w:t>
      </w:r>
      <w:r w:rsidRPr="005019E1">
        <w:rPr>
          <w:rFonts w:asciiTheme="majorHAnsi" w:hAnsiTheme="majorHAnsi" w:cstheme="majorHAnsi"/>
          <w:sz w:val="18"/>
          <w:szCs w:val="18"/>
          <w:vertAlign w:val="baseline"/>
          <w:lang w:val="ro-MD"/>
        </w:rPr>
        <w:t xml:space="preserve">Hotărârea Guvernului </w:t>
      </w:r>
      <w:r w:rsidRPr="005019E1">
        <w:rPr>
          <w:rFonts w:asciiTheme="majorHAnsi" w:hAnsiTheme="majorHAnsi" w:cstheme="majorHAnsi"/>
          <w:bCs/>
          <w:sz w:val="18"/>
          <w:szCs w:val="18"/>
          <w:vertAlign w:val="baseline"/>
          <w:lang w:val="ro-MD"/>
        </w:rPr>
        <w:t>nr.289  din  07.05.2012 „C</w:t>
      </w:r>
      <w:r>
        <w:rPr>
          <w:rFonts w:asciiTheme="majorHAnsi" w:hAnsiTheme="majorHAnsi" w:cstheme="majorHAnsi"/>
          <w:bCs/>
          <w:sz w:val="18"/>
          <w:szCs w:val="18"/>
          <w:vertAlign w:val="baseline"/>
          <w:lang w:val="ro-MD"/>
        </w:rPr>
        <w:t>u privire</w:t>
      </w:r>
      <w:r w:rsidRPr="005019E1">
        <w:rPr>
          <w:rFonts w:asciiTheme="majorHAnsi" w:hAnsiTheme="majorHAnsi" w:cstheme="majorHAnsi"/>
          <w:sz w:val="18"/>
          <w:szCs w:val="18"/>
          <w:vertAlign w:val="baseline"/>
          <w:lang w:val="ro-MD"/>
        </w:rPr>
        <w:t xml:space="preserve"> la aprobarea Planului de acțiuni al Guvernului pentru anii 2012-2015</w:t>
      </w:r>
      <w:r>
        <w:rPr>
          <w:rFonts w:asciiTheme="majorHAnsi" w:hAnsiTheme="majorHAnsi" w:cstheme="majorHAnsi"/>
          <w:sz w:val="18"/>
          <w:szCs w:val="18"/>
          <w:vertAlign w:val="baseline"/>
          <w:lang w:val="ro-MD"/>
        </w:rPr>
        <w:t xml:space="preserve">”; </w:t>
      </w:r>
      <w:r w:rsidRPr="005019E1">
        <w:rPr>
          <w:rFonts w:asciiTheme="majorHAnsi" w:hAnsiTheme="majorHAnsi" w:cstheme="majorHAnsi"/>
          <w:sz w:val="18"/>
          <w:szCs w:val="18"/>
          <w:vertAlign w:val="baseline"/>
          <w:lang w:val="ro-MD"/>
        </w:rPr>
        <w:t xml:space="preserve">Hotărârea Guvernului </w:t>
      </w:r>
      <w:r>
        <w:rPr>
          <w:rFonts w:asciiTheme="majorHAnsi" w:hAnsiTheme="majorHAnsi" w:cstheme="majorHAnsi"/>
          <w:bCs/>
          <w:sz w:val="18"/>
          <w:szCs w:val="18"/>
          <w:vertAlign w:val="baseline"/>
          <w:lang w:val="ro-MD"/>
        </w:rPr>
        <w:t>nr.164</w:t>
      </w:r>
      <w:r w:rsidRPr="005019E1">
        <w:rPr>
          <w:rFonts w:asciiTheme="majorHAnsi" w:hAnsiTheme="majorHAnsi" w:cstheme="majorHAnsi"/>
          <w:bCs/>
          <w:sz w:val="18"/>
          <w:szCs w:val="18"/>
          <w:vertAlign w:val="baseline"/>
          <w:lang w:val="ro-MD"/>
        </w:rPr>
        <w:t>  din  0</w:t>
      </w:r>
      <w:r>
        <w:rPr>
          <w:rFonts w:asciiTheme="majorHAnsi" w:hAnsiTheme="majorHAnsi" w:cstheme="majorHAnsi"/>
          <w:bCs/>
          <w:sz w:val="18"/>
          <w:szCs w:val="18"/>
          <w:vertAlign w:val="baseline"/>
          <w:lang w:val="ro-MD"/>
        </w:rPr>
        <w:t>5.03</w:t>
      </w:r>
      <w:r w:rsidRPr="005019E1">
        <w:rPr>
          <w:rFonts w:asciiTheme="majorHAnsi" w:hAnsiTheme="majorHAnsi" w:cstheme="majorHAnsi"/>
          <w:bCs/>
          <w:sz w:val="18"/>
          <w:szCs w:val="18"/>
          <w:vertAlign w:val="baseline"/>
          <w:lang w:val="ro-MD"/>
        </w:rPr>
        <w:t>.201</w:t>
      </w:r>
      <w:r>
        <w:rPr>
          <w:rFonts w:asciiTheme="majorHAnsi" w:hAnsiTheme="majorHAnsi" w:cstheme="majorHAnsi"/>
          <w:bCs/>
          <w:sz w:val="18"/>
          <w:szCs w:val="18"/>
          <w:vertAlign w:val="baseline"/>
          <w:lang w:val="ro-MD"/>
        </w:rPr>
        <w:t>4</w:t>
      </w:r>
      <w:r w:rsidRPr="005019E1">
        <w:rPr>
          <w:rFonts w:asciiTheme="majorHAnsi" w:hAnsiTheme="majorHAnsi" w:cstheme="majorHAnsi"/>
          <w:bCs/>
          <w:sz w:val="18"/>
          <w:szCs w:val="18"/>
          <w:vertAlign w:val="baseline"/>
          <w:lang w:val="ro-MD"/>
        </w:rPr>
        <w:t xml:space="preserve"> „C</w:t>
      </w:r>
      <w:r>
        <w:rPr>
          <w:rFonts w:asciiTheme="majorHAnsi" w:hAnsiTheme="majorHAnsi" w:cstheme="majorHAnsi"/>
          <w:bCs/>
          <w:sz w:val="18"/>
          <w:szCs w:val="18"/>
          <w:vertAlign w:val="baseline"/>
          <w:lang w:val="ro-MD"/>
        </w:rPr>
        <w:t>u privire</w:t>
      </w:r>
      <w:r w:rsidRPr="005019E1">
        <w:rPr>
          <w:rFonts w:asciiTheme="majorHAnsi" w:hAnsiTheme="majorHAnsi" w:cstheme="majorHAnsi"/>
          <w:sz w:val="18"/>
          <w:szCs w:val="18"/>
          <w:vertAlign w:val="baseline"/>
          <w:lang w:val="ro-MD"/>
        </w:rPr>
        <w:t xml:space="preserve"> la aprobarea Planului de acțiuni al Guvernului pentru an</w:t>
      </w:r>
      <w:r>
        <w:rPr>
          <w:rFonts w:asciiTheme="majorHAnsi" w:hAnsiTheme="majorHAnsi" w:cstheme="majorHAnsi"/>
          <w:sz w:val="18"/>
          <w:szCs w:val="18"/>
          <w:vertAlign w:val="baseline"/>
          <w:lang w:val="ro-MD"/>
        </w:rPr>
        <w:t xml:space="preserve">ul 2014”; </w:t>
      </w:r>
      <w:r w:rsidRPr="005019E1">
        <w:rPr>
          <w:rFonts w:asciiTheme="majorHAnsi" w:hAnsiTheme="majorHAnsi" w:cstheme="majorHAnsi"/>
          <w:sz w:val="18"/>
          <w:szCs w:val="18"/>
          <w:vertAlign w:val="baseline"/>
          <w:lang w:val="ro-MD"/>
        </w:rPr>
        <w:t xml:space="preserve">Hotărârea Guvernului </w:t>
      </w:r>
      <w:r>
        <w:rPr>
          <w:rFonts w:asciiTheme="majorHAnsi" w:hAnsiTheme="majorHAnsi" w:cstheme="majorHAnsi"/>
          <w:bCs/>
          <w:sz w:val="18"/>
          <w:szCs w:val="18"/>
          <w:vertAlign w:val="baseline"/>
          <w:lang w:val="ro-MD"/>
        </w:rPr>
        <w:t>nr.680</w:t>
      </w:r>
      <w:r w:rsidRPr="005019E1">
        <w:rPr>
          <w:rFonts w:asciiTheme="majorHAnsi" w:hAnsiTheme="majorHAnsi" w:cstheme="majorHAnsi"/>
          <w:bCs/>
          <w:sz w:val="18"/>
          <w:szCs w:val="18"/>
          <w:vertAlign w:val="baseline"/>
          <w:lang w:val="ro-MD"/>
        </w:rPr>
        <w:t xml:space="preserve">  din  </w:t>
      </w:r>
      <w:r>
        <w:rPr>
          <w:rFonts w:asciiTheme="majorHAnsi" w:hAnsiTheme="majorHAnsi" w:cstheme="majorHAnsi"/>
          <w:bCs/>
          <w:sz w:val="18"/>
          <w:szCs w:val="18"/>
          <w:vertAlign w:val="baseline"/>
          <w:lang w:val="ro-MD"/>
        </w:rPr>
        <w:t>30.09</w:t>
      </w:r>
      <w:r w:rsidRPr="005019E1">
        <w:rPr>
          <w:rFonts w:asciiTheme="majorHAnsi" w:hAnsiTheme="majorHAnsi" w:cstheme="majorHAnsi"/>
          <w:bCs/>
          <w:sz w:val="18"/>
          <w:szCs w:val="18"/>
          <w:vertAlign w:val="baseline"/>
          <w:lang w:val="ro-MD"/>
        </w:rPr>
        <w:t>.201</w:t>
      </w:r>
      <w:r>
        <w:rPr>
          <w:rFonts w:asciiTheme="majorHAnsi" w:hAnsiTheme="majorHAnsi" w:cstheme="majorHAnsi"/>
          <w:bCs/>
          <w:sz w:val="18"/>
          <w:szCs w:val="18"/>
          <w:vertAlign w:val="baseline"/>
          <w:lang w:val="ro-MD"/>
        </w:rPr>
        <w:t>5</w:t>
      </w:r>
      <w:r w:rsidRPr="005019E1">
        <w:rPr>
          <w:rFonts w:asciiTheme="majorHAnsi" w:hAnsiTheme="majorHAnsi" w:cstheme="majorHAnsi"/>
          <w:bCs/>
          <w:sz w:val="18"/>
          <w:szCs w:val="18"/>
          <w:vertAlign w:val="baseline"/>
          <w:lang w:val="ro-MD"/>
        </w:rPr>
        <w:t xml:space="preserve"> „C</w:t>
      </w:r>
      <w:r>
        <w:rPr>
          <w:rFonts w:asciiTheme="majorHAnsi" w:hAnsiTheme="majorHAnsi" w:cstheme="majorHAnsi"/>
          <w:bCs/>
          <w:sz w:val="18"/>
          <w:szCs w:val="18"/>
          <w:vertAlign w:val="baseline"/>
          <w:lang w:val="ro-MD"/>
        </w:rPr>
        <w:t>u privire</w:t>
      </w:r>
      <w:r w:rsidRPr="005019E1">
        <w:rPr>
          <w:rFonts w:asciiTheme="majorHAnsi" w:hAnsiTheme="majorHAnsi" w:cstheme="majorHAnsi"/>
          <w:sz w:val="18"/>
          <w:szCs w:val="18"/>
          <w:vertAlign w:val="baseline"/>
          <w:lang w:val="ro-MD"/>
        </w:rPr>
        <w:t xml:space="preserve"> la aprobarea Planului de acțiuni </w:t>
      </w:r>
      <w:r>
        <w:rPr>
          <w:rFonts w:asciiTheme="majorHAnsi" w:hAnsiTheme="majorHAnsi" w:cstheme="majorHAnsi"/>
          <w:sz w:val="18"/>
          <w:szCs w:val="18"/>
          <w:vertAlign w:val="baseline"/>
          <w:lang w:val="ro-MD"/>
        </w:rPr>
        <w:t xml:space="preserve">al Guvernului pentru anii 2015-2016”; </w:t>
      </w:r>
      <w:r w:rsidRPr="005019E1">
        <w:rPr>
          <w:rFonts w:asciiTheme="majorHAnsi" w:hAnsiTheme="majorHAnsi" w:cstheme="majorHAnsi"/>
          <w:sz w:val="18"/>
          <w:szCs w:val="18"/>
          <w:vertAlign w:val="baseline"/>
          <w:lang w:val="ro-MD"/>
        </w:rPr>
        <w:t xml:space="preserve">Hotărârea Guvernului </w:t>
      </w:r>
      <w:r w:rsidRPr="005019E1">
        <w:rPr>
          <w:rFonts w:asciiTheme="majorHAnsi" w:hAnsiTheme="majorHAnsi" w:cstheme="majorHAnsi"/>
          <w:bCs/>
          <w:sz w:val="18"/>
          <w:szCs w:val="18"/>
          <w:vertAlign w:val="baseline"/>
          <w:lang w:val="ro-MD"/>
        </w:rPr>
        <w:t>nr.</w:t>
      </w:r>
      <w:r>
        <w:rPr>
          <w:rFonts w:asciiTheme="majorHAnsi" w:hAnsiTheme="majorHAnsi" w:cstheme="majorHAnsi"/>
          <w:bCs/>
          <w:sz w:val="18"/>
          <w:szCs w:val="18"/>
          <w:vertAlign w:val="baseline"/>
          <w:lang w:val="ro-MD"/>
        </w:rPr>
        <w:t>890</w:t>
      </w:r>
      <w:r w:rsidRPr="005019E1">
        <w:rPr>
          <w:rFonts w:asciiTheme="majorHAnsi" w:hAnsiTheme="majorHAnsi" w:cstheme="majorHAnsi"/>
          <w:bCs/>
          <w:sz w:val="18"/>
          <w:szCs w:val="18"/>
          <w:vertAlign w:val="baseline"/>
          <w:lang w:val="ro-MD"/>
        </w:rPr>
        <w:t xml:space="preserve">  din  </w:t>
      </w:r>
      <w:r>
        <w:rPr>
          <w:rFonts w:asciiTheme="majorHAnsi" w:hAnsiTheme="majorHAnsi" w:cstheme="majorHAnsi"/>
          <w:bCs/>
          <w:sz w:val="18"/>
          <w:szCs w:val="18"/>
          <w:vertAlign w:val="baseline"/>
          <w:lang w:val="ro-MD"/>
        </w:rPr>
        <w:t>20.07</w:t>
      </w:r>
      <w:r w:rsidRPr="005019E1">
        <w:rPr>
          <w:rFonts w:asciiTheme="majorHAnsi" w:hAnsiTheme="majorHAnsi" w:cstheme="majorHAnsi"/>
          <w:bCs/>
          <w:sz w:val="18"/>
          <w:szCs w:val="18"/>
          <w:vertAlign w:val="baseline"/>
          <w:lang w:val="ro-MD"/>
        </w:rPr>
        <w:t>.201</w:t>
      </w:r>
      <w:r>
        <w:rPr>
          <w:rFonts w:asciiTheme="majorHAnsi" w:hAnsiTheme="majorHAnsi" w:cstheme="majorHAnsi"/>
          <w:bCs/>
          <w:sz w:val="18"/>
          <w:szCs w:val="18"/>
          <w:vertAlign w:val="baseline"/>
          <w:lang w:val="ro-MD"/>
        </w:rPr>
        <w:t>6</w:t>
      </w:r>
      <w:r w:rsidRPr="005019E1">
        <w:rPr>
          <w:rFonts w:asciiTheme="majorHAnsi" w:hAnsiTheme="majorHAnsi" w:cstheme="majorHAnsi"/>
          <w:bCs/>
          <w:sz w:val="18"/>
          <w:szCs w:val="18"/>
          <w:vertAlign w:val="baseline"/>
          <w:lang w:val="ro-MD"/>
        </w:rPr>
        <w:t xml:space="preserve"> „C</w:t>
      </w:r>
      <w:r>
        <w:rPr>
          <w:rFonts w:asciiTheme="majorHAnsi" w:hAnsiTheme="majorHAnsi" w:cstheme="majorHAnsi"/>
          <w:bCs/>
          <w:sz w:val="18"/>
          <w:szCs w:val="18"/>
          <w:vertAlign w:val="baseline"/>
          <w:lang w:val="ro-MD"/>
        </w:rPr>
        <w:t>u privire</w:t>
      </w:r>
      <w:r w:rsidRPr="005019E1">
        <w:rPr>
          <w:rFonts w:asciiTheme="majorHAnsi" w:hAnsiTheme="majorHAnsi" w:cstheme="majorHAnsi"/>
          <w:sz w:val="18"/>
          <w:szCs w:val="18"/>
          <w:vertAlign w:val="baseline"/>
          <w:lang w:val="ro-MD"/>
        </w:rPr>
        <w:t xml:space="preserve"> la aprobarea Planului de acțiuni al Guvernului pentru anii 201</w:t>
      </w:r>
      <w:r>
        <w:rPr>
          <w:rFonts w:asciiTheme="majorHAnsi" w:hAnsiTheme="majorHAnsi" w:cstheme="majorHAnsi"/>
          <w:sz w:val="18"/>
          <w:szCs w:val="18"/>
          <w:vertAlign w:val="baseline"/>
          <w:lang w:val="ro-MD"/>
        </w:rPr>
        <w:t>6</w:t>
      </w:r>
      <w:r w:rsidRPr="005019E1">
        <w:rPr>
          <w:rFonts w:asciiTheme="majorHAnsi" w:hAnsiTheme="majorHAnsi" w:cstheme="majorHAnsi"/>
          <w:sz w:val="18"/>
          <w:szCs w:val="18"/>
          <w:vertAlign w:val="baseline"/>
          <w:lang w:val="ro-MD"/>
        </w:rPr>
        <w:t>-201</w:t>
      </w:r>
      <w:r>
        <w:rPr>
          <w:rFonts w:asciiTheme="majorHAnsi" w:hAnsiTheme="majorHAnsi" w:cstheme="majorHAnsi"/>
          <w:sz w:val="18"/>
          <w:szCs w:val="18"/>
          <w:vertAlign w:val="baseline"/>
          <w:lang w:val="ro-MD"/>
        </w:rPr>
        <w:t xml:space="preserve">8”; </w:t>
      </w:r>
      <w:r w:rsidRPr="00957E73">
        <w:rPr>
          <w:rFonts w:asciiTheme="majorHAnsi" w:hAnsiTheme="majorHAnsi" w:cstheme="majorHAnsi"/>
          <w:sz w:val="18"/>
          <w:szCs w:val="18"/>
          <w:vertAlign w:val="baseline"/>
          <w:lang w:val="ro-MD"/>
        </w:rPr>
        <w:t xml:space="preserve">Hotărârea Guvernului </w:t>
      </w:r>
      <w:r w:rsidRPr="00957E73">
        <w:rPr>
          <w:rFonts w:asciiTheme="majorHAnsi" w:hAnsiTheme="majorHAnsi" w:cstheme="majorHAnsi"/>
          <w:bCs/>
          <w:sz w:val="18"/>
          <w:szCs w:val="18"/>
          <w:vertAlign w:val="baseline"/>
          <w:lang w:val="ro-MD"/>
        </w:rPr>
        <w:t>nr.420  din  30.08.2019 „Cu privire la aprobarea Planului de acțiuni al Guvernului pentru anii 2019-2020”</w:t>
      </w:r>
      <w:r>
        <w:rPr>
          <w:rFonts w:asciiTheme="majorHAnsi" w:hAnsiTheme="majorHAnsi" w:cstheme="majorHAnsi"/>
          <w:bCs/>
          <w:sz w:val="18"/>
          <w:szCs w:val="18"/>
          <w:vertAlign w:val="baseline"/>
          <w:lang w:val="ro-MD"/>
        </w:rPr>
        <w:t>.</w:t>
      </w:r>
    </w:p>
  </w:footnote>
  <w:footnote w:id="24">
    <w:p w14:paraId="232E5F36" w14:textId="1547F9BB" w:rsidR="00283A45" w:rsidRPr="00957E73" w:rsidRDefault="00283A45" w:rsidP="005019E1">
      <w:pPr>
        <w:pStyle w:val="ac"/>
        <w:jc w:val="both"/>
        <w:rPr>
          <w:rFonts w:asciiTheme="majorHAnsi" w:hAnsiTheme="majorHAnsi" w:cstheme="majorHAnsi"/>
          <w:sz w:val="18"/>
          <w:szCs w:val="18"/>
          <w:lang w:val="ro-MD"/>
        </w:rPr>
      </w:pPr>
      <w:r w:rsidRPr="00957E73">
        <w:rPr>
          <w:rStyle w:val="ab"/>
          <w:rFonts w:asciiTheme="majorHAnsi" w:hAnsiTheme="majorHAnsi" w:cstheme="majorHAnsi"/>
          <w:sz w:val="18"/>
          <w:szCs w:val="18"/>
          <w:lang w:val="ro-MD"/>
        </w:rPr>
        <w:footnoteRef/>
      </w:r>
      <w:r w:rsidRPr="00957E73">
        <w:rPr>
          <w:rFonts w:asciiTheme="majorHAnsi" w:hAnsiTheme="majorHAnsi" w:cstheme="majorHAnsi"/>
          <w:sz w:val="18"/>
          <w:szCs w:val="18"/>
          <w:lang w:val="ro-MD"/>
        </w:rPr>
        <w:t xml:space="preserve"> </w:t>
      </w:r>
      <w:r w:rsidRPr="00957E73">
        <w:rPr>
          <w:rFonts w:asciiTheme="majorHAnsi" w:hAnsiTheme="majorHAnsi" w:cstheme="majorHAnsi"/>
          <w:sz w:val="18"/>
          <w:szCs w:val="18"/>
          <w:vertAlign w:val="baseline"/>
          <w:lang w:val="ro-MD"/>
        </w:rPr>
        <w:t xml:space="preserve">Hotărârea Guvernului </w:t>
      </w:r>
      <w:r w:rsidRPr="00957E73">
        <w:rPr>
          <w:rFonts w:asciiTheme="majorHAnsi" w:hAnsiTheme="majorHAnsi" w:cstheme="majorHAnsi"/>
          <w:bCs/>
          <w:sz w:val="18"/>
          <w:szCs w:val="18"/>
          <w:vertAlign w:val="baseline"/>
          <w:lang w:val="ro-MD"/>
        </w:rPr>
        <w:t>nr.420  din  30.08.2019 „Cu privire la aprobarea Planului de acțiuni al Guvernului pentru anii 2019-2020”.</w:t>
      </w:r>
    </w:p>
    <w:p w14:paraId="0927E322" w14:textId="1448F538" w:rsidR="00283A45" w:rsidRPr="00F77936" w:rsidRDefault="00283A45">
      <w:pPr>
        <w:pStyle w:val="ac"/>
        <w:rPr>
          <w:lang w:val="ro-MD"/>
        </w:rPr>
      </w:pPr>
    </w:p>
  </w:footnote>
  <w:footnote w:id="25">
    <w:p w14:paraId="6728CFFD" w14:textId="4793F253" w:rsidR="00283A45" w:rsidRPr="00DD4901" w:rsidRDefault="00283A45" w:rsidP="00DD4901">
      <w:pPr>
        <w:pStyle w:val="ac"/>
        <w:jc w:val="both"/>
        <w:rPr>
          <w:rFonts w:asciiTheme="majorHAnsi" w:hAnsiTheme="majorHAnsi" w:cstheme="majorHAnsi"/>
          <w:lang w:val="ro-MD"/>
        </w:rPr>
      </w:pPr>
      <w:r w:rsidRPr="00DD4901">
        <w:rPr>
          <w:rStyle w:val="ab"/>
          <w:rFonts w:asciiTheme="majorHAnsi" w:hAnsiTheme="majorHAnsi" w:cstheme="majorHAnsi"/>
          <w:lang w:val="ro-MD"/>
        </w:rPr>
        <w:footnoteRef/>
      </w:r>
      <w:r>
        <w:rPr>
          <w:rFonts w:asciiTheme="majorHAnsi" w:hAnsiTheme="majorHAnsi" w:cstheme="majorHAnsi"/>
          <w:lang w:val="ro-MD"/>
        </w:rPr>
        <w:t xml:space="preserve"> </w:t>
      </w:r>
      <w:r w:rsidRPr="00DD4901">
        <w:rPr>
          <w:rFonts w:asciiTheme="majorHAnsi" w:hAnsiTheme="majorHAnsi" w:cstheme="majorHAnsi"/>
          <w:bCs/>
          <w:sz w:val="18"/>
          <w:szCs w:val="18"/>
          <w:shd w:val="clear" w:color="auto" w:fill="FFFFFF"/>
          <w:vertAlign w:val="baseline"/>
          <w:lang w:val="ro-MD"/>
        </w:rPr>
        <w:t>P</w:t>
      </w:r>
      <w:r>
        <w:rPr>
          <w:rFonts w:asciiTheme="majorHAnsi" w:hAnsiTheme="majorHAnsi" w:cstheme="majorHAnsi"/>
          <w:bCs/>
          <w:sz w:val="18"/>
          <w:szCs w:val="18"/>
          <w:vertAlign w:val="baseline"/>
          <w:lang w:val="ro-MD"/>
        </w:rPr>
        <w:t>ct.11 din Regulamentul</w:t>
      </w:r>
      <w:r w:rsidRPr="00DD4901">
        <w:rPr>
          <w:rFonts w:asciiTheme="majorHAnsi" w:hAnsiTheme="majorHAnsi" w:cstheme="majorHAnsi"/>
          <w:bCs/>
          <w:sz w:val="18"/>
          <w:szCs w:val="18"/>
          <w:vertAlign w:val="baseline"/>
          <w:lang w:val="ro-MD"/>
        </w:rPr>
        <w:t xml:space="preserve"> privind licitațiile cu strigare și cu reducere</w:t>
      </w:r>
      <w:r>
        <w:rPr>
          <w:rFonts w:asciiTheme="majorHAnsi" w:hAnsiTheme="majorHAnsi" w:cstheme="majorHAnsi"/>
          <w:bCs/>
          <w:sz w:val="18"/>
          <w:szCs w:val="18"/>
          <w:vertAlign w:val="baseline"/>
          <w:lang w:val="ro-MD"/>
        </w:rPr>
        <w:t>,</w:t>
      </w:r>
      <w:r w:rsidRPr="00DD4901">
        <w:rPr>
          <w:rFonts w:asciiTheme="majorHAnsi" w:hAnsiTheme="majorHAnsi" w:cstheme="majorHAnsi"/>
          <w:bCs/>
          <w:sz w:val="18"/>
          <w:szCs w:val="18"/>
          <w:vertAlign w:val="baseline"/>
          <w:lang w:val="ro-MD"/>
        </w:rPr>
        <w:t xml:space="preserve"> aprobat prin H</w:t>
      </w:r>
      <w:r>
        <w:rPr>
          <w:rFonts w:asciiTheme="majorHAnsi" w:hAnsiTheme="majorHAnsi" w:cstheme="majorHAnsi"/>
          <w:bCs/>
          <w:sz w:val="18"/>
          <w:szCs w:val="18"/>
          <w:vertAlign w:val="baseline"/>
          <w:lang w:val="ro-MD"/>
        </w:rPr>
        <w:t xml:space="preserve">otărârea Guvernului </w:t>
      </w:r>
      <w:r w:rsidRPr="00DD4901">
        <w:rPr>
          <w:rFonts w:asciiTheme="majorHAnsi" w:hAnsiTheme="majorHAnsi" w:cstheme="majorHAnsi"/>
          <w:bCs/>
          <w:sz w:val="18"/>
          <w:szCs w:val="18"/>
          <w:vertAlign w:val="baseline"/>
          <w:lang w:val="ro-MD"/>
        </w:rPr>
        <w:t>nr.</w:t>
      </w:r>
      <w:r>
        <w:rPr>
          <w:rFonts w:asciiTheme="majorHAnsi" w:hAnsiTheme="majorHAnsi" w:cstheme="majorHAnsi"/>
          <w:bCs/>
          <w:sz w:val="18"/>
          <w:szCs w:val="18"/>
          <w:vertAlign w:val="baseline"/>
          <w:lang w:val="ro-MD"/>
        </w:rPr>
        <w:t>136 din 10.02.</w:t>
      </w:r>
      <w:r w:rsidRPr="00DD4901">
        <w:rPr>
          <w:rFonts w:asciiTheme="majorHAnsi" w:hAnsiTheme="majorHAnsi" w:cstheme="majorHAnsi"/>
          <w:bCs/>
          <w:sz w:val="18"/>
          <w:szCs w:val="18"/>
          <w:vertAlign w:val="baseline"/>
          <w:lang w:val="ro-MD"/>
        </w:rPr>
        <w:t xml:space="preserve">2009; </w:t>
      </w:r>
      <w:r>
        <w:rPr>
          <w:rFonts w:asciiTheme="majorHAnsi" w:hAnsiTheme="majorHAnsi" w:cstheme="majorHAnsi"/>
          <w:bCs/>
          <w:sz w:val="18"/>
          <w:szCs w:val="18"/>
          <w:shd w:val="clear" w:color="auto" w:fill="FFFFFF"/>
          <w:vertAlign w:val="baseline"/>
          <w:lang w:val="ro-MD"/>
        </w:rPr>
        <w:t>pct.16 din</w:t>
      </w:r>
      <w:r w:rsidRPr="00DD4901">
        <w:rPr>
          <w:rFonts w:asciiTheme="majorHAnsi" w:hAnsiTheme="majorHAnsi" w:cstheme="majorHAnsi"/>
          <w:bCs/>
          <w:sz w:val="18"/>
          <w:szCs w:val="18"/>
          <w:shd w:val="clear" w:color="auto" w:fill="FFFFFF"/>
          <w:vertAlign w:val="baseline"/>
          <w:lang w:val="ro-MD"/>
        </w:rPr>
        <w:t xml:space="preserve"> </w:t>
      </w:r>
      <w:r>
        <w:rPr>
          <w:rStyle w:val="af1"/>
          <w:rFonts w:asciiTheme="majorHAnsi" w:hAnsiTheme="majorHAnsi" w:cstheme="majorHAnsi"/>
          <w:b w:val="0"/>
          <w:sz w:val="18"/>
          <w:szCs w:val="18"/>
          <w:shd w:val="clear" w:color="auto" w:fill="FFFFFF"/>
          <w:vertAlign w:val="baseline"/>
          <w:lang w:val="ro-MD"/>
        </w:rPr>
        <w:t>Regulamentul</w:t>
      </w:r>
      <w:r w:rsidRPr="00DD4901">
        <w:rPr>
          <w:rStyle w:val="af1"/>
          <w:rFonts w:asciiTheme="majorHAnsi" w:hAnsiTheme="majorHAnsi" w:cstheme="majorHAnsi"/>
          <w:b w:val="0"/>
          <w:sz w:val="18"/>
          <w:szCs w:val="18"/>
          <w:shd w:val="clear" w:color="auto" w:fill="FFFFFF"/>
          <w:vertAlign w:val="baseline"/>
          <w:lang w:val="ro-MD"/>
        </w:rPr>
        <w:t xml:space="preserve"> privind vânzarea acțiunilor proprietate publică la Bursa de Valori</w:t>
      </w:r>
      <w:r>
        <w:rPr>
          <w:rStyle w:val="af1"/>
          <w:rFonts w:asciiTheme="majorHAnsi" w:hAnsiTheme="majorHAnsi" w:cstheme="majorHAnsi"/>
          <w:b w:val="0"/>
          <w:sz w:val="18"/>
          <w:szCs w:val="18"/>
          <w:shd w:val="clear" w:color="auto" w:fill="FFFFFF"/>
          <w:vertAlign w:val="baseline"/>
          <w:lang w:val="ro-MD"/>
        </w:rPr>
        <w:t>,</w:t>
      </w:r>
      <w:r w:rsidRPr="00DD4901">
        <w:rPr>
          <w:rStyle w:val="af1"/>
          <w:rFonts w:asciiTheme="majorHAnsi" w:hAnsiTheme="majorHAnsi" w:cstheme="majorHAnsi"/>
          <w:b w:val="0"/>
          <w:sz w:val="18"/>
          <w:szCs w:val="18"/>
          <w:shd w:val="clear" w:color="auto" w:fill="FFFFFF"/>
          <w:vertAlign w:val="baseline"/>
          <w:lang w:val="ro-MD"/>
        </w:rPr>
        <w:t xml:space="preserve"> aprobat prin H</w:t>
      </w:r>
      <w:r>
        <w:rPr>
          <w:rStyle w:val="af1"/>
          <w:rFonts w:asciiTheme="majorHAnsi" w:hAnsiTheme="majorHAnsi" w:cstheme="majorHAnsi"/>
          <w:b w:val="0"/>
          <w:sz w:val="18"/>
          <w:szCs w:val="18"/>
          <w:shd w:val="clear" w:color="auto" w:fill="FFFFFF"/>
          <w:vertAlign w:val="baseline"/>
          <w:lang w:val="ro-MD"/>
        </w:rPr>
        <w:t xml:space="preserve">otărârea </w:t>
      </w:r>
      <w:r w:rsidRPr="00DD4901">
        <w:rPr>
          <w:rStyle w:val="af1"/>
          <w:rFonts w:asciiTheme="majorHAnsi" w:hAnsiTheme="majorHAnsi" w:cstheme="majorHAnsi"/>
          <w:b w:val="0"/>
          <w:sz w:val="18"/>
          <w:szCs w:val="18"/>
          <w:shd w:val="clear" w:color="auto" w:fill="FFFFFF"/>
          <w:vertAlign w:val="baseline"/>
          <w:lang w:val="ro-MD"/>
        </w:rPr>
        <w:t>G</w:t>
      </w:r>
      <w:r>
        <w:rPr>
          <w:rStyle w:val="af1"/>
          <w:rFonts w:asciiTheme="majorHAnsi" w:hAnsiTheme="majorHAnsi" w:cstheme="majorHAnsi"/>
          <w:b w:val="0"/>
          <w:sz w:val="18"/>
          <w:szCs w:val="18"/>
          <w:shd w:val="clear" w:color="auto" w:fill="FFFFFF"/>
          <w:vertAlign w:val="baseline"/>
          <w:lang w:val="ro-MD"/>
        </w:rPr>
        <w:t>uvernului</w:t>
      </w:r>
      <w:r w:rsidRPr="00DD4901">
        <w:rPr>
          <w:rStyle w:val="af1"/>
          <w:rFonts w:asciiTheme="majorHAnsi" w:hAnsiTheme="majorHAnsi" w:cstheme="majorHAnsi"/>
          <w:b w:val="0"/>
          <w:sz w:val="18"/>
          <w:szCs w:val="18"/>
          <w:shd w:val="clear" w:color="auto" w:fill="FFFFFF"/>
          <w:vertAlign w:val="baseline"/>
          <w:lang w:val="ro-MD"/>
        </w:rPr>
        <w:t xml:space="preserve"> </w:t>
      </w:r>
      <w:r>
        <w:rPr>
          <w:rStyle w:val="af1"/>
          <w:rFonts w:asciiTheme="majorHAnsi" w:hAnsiTheme="majorHAnsi" w:cstheme="majorHAnsi"/>
          <w:b w:val="0"/>
          <w:sz w:val="18"/>
          <w:szCs w:val="18"/>
          <w:shd w:val="clear" w:color="auto" w:fill="FFFFFF"/>
          <w:vertAlign w:val="baseline"/>
          <w:lang w:val="ro-MD"/>
        </w:rPr>
        <w:t>n</w:t>
      </w:r>
      <w:r w:rsidRPr="00DD4901">
        <w:rPr>
          <w:rStyle w:val="af1"/>
          <w:rFonts w:asciiTheme="majorHAnsi" w:hAnsiTheme="majorHAnsi" w:cstheme="majorHAnsi"/>
          <w:b w:val="0"/>
          <w:sz w:val="18"/>
          <w:szCs w:val="18"/>
          <w:shd w:val="clear" w:color="auto" w:fill="FFFFFF"/>
          <w:vertAlign w:val="baseline"/>
          <w:lang w:val="ro-MD"/>
        </w:rPr>
        <w:t>r.</w:t>
      </w:r>
      <w:r>
        <w:rPr>
          <w:rStyle w:val="af1"/>
          <w:rFonts w:asciiTheme="majorHAnsi" w:hAnsiTheme="majorHAnsi" w:cstheme="majorHAnsi"/>
          <w:b w:val="0"/>
          <w:sz w:val="18"/>
          <w:szCs w:val="18"/>
          <w:shd w:val="clear" w:color="auto" w:fill="FFFFFF"/>
          <w:vertAlign w:val="baseline"/>
          <w:lang w:val="ro-MD"/>
        </w:rPr>
        <w:t>145 din 13.02.</w:t>
      </w:r>
      <w:r w:rsidRPr="00DD4901">
        <w:rPr>
          <w:rStyle w:val="af1"/>
          <w:rFonts w:asciiTheme="majorHAnsi" w:hAnsiTheme="majorHAnsi" w:cstheme="majorHAnsi"/>
          <w:b w:val="0"/>
          <w:sz w:val="18"/>
          <w:szCs w:val="18"/>
          <w:shd w:val="clear" w:color="auto" w:fill="FFFFFF"/>
          <w:vertAlign w:val="baseline"/>
          <w:lang w:val="ro-MD"/>
        </w:rPr>
        <w:t>2008</w:t>
      </w:r>
      <w:r>
        <w:rPr>
          <w:rStyle w:val="af1"/>
          <w:rFonts w:asciiTheme="majorHAnsi" w:hAnsiTheme="majorHAnsi" w:cstheme="majorHAnsi"/>
          <w:b w:val="0"/>
          <w:sz w:val="18"/>
          <w:szCs w:val="18"/>
          <w:shd w:val="clear" w:color="auto" w:fill="FFFFFF"/>
          <w:vertAlign w:val="baseline"/>
          <w:lang w:val="ro-MD"/>
        </w:rPr>
        <w:t>.</w:t>
      </w:r>
    </w:p>
  </w:footnote>
  <w:footnote w:id="26">
    <w:p w14:paraId="346B13B3" w14:textId="4DA45594" w:rsidR="00283A45" w:rsidRPr="00DD4901" w:rsidRDefault="00283A45" w:rsidP="00DD4901">
      <w:pPr>
        <w:pStyle w:val="ac"/>
        <w:jc w:val="both"/>
        <w:rPr>
          <w:rFonts w:asciiTheme="majorHAnsi" w:hAnsiTheme="majorHAnsi" w:cstheme="majorHAnsi"/>
          <w:sz w:val="18"/>
          <w:szCs w:val="18"/>
          <w:lang w:val="ro-MD"/>
        </w:rPr>
      </w:pPr>
      <w:r w:rsidRPr="00DD4901">
        <w:rPr>
          <w:rStyle w:val="ab"/>
          <w:rFonts w:asciiTheme="majorHAnsi" w:hAnsiTheme="majorHAnsi" w:cstheme="majorHAnsi"/>
          <w:sz w:val="18"/>
          <w:szCs w:val="18"/>
          <w:lang w:val="ro-MD"/>
        </w:rPr>
        <w:footnoteRef/>
      </w:r>
      <w:r w:rsidRPr="00DD4901">
        <w:rPr>
          <w:rFonts w:asciiTheme="majorHAnsi" w:hAnsiTheme="majorHAnsi" w:cstheme="majorHAnsi"/>
          <w:sz w:val="18"/>
          <w:szCs w:val="18"/>
          <w:lang w:val="ro-MD"/>
        </w:rPr>
        <w:t xml:space="preserve"> </w:t>
      </w:r>
      <w:r w:rsidRPr="00DD4901">
        <w:rPr>
          <w:rFonts w:asciiTheme="majorHAnsi" w:hAnsiTheme="majorHAnsi" w:cstheme="majorHAnsi"/>
          <w:sz w:val="18"/>
          <w:szCs w:val="18"/>
          <w:vertAlign w:val="baseline"/>
          <w:lang w:val="ro-MD"/>
        </w:rPr>
        <w:t>Art.3 alin.(4) din</w:t>
      </w:r>
      <w:r w:rsidRPr="00DD4901">
        <w:rPr>
          <w:rFonts w:asciiTheme="majorHAnsi" w:hAnsiTheme="majorHAnsi" w:cstheme="majorHAnsi"/>
          <w:i/>
          <w:sz w:val="18"/>
          <w:szCs w:val="18"/>
          <w:vertAlign w:val="baseline"/>
          <w:lang w:val="ro-MD"/>
        </w:rPr>
        <w:t xml:space="preserve"> </w:t>
      </w:r>
      <w:r w:rsidRPr="00DD4901">
        <w:rPr>
          <w:rFonts w:asciiTheme="majorHAnsi" w:hAnsiTheme="majorHAnsi" w:cstheme="majorHAnsi"/>
          <w:sz w:val="18"/>
          <w:szCs w:val="18"/>
          <w:vertAlign w:val="baseline"/>
          <w:lang w:val="ro-MD"/>
        </w:rPr>
        <w:t>Legea nr.121/2007.</w:t>
      </w:r>
    </w:p>
  </w:footnote>
  <w:footnote w:id="27">
    <w:p w14:paraId="4E12F185" w14:textId="26F3EB68" w:rsidR="00283A45" w:rsidRPr="00B14F11" w:rsidRDefault="00283A45" w:rsidP="00B14F11">
      <w:pPr>
        <w:pStyle w:val="tt"/>
        <w:jc w:val="left"/>
        <w:rPr>
          <w:rFonts w:asciiTheme="majorHAnsi" w:hAnsiTheme="majorHAnsi" w:cstheme="majorHAnsi"/>
          <w:b w:val="0"/>
          <w:sz w:val="18"/>
          <w:szCs w:val="18"/>
        </w:rPr>
      </w:pPr>
      <w:r w:rsidRPr="00B14F11">
        <w:rPr>
          <w:rStyle w:val="ab"/>
          <w:rFonts w:asciiTheme="majorHAnsi" w:hAnsiTheme="majorHAnsi" w:cstheme="majorHAnsi"/>
          <w:b w:val="0"/>
          <w:sz w:val="18"/>
          <w:szCs w:val="18"/>
        </w:rPr>
        <w:footnoteRef/>
      </w:r>
      <w:r w:rsidRPr="00B14F11">
        <w:rPr>
          <w:rFonts w:asciiTheme="majorHAnsi" w:hAnsiTheme="majorHAnsi" w:cstheme="majorHAnsi"/>
          <w:b w:val="0"/>
          <w:sz w:val="18"/>
          <w:szCs w:val="18"/>
        </w:rPr>
        <w:t xml:space="preserve"> </w:t>
      </w:r>
      <w:r>
        <w:rPr>
          <w:rFonts w:asciiTheme="majorHAnsi" w:hAnsiTheme="majorHAnsi" w:cstheme="majorHAnsi"/>
          <w:b w:val="0"/>
          <w:sz w:val="18"/>
          <w:szCs w:val="18"/>
        </w:rPr>
        <w:t>Regulamentul</w:t>
      </w:r>
      <w:r w:rsidRPr="00B14F11">
        <w:rPr>
          <w:rFonts w:asciiTheme="majorHAnsi" w:hAnsiTheme="majorHAnsi" w:cstheme="majorHAnsi"/>
          <w:b w:val="0"/>
          <w:sz w:val="18"/>
          <w:szCs w:val="18"/>
        </w:rPr>
        <w:t xml:space="preserve"> privind licitațiile cu strigare și cu reducere</w:t>
      </w:r>
      <w:r>
        <w:rPr>
          <w:rFonts w:asciiTheme="majorHAnsi" w:hAnsiTheme="majorHAnsi" w:cstheme="majorHAnsi"/>
          <w:b w:val="0"/>
          <w:sz w:val="18"/>
          <w:szCs w:val="18"/>
        </w:rPr>
        <w:t>, aprobat prin</w:t>
      </w:r>
      <w:r w:rsidRPr="00B14F11">
        <w:rPr>
          <w:rFonts w:asciiTheme="majorHAnsi" w:hAnsiTheme="majorHAnsi" w:cstheme="majorHAnsi"/>
          <w:b w:val="0"/>
          <w:bCs w:val="0"/>
          <w:sz w:val="18"/>
          <w:szCs w:val="18"/>
        </w:rPr>
        <w:t xml:space="preserve"> H</w:t>
      </w:r>
      <w:r>
        <w:rPr>
          <w:rFonts w:asciiTheme="majorHAnsi" w:hAnsiTheme="majorHAnsi" w:cstheme="majorHAnsi"/>
          <w:b w:val="0"/>
          <w:bCs w:val="0"/>
          <w:sz w:val="18"/>
          <w:szCs w:val="18"/>
        </w:rPr>
        <w:t xml:space="preserve">otărârea </w:t>
      </w:r>
      <w:r w:rsidRPr="00B14F11">
        <w:rPr>
          <w:rFonts w:asciiTheme="majorHAnsi" w:hAnsiTheme="majorHAnsi" w:cstheme="majorHAnsi"/>
          <w:b w:val="0"/>
          <w:bCs w:val="0"/>
          <w:sz w:val="18"/>
          <w:szCs w:val="18"/>
        </w:rPr>
        <w:t>G</w:t>
      </w:r>
      <w:r>
        <w:rPr>
          <w:rFonts w:asciiTheme="majorHAnsi" w:hAnsiTheme="majorHAnsi" w:cstheme="majorHAnsi"/>
          <w:b w:val="0"/>
          <w:bCs w:val="0"/>
          <w:sz w:val="18"/>
          <w:szCs w:val="18"/>
        </w:rPr>
        <w:t>uvernului</w:t>
      </w:r>
      <w:r w:rsidRPr="00B14F11">
        <w:rPr>
          <w:rFonts w:asciiTheme="majorHAnsi" w:hAnsiTheme="majorHAnsi" w:cstheme="majorHAnsi"/>
          <w:b w:val="0"/>
          <w:bCs w:val="0"/>
          <w:sz w:val="18"/>
          <w:szCs w:val="18"/>
        </w:rPr>
        <w:t xml:space="preserve">  nr.136  din  10.02.2009</w:t>
      </w:r>
      <w:r>
        <w:rPr>
          <w:rFonts w:asciiTheme="majorHAnsi" w:hAnsiTheme="majorHAnsi" w:cstheme="majorHAnsi"/>
          <w:b w:val="0"/>
          <w:bCs w:val="0"/>
          <w:sz w:val="18"/>
          <w:szCs w:val="18"/>
        </w:rPr>
        <w:t>.</w:t>
      </w:r>
    </w:p>
  </w:footnote>
  <w:footnote w:id="28">
    <w:p w14:paraId="18CECA9E" w14:textId="32E2650B" w:rsidR="00283A45" w:rsidRPr="004326A2" w:rsidRDefault="00283A45">
      <w:pPr>
        <w:pStyle w:val="ac"/>
        <w:rPr>
          <w:rFonts w:asciiTheme="majorHAnsi" w:hAnsiTheme="majorHAnsi" w:cstheme="majorHAnsi"/>
          <w:sz w:val="18"/>
          <w:szCs w:val="18"/>
          <w:vertAlign w:val="baseline"/>
        </w:rPr>
      </w:pPr>
      <w:r w:rsidRPr="004326A2">
        <w:rPr>
          <w:rStyle w:val="ab"/>
          <w:rFonts w:asciiTheme="majorHAnsi" w:hAnsiTheme="majorHAnsi" w:cstheme="majorHAnsi"/>
          <w:sz w:val="18"/>
          <w:szCs w:val="18"/>
        </w:rPr>
        <w:footnoteRef/>
      </w:r>
      <w:r w:rsidRPr="004326A2">
        <w:rPr>
          <w:rFonts w:asciiTheme="majorHAnsi" w:hAnsiTheme="majorHAnsi" w:cstheme="majorHAnsi"/>
          <w:sz w:val="18"/>
          <w:szCs w:val="18"/>
        </w:rPr>
        <w:t xml:space="preserve"> </w:t>
      </w:r>
      <w:r>
        <w:rPr>
          <w:rFonts w:asciiTheme="majorHAnsi" w:hAnsiTheme="majorHAnsi" w:cstheme="majorHAnsi"/>
          <w:color w:val="110F11"/>
          <w:sz w:val="18"/>
          <w:szCs w:val="18"/>
          <w:shd w:val="clear" w:color="auto" w:fill="FFFFFF"/>
          <w:vertAlign w:val="baseline"/>
          <w:lang w:val="ro-MD"/>
        </w:rPr>
        <w:t>A</w:t>
      </w:r>
      <w:r w:rsidRPr="004326A2">
        <w:rPr>
          <w:rFonts w:asciiTheme="majorHAnsi" w:hAnsiTheme="majorHAnsi" w:cstheme="majorHAnsi"/>
          <w:color w:val="110F11"/>
          <w:sz w:val="18"/>
          <w:szCs w:val="18"/>
          <w:shd w:val="clear" w:color="auto" w:fill="FFFFFF"/>
          <w:vertAlign w:val="baseline"/>
          <w:lang w:val="ro-MD"/>
        </w:rPr>
        <w:t>rt.</w:t>
      </w:r>
      <w:r>
        <w:rPr>
          <w:rFonts w:asciiTheme="majorHAnsi" w:hAnsiTheme="majorHAnsi" w:cstheme="majorHAnsi"/>
          <w:color w:val="110F11"/>
          <w:sz w:val="18"/>
          <w:szCs w:val="18"/>
          <w:shd w:val="clear" w:color="auto" w:fill="FFFFFF"/>
          <w:vertAlign w:val="baseline"/>
          <w:lang w:val="ro-MD"/>
        </w:rPr>
        <w:t>1 din Legea</w:t>
      </w:r>
      <w:r w:rsidRPr="004326A2">
        <w:rPr>
          <w:rFonts w:asciiTheme="majorHAnsi" w:hAnsiTheme="majorHAnsi" w:cstheme="majorHAnsi"/>
          <w:color w:val="110F11"/>
          <w:sz w:val="18"/>
          <w:szCs w:val="18"/>
          <w:shd w:val="clear" w:color="auto" w:fill="FFFFFF"/>
          <w:vertAlign w:val="baseline"/>
          <w:lang w:val="ro-MD"/>
        </w:rPr>
        <w:t xml:space="preserve"> </w:t>
      </w:r>
      <w:r>
        <w:rPr>
          <w:rFonts w:asciiTheme="majorHAnsi" w:hAnsiTheme="majorHAnsi" w:cstheme="majorHAnsi"/>
          <w:color w:val="110F11"/>
          <w:sz w:val="18"/>
          <w:szCs w:val="18"/>
          <w:shd w:val="clear" w:color="auto" w:fill="FFFFFF"/>
          <w:vertAlign w:val="baseline"/>
          <w:lang w:val="ro-MD"/>
        </w:rPr>
        <w:t>cu privire la activitatea de evaluare</w:t>
      </w:r>
      <w:r w:rsidRPr="004326A2">
        <w:rPr>
          <w:rFonts w:asciiTheme="majorHAnsi" w:hAnsiTheme="majorHAnsi" w:cstheme="majorHAnsi"/>
          <w:color w:val="110F11"/>
          <w:sz w:val="18"/>
          <w:szCs w:val="18"/>
          <w:shd w:val="clear" w:color="auto" w:fill="FFFFFF"/>
          <w:vertAlign w:val="baseline"/>
          <w:lang w:val="ro-MD"/>
        </w:rPr>
        <w:t xml:space="preserve"> nr.989 din 18.04.2002</w:t>
      </w:r>
      <w:r>
        <w:rPr>
          <w:rFonts w:asciiTheme="majorHAnsi" w:hAnsiTheme="majorHAnsi" w:cstheme="majorHAnsi"/>
          <w:color w:val="110F11"/>
          <w:sz w:val="18"/>
          <w:szCs w:val="18"/>
          <w:shd w:val="clear" w:color="auto" w:fill="FFFFFF"/>
          <w:vertAlign w:val="baseline"/>
          <w:lang w:val="ro-MD"/>
        </w:rPr>
        <w:t>.</w:t>
      </w:r>
    </w:p>
  </w:footnote>
  <w:footnote w:id="29">
    <w:p w14:paraId="1303086A" w14:textId="56C71936" w:rsidR="00283A45" w:rsidRPr="002D11A7" w:rsidRDefault="00283A45" w:rsidP="00A63820">
      <w:pPr>
        <w:pStyle w:val="ac"/>
        <w:rPr>
          <w:rFonts w:asciiTheme="majorHAnsi" w:hAnsiTheme="majorHAnsi" w:cstheme="majorHAnsi"/>
        </w:rPr>
      </w:pPr>
      <w:r w:rsidRPr="002D11A7">
        <w:rPr>
          <w:rStyle w:val="ab"/>
          <w:rFonts w:asciiTheme="majorHAnsi" w:hAnsiTheme="majorHAnsi" w:cstheme="majorHAnsi"/>
        </w:rPr>
        <w:footnoteRef/>
      </w:r>
      <w:r w:rsidRPr="002D11A7">
        <w:rPr>
          <w:rFonts w:asciiTheme="majorHAnsi" w:hAnsiTheme="majorHAnsi" w:cstheme="majorHAnsi"/>
        </w:rPr>
        <w:t xml:space="preserve"> </w:t>
      </w:r>
      <w:r w:rsidRPr="002D11A7">
        <w:rPr>
          <w:rFonts w:asciiTheme="majorHAnsi" w:hAnsiTheme="majorHAnsi" w:cstheme="majorHAnsi"/>
          <w:color w:val="110F11"/>
          <w:sz w:val="18"/>
          <w:szCs w:val="18"/>
          <w:shd w:val="clear" w:color="auto" w:fill="FFFFFF"/>
          <w:vertAlign w:val="baseline"/>
          <w:lang w:val="ro-MD"/>
        </w:rPr>
        <w:t>Art.</w:t>
      </w:r>
      <w:r>
        <w:rPr>
          <w:rFonts w:asciiTheme="majorHAnsi" w:hAnsiTheme="majorHAnsi" w:cstheme="majorHAnsi"/>
          <w:color w:val="110F11"/>
          <w:sz w:val="18"/>
          <w:szCs w:val="18"/>
          <w:shd w:val="clear" w:color="auto" w:fill="FFFFFF"/>
          <w:vertAlign w:val="baseline"/>
          <w:lang w:val="ro-MD"/>
        </w:rPr>
        <w:t>22  lit.c)</w:t>
      </w:r>
      <w:r w:rsidRPr="002D11A7">
        <w:rPr>
          <w:rFonts w:asciiTheme="majorHAnsi" w:hAnsiTheme="majorHAnsi" w:cstheme="majorHAnsi"/>
          <w:color w:val="110F11"/>
          <w:sz w:val="18"/>
          <w:szCs w:val="18"/>
          <w:shd w:val="clear" w:color="auto" w:fill="FFFFFF"/>
          <w:vertAlign w:val="baseline"/>
          <w:lang w:val="ro-MD"/>
        </w:rPr>
        <w:t xml:space="preserve"> din Legea cu privire la activitatea de evaluare</w:t>
      </w:r>
      <w:r>
        <w:rPr>
          <w:rFonts w:asciiTheme="majorHAnsi" w:hAnsiTheme="majorHAnsi" w:cstheme="majorHAnsi"/>
          <w:color w:val="110F11"/>
          <w:sz w:val="18"/>
          <w:szCs w:val="18"/>
          <w:shd w:val="clear" w:color="auto" w:fill="FFFFFF"/>
          <w:vertAlign w:val="baseline"/>
          <w:lang w:val="ro-MD"/>
        </w:rPr>
        <w:t xml:space="preserve"> </w:t>
      </w:r>
      <w:r w:rsidRPr="002D11A7">
        <w:rPr>
          <w:rFonts w:asciiTheme="majorHAnsi" w:hAnsiTheme="majorHAnsi" w:cstheme="majorHAnsi"/>
          <w:color w:val="110F11"/>
          <w:sz w:val="18"/>
          <w:szCs w:val="18"/>
          <w:shd w:val="clear" w:color="auto" w:fill="FFFFFF"/>
          <w:vertAlign w:val="baseline"/>
          <w:lang w:val="ro-MD"/>
        </w:rPr>
        <w:t>nr.989 din 18.04.2002.</w:t>
      </w:r>
    </w:p>
  </w:footnote>
  <w:footnote w:id="30">
    <w:p w14:paraId="29868F38" w14:textId="73EAF1B9" w:rsidR="00283A45" w:rsidRPr="008F393A" w:rsidRDefault="00283A45" w:rsidP="008F393A">
      <w:pPr>
        <w:pStyle w:val="ac"/>
        <w:jc w:val="both"/>
        <w:rPr>
          <w:rFonts w:asciiTheme="majorHAnsi" w:hAnsiTheme="majorHAnsi" w:cstheme="majorHAnsi"/>
          <w:sz w:val="18"/>
          <w:szCs w:val="18"/>
          <w:vertAlign w:val="baseline"/>
        </w:rPr>
      </w:pPr>
      <w:r w:rsidRPr="008F393A">
        <w:rPr>
          <w:rStyle w:val="ab"/>
          <w:rFonts w:asciiTheme="majorHAnsi" w:hAnsiTheme="majorHAnsi" w:cstheme="majorHAnsi"/>
          <w:sz w:val="18"/>
          <w:szCs w:val="18"/>
        </w:rPr>
        <w:footnoteRef/>
      </w:r>
      <w:r w:rsidRPr="008F393A">
        <w:rPr>
          <w:rFonts w:asciiTheme="majorHAnsi" w:hAnsiTheme="majorHAnsi" w:cstheme="majorHAnsi"/>
          <w:sz w:val="18"/>
          <w:szCs w:val="18"/>
        </w:rPr>
        <w:t xml:space="preserve"> </w:t>
      </w:r>
      <w:r w:rsidRPr="008F393A">
        <w:rPr>
          <w:rFonts w:asciiTheme="majorHAnsi" w:hAnsiTheme="majorHAnsi" w:cstheme="majorHAnsi"/>
          <w:color w:val="110F11"/>
          <w:sz w:val="18"/>
          <w:szCs w:val="18"/>
          <w:shd w:val="clear" w:color="auto" w:fill="FFFFFF"/>
          <w:vertAlign w:val="baseline"/>
          <w:lang w:val="ro-MD"/>
        </w:rPr>
        <w:t xml:space="preserve">RILICI-COMPANI” SRL – 8 rapoarte de evaluare; „VLASERCOM” SRL – 4 rapoarte; </w:t>
      </w:r>
      <w:r w:rsidRPr="008F393A">
        <w:rPr>
          <w:rFonts w:asciiTheme="majorHAnsi" w:hAnsiTheme="majorHAnsi" w:cstheme="majorHAnsi"/>
          <w:color w:val="000000"/>
          <w:sz w:val="18"/>
          <w:szCs w:val="18"/>
          <w:vertAlign w:val="baseline"/>
        </w:rPr>
        <w:t xml:space="preserve">AEC „LEXASIGUR” SRL – 7 </w:t>
      </w:r>
      <w:r w:rsidRPr="008F393A">
        <w:rPr>
          <w:rFonts w:asciiTheme="majorHAnsi" w:hAnsiTheme="majorHAnsi" w:cstheme="majorHAnsi"/>
          <w:color w:val="000000"/>
          <w:sz w:val="18"/>
          <w:szCs w:val="18"/>
          <w:vertAlign w:val="baseline"/>
          <w:lang w:val="ro-MD"/>
        </w:rPr>
        <w:t xml:space="preserve">rapoarte; „VIBIMOBIL” SRL – 7 rapoarte; SRL „VALMARKET” – 4 rapoarte; </w:t>
      </w:r>
      <w:r w:rsidRPr="008F393A">
        <w:rPr>
          <w:rFonts w:asciiTheme="majorHAnsi" w:hAnsiTheme="majorHAnsi" w:cstheme="majorHAnsi"/>
          <w:color w:val="110F11"/>
          <w:sz w:val="18"/>
          <w:szCs w:val="18"/>
          <w:shd w:val="clear" w:color="auto" w:fill="FFFFFF"/>
          <w:vertAlign w:val="baseline"/>
          <w:lang w:val="ro-MD"/>
        </w:rPr>
        <w:t xml:space="preserve">Î.S. „Centrul de expertiză și evaluare”, SC „Audit și evaluare” – </w:t>
      </w:r>
      <w:r>
        <w:rPr>
          <w:rFonts w:asciiTheme="majorHAnsi" w:hAnsiTheme="majorHAnsi" w:cstheme="majorHAnsi"/>
          <w:color w:val="110F11"/>
          <w:sz w:val="18"/>
          <w:szCs w:val="18"/>
          <w:shd w:val="clear" w:color="auto" w:fill="FFFFFF"/>
          <w:vertAlign w:val="baseline"/>
          <w:lang w:val="ro-MD"/>
        </w:rPr>
        <w:t>1</w:t>
      </w:r>
      <w:r w:rsidRPr="008F393A">
        <w:rPr>
          <w:rFonts w:asciiTheme="majorHAnsi" w:hAnsiTheme="majorHAnsi" w:cstheme="majorHAnsi"/>
          <w:color w:val="110F11"/>
          <w:sz w:val="18"/>
          <w:szCs w:val="18"/>
          <w:shd w:val="clear" w:color="auto" w:fill="FFFFFF"/>
          <w:vertAlign w:val="baseline"/>
          <w:lang w:val="ro-MD"/>
        </w:rPr>
        <w:t xml:space="preserve"> raport</w:t>
      </w:r>
      <w:r>
        <w:rPr>
          <w:rFonts w:asciiTheme="majorHAnsi" w:hAnsiTheme="majorHAnsi" w:cstheme="majorHAnsi"/>
          <w:color w:val="110F11"/>
          <w:sz w:val="18"/>
          <w:szCs w:val="18"/>
          <w:shd w:val="clear" w:color="auto" w:fill="FFFFFF"/>
          <w:vertAlign w:val="baseline"/>
          <w:lang w:val="ro-MD"/>
        </w:rPr>
        <w:t>.</w:t>
      </w:r>
    </w:p>
  </w:footnote>
  <w:footnote w:id="31">
    <w:p w14:paraId="13263546" w14:textId="61D71F1B" w:rsidR="00283A45" w:rsidRPr="006E6AC3" w:rsidRDefault="00283A45">
      <w:pPr>
        <w:pStyle w:val="ac"/>
        <w:rPr>
          <w:rFonts w:asciiTheme="majorHAnsi" w:hAnsiTheme="majorHAnsi" w:cstheme="majorHAnsi"/>
        </w:rPr>
      </w:pPr>
      <w:r w:rsidRPr="006E6AC3">
        <w:rPr>
          <w:rStyle w:val="ab"/>
          <w:rFonts w:asciiTheme="majorHAnsi" w:hAnsiTheme="majorHAnsi" w:cstheme="majorHAnsi"/>
        </w:rPr>
        <w:footnoteRef/>
      </w:r>
      <w:r w:rsidRPr="006E6AC3">
        <w:rPr>
          <w:rFonts w:asciiTheme="majorHAnsi" w:hAnsiTheme="majorHAnsi" w:cstheme="majorHAnsi"/>
        </w:rPr>
        <w:t xml:space="preserve"> </w:t>
      </w:r>
      <w:r w:rsidRPr="006E6AC3">
        <w:rPr>
          <w:rFonts w:asciiTheme="majorHAnsi" w:hAnsiTheme="majorHAnsi" w:cstheme="majorHAnsi"/>
          <w:sz w:val="18"/>
          <w:szCs w:val="18"/>
          <w:vertAlign w:val="baseline"/>
          <w:lang w:val="ro-MD"/>
        </w:rPr>
        <w:t>Art.3</w:t>
      </w:r>
      <w:r>
        <w:rPr>
          <w:rFonts w:asciiTheme="majorHAnsi" w:hAnsiTheme="majorHAnsi" w:cstheme="majorHAnsi"/>
          <w:sz w:val="18"/>
          <w:szCs w:val="18"/>
          <w:vertAlign w:val="baseline"/>
          <w:lang w:val="ro-MD"/>
        </w:rPr>
        <w:t>8</w:t>
      </w:r>
      <w:r w:rsidRPr="006E6AC3">
        <w:rPr>
          <w:rFonts w:asciiTheme="majorHAnsi" w:hAnsiTheme="majorHAnsi" w:cstheme="majorHAnsi"/>
          <w:sz w:val="18"/>
          <w:szCs w:val="18"/>
          <w:vertAlign w:val="baseline"/>
          <w:lang w:val="ro-MD"/>
        </w:rPr>
        <w:t xml:space="preserve"> alin.(</w:t>
      </w:r>
      <w:r>
        <w:rPr>
          <w:rFonts w:asciiTheme="majorHAnsi" w:hAnsiTheme="majorHAnsi" w:cstheme="majorHAnsi"/>
          <w:sz w:val="18"/>
          <w:szCs w:val="18"/>
          <w:vertAlign w:val="baseline"/>
          <w:lang w:val="ro-MD"/>
        </w:rPr>
        <w:t>1</w:t>
      </w:r>
      <w:r w:rsidRPr="006E6AC3">
        <w:rPr>
          <w:rFonts w:asciiTheme="majorHAnsi" w:hAnsiTheme="majorHAnsi" w:cstheme="majorHAnsi"/>
          <w:sz w:val="18"/>
          <w:szCs w:val="18"/>
          <w:vertAlign w:val="baseline"/>
          <w:lang w:val="ro-MD"/>
        </w:rPr>
        <w:t xml:space="preserve">) </w:t>
      </w:r>
      <w:r>
        <w:rPr>
          <w:rFonts w:asciiTheme="majorHAnsi" w:hAnsiTheme="majorHAnsi" w:cstheme="majorHAnsi"/>
          <w:sz w:val="18"/>
          <w:szCs w:val="18"/>
          <w:vertAlign w:val="baseline"/>
          <w:lang w:val="ro-MD"/>
        </w:rPr>
        <w:t xml:space="preserve">și alin.(2) </w:t>
      </w:r>
      <w:r w:rsidRPr="006E6AC3">
        <w:rPr>
          <w:rFonts w:asciiTheme="majorHAnsi" w:hAnsiTheme="majorHAnsi" w:cstheme="majorHAnsi"/>
          <w:sz w:val="18"/>
          <w:szCs w:val="18"/>
          <w:vertAlign w:val="baseline"/>
          <w:lang w:val="ro-MD"/>
        </w:rPr>
        <w:t>din</w:t>
      </w:r>
      <w:r w:rsidRPr="006E6AC3">
        <w:rPr>
          <w:rFonts w:asciiTheme="majorHAnsi" w:hAnsiTheme="majorHAnsi" w:cstheme="majorHAnsi"/>
          <w:i/>
          <w:sz w:val="18"/>
          <w:szCs w:val="18"/>
          <w:vertAlign w:val="baseline"/>
          <w:lang w:val="ro-MD"/>
        </w:rPr>
        <w:t xml:space="preserve"> </w:t>
      </w:r>
      <w:r w:rsidRPr="006E6AC3">
        <w:rPr>
          <w:rFonts w:asciiTheme="majorHAnsi" w:hAnsiTheme="majorHAnsi" w:cstheme="majorHAnsi"/>
          <w:sz w:val="18"/>
          <w:szCs w:val="18"/>
          <w:vertAlign w:val="baseline"/>
          <w:lang w:val="ro-MD"/>
        </w:rPr>
        <w:t>Legea nr.121/2007.</w:t>
      </w:r>
    </w:p>
  </w:footnote>
  <w:footnote w:id="32">
    <w:p w14:paraId="776271A8" w14:textId="254E4FD8" w:rsidR="00283A45" w:rsidRPr="00FE03D3" w:rsidRDefault="00283A45" w:rsidP="001A734B">
      <w:pPr>
        <w:pStyle w:val="ac"/>
        <w:jc w:val="both"/>
        <w:rPr>
          <w:rFonts w:asciiTheme="majorHAnsi" w:hAnsiTheme="majorHAnsi" w:cstheme="majorHAnsi"/>
        </w:rPr>
      </w:pPr>
      <w:r w:rsidRPr="00FE03D3">
        <w:rPr>
          <w:rStyle w:val="ab"/>
          <w:rFonts w:asciiTheme="majorHAnsi" w:hAnsiTheme="majorHAnsi" w:cstheme="majorHAnsi"/>
        </w:rPr>
        <w:footnoteRef/>
      </w:r>
      <w:r w:rsidRPr="00FE03D3">
        <w:rPr>
          <w:rFonts w:asciiTheme="majorHAnsi" w:hAnsiTheme="majorHAnsi" w:cstheme="majorHAnsi"/>
        </w:rPr>
        <w:t xml:space="preserve"> </w:t>
      </w:r>
      <w:r w:rsidRPr="00FE03D3">
        <w:rPr>
          <w:rFonts w:asciiTheme="majorHAnsi" w:hAnsiTheme="majorHAnsi" w:cstheme="majorHAnsi"/>
          <w:sz w:val="18"/>
          <w:szCs w:val="18"/>
          <w:vertAlign w:val="baseline"/>
          <w:lang w:val="ro-MD"/>
        </w:rPr>
        <w:t>Legea nr.121/2007; Regulamentul privind licitațiile cu strigare și cu reducere, aprobat prin</w:t>
      </w:r>
      <w:r w:rsidRPr="00FE03D3">
        <w:rPr>
          <w:rFonts w:asciiTheme="majorHAnsi" w:hAnsiTheme="majorHAnsi" w:cstheme="majorHAnsi"/>
          <w:bCs/>
          <w:sz w:val="18"/>
          <w:szCs w:val="18"/>
          <w:vertAlign w:val="baseline"/>
          <w:lang w:val="ro-MD"/>
        </w:rPr>
        <w:t xml:space="preserve"> Hotărârea Guvernului  nr.136  din  10.02.2009.</w:t>
      </w:r>
    </w:p>
  </w:footnote>
  <w:footnote w:id="33">
    <w:p w14:paraId="70E868B6" w14:textId="51616CC2" w:rsidR="00283A45" w:rsidRPr="00087FE7" w:rsidRDefault="00283A45" w:rsidP="00087FE7">
      <w:pPr>
        <w:pStyle w:val="ac"/>
        <w:jc w:val="both"/>
        <w:rPr>
          <w:rFonts w:asciiTheme="majorHAnsi" w:hAnsiTheme="majorHAnsi" w:cstheme="majorHAnsi"/>
          <w:sz w:val="18"/>
          <w:szCs w:val="18"/>
          <w:lang w:val="ro-MD"/>
        </w:rPr>
      </w:pPr>
      <w:r w:rsidRPr="00087FE7">
        <w:rPr>
          <w:rStyle w:val="ab"/>
          <w:rFonts w:asciiTheme="majorHAnsi" w:hAnsiTheme="majorHAnsi" w:cstheme="majorHAnsi"/>
          <w:sz w:val="18"/>
          <w:szCs w:val="18"/>
          <w:lang w:val="ro-MD"/>
        </w:rPr>
        <w:footnoteRef/>
      </w:r>
      <w:r w:rsidRPr="00087FE7">
        <w:rPr>
          <w:rFonts w:asciiTheme="majorHAnsi" w:hAnsiTheme="majorHAnsi" w:cstheme="majorHAnsi"/>
          <w:sz w:val="18"/>
          <w:szCs w:val="18"/>
          <w:lang w:val="ro-MD"/>
        </w:rPr>
        <w:t xml:space="preserve"> </w:t>
      </w:r>
      <w:r w:rsidRPr="00087FE7">
        <w:rPr>
          <w:rFonts w:asciiTheme="majorHAnsi" w:hAnsiTheme="majorHAnsi" w:cstheme="majorHAnsi"/>
          <w:sz w:val="18"/>
          <w:szCs w:val="18"/>
          <w:vertAlign w:val="baseline"/>
          <w:lang w:val="ro-MD"/>
        </w:rPr>
        <w:t>Pct.10, lit.b</w:t>
      </w:r>
      <w:r w:rsidRPr="00087FE7">
        <w:rPr>
          <w:rFonts w:asciiTheme="majorHAnsi" w:hAnsiTheme="majorHAnsi" w:cstheme="majorHAnsi"/>
          <w:sz w:val="18"/>
          <w:szCs w:val="18"/>
          <w:lang w:val="ro-MD"/>
        </w:rPr>
        <w:t>1</w:t>
      </w:r>
      <w:r w:rsidRPr="00087FE7">
        <w:rPr>
          <w:rFonts w:asciiTheme="majorHAnsi" w:hAnsiTheme="majorHAnsi" w:cstheme="majorHAnsi"/>
          <w:sz w:val="18"/>
          <w:szCs w:val="18"/>
          <w:vertAlign w:val="baseline"/>
          <w:lang w:val="ro-MD"/>
        </w:rPr>
        <w:t>) din Regulamentul privind licitațiile cu strigare și cu reducere, aprobat prin</w:t>
      </w:r>
      <w:r w:rsidRPr="00087FE7">
        <w:rPr>
          <w:rFonts w:asciiTheme="majorHAnsi" w:hAnsiTheme="majorHAnsi" w:cstheme="majorHAnsi"/>
          <w:bCs/>
          <w:sz w:val="18"/>
          <w:szCs w:val="18"/>
          <w:vertAlign w:val="baseline"/>
          <w:lang w:val="ro-MD"/>
        </w:rPr>
        <w:t xml:space="preserve"> Hotărârea Guvernului  nr.136  din  10.02.2009</w:t>
      </w:r>
      <w:r>
        <w:rPr>
          <w:rFonts w:asciiTheme="majorHAnsi" w:hAnsiTheme="majorHAnsi" w:cstheme="majorHAnsi"/>
          <w:bCs/>
          <w:sz w:val="18"/>
          <w:szCs w:val="18"/>
          <w:vertAlign w:val="baseline"/>
          <w:lang w:val="ro-MD"/>
        </w:rPr>
        <w:t>.</w:t>
      </w:r>
    </w:p>
  </w:footnote>
  <w:footnote w:id="34">
    <w:p w14:paraId="0A70B802" w14:textId="3B63F565" w:rsidR="00283A45" w:rsidRPr="002C5734" w:rsidRDefault="00283A45" w:rsidP="00027A62">
      <w:pPr>
        <w:pStyle w:val="ac"/>
        <w:jc w:val="both"/>
        <w:rPr>
          <w:rFonts w:asciiTheme="majorHAnsi" w:hAnsiTheme="majorHAnsi" w:cstheme="majorHAnsi"/>
          <w:sz w:val="18"/>
          <w:szCs w:val="18"/>
        </w:rPr>
      </w:pPr>
      <w:r w:rsidRPr="002C5734">
        <w:rPr>
          <w:rStyle w:val="ab"/>
          <w:rFonts w:asciiTheme="majorHAnsi" w:hAnsiTheme="majorHAnsi" w:cstheme="majorHAnsi"/>
          <w:sz w:val="18"/>
          <w:szCs w:val="18"/>
        </w:rPr>
        <w:footnoteRef/>
      </w:r>
      <w:r w:rsidRPr="002C5734">
        <w:rPr>
          <w:rFonts w:asciiTheme="majorHAnsi" w:hAnsiTheme="majorHAnsi" w:cstheme="majorHAnsi"/>
          <w:sz w:val="18"/>
          <w:szCs w:val="18"/>
        </w:rPr>
        <w:t xml:space="preserve"> </w:t>
      </w:r>
      <w:r w:rsidRPr="002C5734">
        <w:rPr>
          <w:rFonts w:asciiTheme="majorHAnsi" w:hAnsiTheme="majorHAnsi" w:cstheme="majorHAnsi"/>
          <w:sz w:val="18"/>
          <w:szCs w:val="18"/>
          <w:vertAlign w:val="baseline"/>
          <w:lang w:val="ro-MD"/>
        </w:rPr>
        <w:t>Pct.2 și pct.12 din Regulamentul privind licitațiile cu strigare și cu reducere, aprobat prin</w:t>
      </w:r>
      <w:r w:rsidRPr="002C5734">
        <w:rPr>
          <w:rFonts w:asciiTheme="majorHAnsi" w:hAnsiTheme="majorHAnsi" w:cstheme="majorHAnsi"/>
          <w:bCs/>
          <w:sz w:val="18"/>
          <w:szCs w:val="18"/>
          <w:vertAlign w:val="baseline"/>
          <w:lang w:val="ro-MD"/>
        </w:rPr>
        <w:t xml:space="preserve"> Hotărârea Guvernului  nr.136  din  10.02.2009.</w:t>
      </w:r>
    </w:p>
  </w:footnote>
  <w:footnote w:id="35">
    <w:p w14:paraId="40972209" w14:textId="3D7BA39B" w:rsidR="00283A45" w:rsidRPr="00931A37" w:rsidRDefault="00283A45" w:rsidP="003D719D">
      <w:pPr>
        <w:pStyle w:val="ac"/>
        <w:jc w:val="both"/>
        <w:rPr>
          <w:rFonts w:asciiTheme="majorHAnsi" w:hAnsiTheme="majorHAnsi" w:cstheme="majorHAnsi"/>
          <w:sz w:val="18"/>
          <w:szCs w:val="18"/>
          <w:vertAlign w:val="baseline"/>
          <w:lang w:val="ro-MD"/>
        </w:rPr>
      </w:pPr>
      <w:r w:rsidRPr="00931A37">
        <w:rPr>
          <w:rStyle w:val="ab"/>
          <w:rFonts w:asciiTheme="majorHAnsi" w:hAnsiTheme="majorHAnsi" w:cstheme="majorHAnsi"/>
          <w:sz w:val="18"/>
          <w:szCs w:val="18"/>
        </w:rPr>
        <w:footnoteRef/>
      </w:r>
      <w:r w:rsidRPr="00931A37">
        <w:rPr>
          <w:rFonts w:asciiTheme="majorHAnsi" w:hAnsiTheme="majorHAnsi" w:cstheme="majorHAnsi"/>
          <w:sz w:val="18"/>
          <w:szCs w:val="18"/>
        </w:rPr>
        <w:t xml:space="preserve"> </w:t>
      </w:r>
      <w:r w:rsidRPr="00931A37">
        <w:rPr>
          <w:rFonts w:asciiTheme="majorHAnsi" w:hAnsiTheme="majorHAnsi" w:cstheme="majorHAnsi"/>
          <w:sz w:val="18"/>
          <w:szCs w:val="18"/>
          <w:vertAlign w:val="baseline"/>
          <w:lang w:val="ro-MD"/>
        </w:rPr>
        <w:t>Hotărârea Guvernului nr.145 din 13.02.2008 „Cu privire la aprobarea Regulamentului privind vânzarea acțiunilor proprietate publică  pe piața reglementată”.</w:t>
      </w:r>
    </w:p>
  </w:footnote>
  <w:footnote w:id="36">
    <w:p w14:paraId="7CB5FDE8" w14:textId="69EA9E1A" w:rsidR="00283A45" w:rsidRPr="009355F0" w:rsidRDefault="00283A45" w:rsidP="00F91871">
      <w:pPr>
        <w:pStyle w:val="ac"/>
        <w:jc w:val="both"/>
        <w:rPr>
          <w:rFonts w:asciiTheme="majorHAnsi" w:hAnsiTheme="majorHAnsi" w:cstheme="majorHAnsi"/>
          <w:sz w:val="18"/>
          <w:szCs w:val="18"/>
        </w:rPr>
      </w:pPr>
      <w:r w:rsidRPr="00931A37">
        <w:rPr>
          <w:rStyle w:val="ab"/>
          <w:rFonts w:asciiTheme="majorHAnsi" w:hAnsiTheme="majorHAnsi" w:cstheme="majorHAnsi"/>
          <w:sz w:val="18"/>
          <w:szCs w:val="18"/>
        </w:rPr>
        <w:footnoteRef/>
      </w:r>
      <w:r w:rsidRPr="00931A37">
        <w:rPr>
          <w:rFonts w:asciiTheme="majorHAnsi" w:hAnsiTheme="majorHAnsi" w:cstheme="majorHAnsi"/>
          <w:sz w:val="18"/>
          <w:szCs w:val="18"/>
        </w:rPr>
        <w:t xml:space="preserve"> </w:t>
      </w:r>
      <w:r w:rsidRPr="00931A37">
        <w:rPr>
          <w:rFonts w:asciiTheme="majorHAnsi" w:hAnsiTheme="majorHAnsi" w:cstheme="majorHAnsi"/>
          <w:sz w:val="18"/>
          <w:szCs w:val="18"/>
          <w:vertAlign w:val="baseline"/>
          <w:lang w:val="ro-MD"/>
        </w:rPr>
        <w:t xml:space="preserve">Pct.3 și pct.4 din Regulamentul cu privire la modul de stabilire a prețului inițial de </w:t>
      </w:r>
      <w:r w:rsidRPr="00483217">
        <w:rPr>
          <w:rFonts w:asciiTheme="majorHAnsi" w:hAnsiTheme="majorHAnsi" w:cstheme="majorHAnsi"/>
          <w:sz w:val="18"/>
          <w:szCs w:val="18"/>
          <w:vertAlign w:val="baseline"/>
          <w:lang w:val="ro-MD"/>
        </w:rPr>
        <w:t>vânzare a acțiunilor proprietate publică supusă privatizării, aprobat prin HG nr.453 din 02.06.2010.</w:t>
      </w:r>
    </w:p>
  </w:footnote>
  <w:footnote w:id="37">
    <w:p w14:paraId="2B5F858C" w14:textId="6E554F92" w:rsidR="00283A45" w:rsidRPr="00345177" w:rsidRDefault="00283A45">
      <w:pPr>
        <w:pStyle w:val="ac"/>
        <w:rPr>
          <w:rFonts w:asciiTheme="majorHAnsi" w:hAnsiTheme="majorHAnsi" w:cstheme="majorHAnsi"/>
          <w:sz w:val="18"/>
          <w:szCs w:val="18"/>
        </w:rPr>
      </w:pPr>
      <w:r w:rsidRPr="00483217">
        <w:rPr>
          <w:rStyle w:val="ab"/>
          <w:rFonts w:asciiTheme="majorHAnsi" w:hAnsiTheme="majorHAnsi" w:cstheme="majorHAnsi"/>
          <w:sz w:val="18"/>
          <w:szCs w:val="18"/>
        </w:rPr>
        <w:footnoteRef/>
      </w:r>
      <w:r w:rsidRPr="00483217">
        <w:rPr>
          <w:rFonts w:asciiTheme="majorHAnsi" w:hAnsiTheme="majorHAnsi" w:cstheme="majorHAnsi"/>
          <w:sz w:val="18"/>
          <w:szCs w:val="18"/>
        </w:rPr>
        <w:t xml:space="preserve"> </w:t>
      </w:r>
      <w:r w:rsidRPr="009355F0">
        <w:rPr>
          <w:rFonts w:asciiTheme="majorHAnsi" w:hAnsiTheme="majorHAnsi" w:cstheme="majorHAnsi"/>
          <w:sz w:val="18"/>
          <w:szCs w:val="18"/>
          <w:vertAlign w:val="baseline"/>
          <w:lang w:val="ro-MD"/>
        </w:rPr>
        <w:t>Pct.7-9 din Regulamentul cu privire la modul de stabilire a prețului inițial de vânzare a acțiunilor proprietate publică supusă privati</w:t>
      </w:r>
      <w:r w:rsidRPr="00345177">
        <w:rPr>
          <w:rFonts w:asciiTheme="majorHAnsi" w:hAnsiTheme="majorHAnsi" w:cstheme="majorHAnsi"/>
          <w:sz w:val="18"/>
          <w:szCs w:val="18"/>
          <w:vertAlign w:val="baseline"/>
          <w:lang w:val="ro-MD"/>
        </w:rPr>
        <w:t>zării, aprobat prin HG nr.453 din 02.06.2010.</w:t>
      </w:r>
    </w:p>
  </w:footnote>
  <w:footnote w:id="38">
    <w:p w14:paraId="1983913E" w14:textId="452552E4" w:rsidR="00283A45" w:rsidRPr="00931A37" w:rsidRDefault="00283A45" w:rsidP="00460C98">
      <w:pPr>
        <w:pStyle w:val="ac"/>
        <w:rPr>
          <w:rFonts w:asciiTheme="majorHAnsi" w:hAnsiTheme="majorHAnsi" w:cstheme="majorHAnsi"/>
          <w:sz w:val="18"/>
          <w:szCs w:val="18"/>
        </w:rPr>
      </w:pPr>
      <w:r w:rsidRPr="00483217">
        <w:rPr>
          <w:rStyle w:val="ab"/>
          <w:rFonts w:asciiTheme="majorHAnsi" w:hAnsiTheme="majorHAnsi" w:cstheme="majorHAnsi"/>
          <w:sz w:val="18"/>
          <w:szCs w:val="18"/>
        </w:rPr>
        <w:footnoteRef/>
      </w:r>
      <w:r w:rsidRPr="00483217">
        <w:rPr>
          <w:rFonts w:asciiTheme="majorHAnsi" w:hAnsiTheme="majorHAnsi" w:cstheme="majorHAnsi"/>
          <w:sz w:val="18"/>
          <w:szCs w:val="18"/>
        </w:rPr>
        <w:t xml:space="preserve"> </w:t>
      </w:r>
      <w:r w:rsidRPr="009355F0">
        <w:rPr>
          <w:rFonts w:asciiTheme="majorHAnsi" w:eastAsia="Times New Roman" w:hAnsiTheme="majorHAnsi" w:cstheme="majorHAnsi"/>
          <w:sz w:val="18"/>
          <w:szCs w:val="18"/>
          <w:vertAlign w:val="baseline"/>
          <w:lang w:val="ro-MD"/>
        </w:rPr>
        <w:t>Art.3, lit.e); art.5</w:t>
      </w:r>
      <w:r w:rsidRPr="00345177">
        <w:rPr>
          <w:rFonts w:asciiTheme="majorHAnsi" w:eastAsia="Times New Roman" w:hAnsiTheme="majorHAnsi" w:cstheme="majorHAnsi"/>
          <w:sz w:val="18"/>
          <w:szCs w:val="18"/>
          <w:vertAlign w:val="baseline"/>
          <w:lang w:val="ro-MD"/>
        </w:rPr>
        <w:t xml:space="preserve"> alin.(4), lit.a); art.6 din Legea </w:t>
      </w:r>
      <w:r w:rsidRPr="00D31DCA">
        <w:rPr>
          <w:rFonts w:asciiTheme="majorHAnsi" w:hAnsiTheme="majorHAnsi" w:cstheme="majorHAnsi"/>
          <w:sz w:val="18"/>
          <w:szCs w:val="18"/>
          <w:vertAlign w:val="baseline"/>
          <w:lang w:val="ro-MD"/>
        </w:rPr>
        <w:t>cu privire la activitatea</w:t>
      </w:r>
      <w:r w:rsidRPr="00931A37">
        <w:rPr>
          <w:rFonts w:asciiTheme="majorHAnsi" w:hAnsiTheme="majorHAnsi" w:cstheme="majorHAnsi"/>
          <w:sz w:val="18"/>
          <w:szCs w:val="18"/>
          <w:vertAlign w:val="baseline"/>
          <w:lang w:val="ro-MD"/>
        </w:rPr>
        <w:t xml:space="preserve"> de evaluare</w:t>
      </w:r>
      <w:r w:rsidRPr="00483217">
        <w:rPr>
          <w:rFonts w:asciiTheme="majorHAnsi" w:eastAsia="Times New Roman" w:hAnsiTheme="majorHAnsi" w:cstheme="majorHAnsi"/>
          <w:sz w:val="18"/>
          <w:szCs w:val="18"/>
          <w:vertAlign w:val="baseline"/>
          <w:lang w:val="ro-MD"/>
        </w:rPr>
        <w:t xml:space="preserve"> </w:t>
      </w:r>
      <w:r w:rsidRPr="009355F0">
        <w:rPr>
          <w:rFonts w:asciiTheme="majorHAnsi" w:eastAsia="Times New Roman" w:hAnsiTheme="majorHAnsi" w:cstheme="majorHAnsi"/>
          <w:sz w:val="18"/>
          <w:szCs w:val="18"/>
          <w:vertAlign w:val="baseline"/>
          <w:lang w:val="ro-MD"/>
        </w:rPr>
        <w:t>nr.989</w:t>
      </w:r>
      <w:r w:rsidRPr="00345177">
        <w:rPr>
          <w:rFonts w:asciiTheme="majorHAnsi" w:hAnsiTheme="majorHAnsi" w:cstheme="majorHAnsi"/>
          <w:sz w:val="18"/>
          <w:szCs w:val="18"/>
          <w:vertAlign w:val="baseline"/>
        </w:rPr>
        <w:t>-XV din 18.04.2002</w:t>
      </w:r>
      <w:r>
        <w:rPr>
          <w:rFonts w:asciiTheme="majorHAnsi" w:hAnsiTheme="majorHAnsi" w:cstheme="majorHAnsi"/>
          <w:sz w:val="18"/>
          <w:szCs w:val="18"/>
          <w:vertAlign w:val="baseline"/>
        </w:rPr>
        <w:t>.</w:t>
      </w:r>
    </w:p>
  </w:footnote>
  <w:footnote w:id="39">
    <w:p w14:paraId="4DFB35D1" w14:textId="72674D46" w:rsidR="00283A45" w:rsidRPr="00362A5B" w:rsidRDefault="00283A45" w:rsidP="00325140">
      <w:pPr>
        <w:pStyle w:val="ac"/>
        <w:jc w:val="both"/>
        <w:rPr>
          <w:rFonts w:asciiTheme="majorHAnsi" w:hAnsiTheme="majorHAnsi" w:cstheme="majorHAnsi"/>
          <w:sz w:val="18"/>
          <w:szCs w:val="18"/>
          <w:vertAlign w:val="baseline"/>
          <w:lang w:val="ro-MD"/>
        </w:rPr>
      </w:pPr>
      <w:r w:rsidRPr="00362A5B">
        <w:rPr>
          <w:rStyle w:val="ab"/>
          <w:rFonts w:asciiTheme="majorHAnsi" w:hAnsiTheme="majorHAnsi" w:cstheme="majorHAnsi"/>
          <w:sz w:val="18"/>
          <w:szCs w:val="18"/>
          <w:lang w:val="ro-MD"/>
        </w:rPr>
        <w:footnoteRef/>
      </w:r>
      <w:r w:rsidRPr="00362A5B">
        <w:rPr>
          <w:rFonts w:asciiTheme="majorHAnsi" w:hAnsiTheme="majorHAnsi" w:cstheme="majorHAnsi"/>
          <w:sz w:val="18"/>
          <w:szCs w:val="18"/>
          <w:lang w:val="ro-MD"/>
        </w:rPr>
        <w:t xml:space="preserve"> </w:t>
      </w:r>
      <w:r w:rsidRPr="00362A5B">
        <w:rPr>
          <w:rFonts w:asciiTheme="majorHAnsi" w:hAnsiTheme="majorHAnsi" w:cstheme="majorHAnsi"/>
          <w:iCs/>
          <w:sz w:val="18"/>
          <w:szCs w:val="18"/>
          <w:vertAlign w:val="baseline"/>
          <w:lang w:val="ro-MD"/>
        </w:rPr>
        <w:t xml:space="preserve">Hotărârea Guvernului nr.23 din 03.03.2021 „Pentru </w:t>
      </w:r>
      <w:r w:rsidRPr="00362A5B">
        <w:rPr>
          <w:rFonts w:asciiTheme="majorHAnsi" w:hAnsiTheme="majorHAnsi" w:cstheme="majorHAnsi"/>
          <w:sz w:val="18"/>
          <w:szCs w:val="18"/>
          <w:vertAlign w:val="baseline"/>
          <w:lang w:val="ro-MD"/>
        </w:rPr>
        <w:t>modificarea Hotărârii Guvernului nr.453/2010 cu privire la modul de stabilire a prețului inițial de vânzare a acțiunilor proprietate publică supuse privatizării</w:t>
      </w:r>
      <w:r>
        <w:rPr>
          <w:rFonts w:asciiTheme="majorHAnsi" w:hAnsiTheme="majorHAnsi" w:cstheme="majorHAnsi"/>
          <w:sz w:val="18"/>
          <w:szCs w:val="18"/>
          <w:vertAlign w:val="baseline"/>
          <w:lang w:val="ro-MD"/>
        </w:rPr>
        <w:t>”.</w:t>
      </w:r>
    </w:p>
  </w:footnote>
  <w:footnote w:id="40">
    <w:p w14:paraId="2A743E6A" w14:textId="55F52838" w:rsidR="00283A45" w:rsidRPr="00E115A7" w:rsidRDefault="00283A45">
      <w:pPr>
        <w:pStyle w:val="ac"/>
        <w:rPr>
          <w:rFonts w:asciiTheme="majorHAnsi" w:hAnsiTheme="majorHAnsi" w:cstheme="minorHAnsi"/>
          <w:sz w:val="18"/>
          <w:szCs w:val="18"/>
          <w:lang w:val="ro-MD"/>
        </w:rPr>
      </w:pPr>
      <w:r w:rsidRPr="00E115A7">
        <w:rPr>
          <w:rStyle w:val="ab"/>
          <w:rFonts w:asciiTheme="majorHAnsi" w:hAnsiTheme="majorHAnsi" w:cstheme="minorHAnsi"/>
          <w:sz w:val="18"/>
          <w:szCs w:val="18"/>
          <w:lang w:val="ro-MD"/>
        </w:rPr>
        <w:footnoteRef/>
      </w:r>
      <w:r w:rsidRPr="00E115A7">
        <w:rPr>
          <w:rFonts w:asciiTheme="majorHAnsi" w:hAnsiTheme="majorHAnsi" w:cstheme="minorHAnsi"/>
          <w:sz w:val="18"/>
          <w:szCs w:val="18"/>
          <w:lang w:val="ro-MD"/>
        </w:rPr>
        <w:t xml:space="preserve"> </w:t>
      </w:r>
      <w:r w:rsidRPr="00E115A7">
        <w:rPr>
          <w:rFonts w:asciiTheme="majorHAnsi" w:hAnsiTheme="majorHAnsi" w:cstheme="minorHAnsi"/>
          <w:sz w:val="18"/>
          <w:szCs w:val="18"/>
          <w:vertAlign w:val="baseline"/>
          <w:lang w:val="ro-MD"/>
        </w:rPr>
        <w:t>Art.45 din Legea nr.121/2007.</w:t>
      </w:r>
    </w:p>
  </w:footnote>
  <w:footnote w:id="41">
    <w:p w14:paraId="7327427B" w14:textId="77777777" w:rsidR="00283A45" w:rsidRPr="0046461F" w:rsidRDefault="00283A45" w:rsidP="00A86B56">
      <w:pPr>
        <w:pStyle w:val="cn"/>
        <w:jc w:val="both"/>
        <w:rPr>
          <w:rFonts w:asciiTheme="majorHAnsi" w:hAnsiTheme="majorHAnsi"/>
          <w:sz w:val="18"/>
          <w:szCs w:val="18"/>
          <w:lang w:val="ro-MD"/>
        </w:rPr>
      </w:pPr>
      <w:r w:rsidRPr="00443123">
        <w:rPr>
          <w:rStyle w:val="ab"/>
          <w:rFonts w:asciiTheme="majorHAnsi" w:hAnsiTheme="majorHAnsi"/>
          <w:sz w:val="18"/>
          <w:szCs w:val="18"/>
          <w:lang w:val="ro-MD"/>
        </w:rPr>
        <w:footnoteRef/>
      </w:r>
      <w:r w:rsidRPr="00443123">
        <w:rPr>
          <w:rFonts w:asciiTheme="majorHAnsi" w:hAnsiTheme="majorHAnsi"/>
          <w:sz w:val="18"/>
          <w:szCs w:val="18"/>
          <w:lang w:val="ro-MD"/>
        </w:rPr>
        <w:t xml:space="preserve"> Hotărârea Guvernului </w:t>
      </w:r>
      <w:r w:rsidRPr="00443123">
        <w:rPr>
          <w:rFonts w:asciiTheme="majorHAnsi" w:hAnsiTheme="majorHAnsi"/>
          <w:bCs/>
          <w:sz w:val="18"/>
          <w:szCs w:val="18"/>
          <w:lang w:val="ro-MD"/>
        </w:rPr>
        <w:t>nr. 919  din  30.07.2008</w:t>
      </w:r>
      <w:r w:rsidRPr="00443123">
        <w:rPr>
          <w:rFonts w:asciiTheme="majorHAnsi" w:hAnsiTheme="majorHAnsi"/>
          <w:b/>
          <w:bCs/>
          <w:sz w:val="18"/>
          <w:szCs w:val="18"/>
          <w:lang w:val="ro-MD"/>
        </w:rPr>
        <w:t xml:space="preserve"> </w:t>
      </w:r>
      <w:r w:rsidRPr="00443123">
        <w:rPr>
          <w:rFonts w:asciiTheme="majorHAnsi" w:hAnsiTheme="majorHAnsi"/>
          <w:sz w:val="18"/>
          <w:szCs w:val="18"/>
          <w:lang w:val="ro-MD"/>
        </w:rPr>
        <w:t xml:space="preserve"> </w:t>
      </w:r>
      <w:r>
        <w:rPr>
          <w:rFonts w:asciiTheme="majorHAnsi" w:hAnsiTheme="majorHAnsi"/>
          <w:sz w:val="18"/>
          <w:szCs w:val="18"/>
          <w:lang w:val="ro-MD"/>
        </w:rPr>
        <w:t>„C</w:t>
      </w:r>
      <w:r w:rsidRPr="00443123">
        <w:rPr>
          <w:rFonts w:asciiTheme="majorHAnsi" w:hAnsiTheme="majorHAnsi"/>
          <w:sz w:val="18"/>
          <w:szCs w:val="18"/>
          <w:lang w:val="ro-MD"/>
        </w:rPr>
        <w:t>u privire la organizarea și desfășurarea concursurilor comerciale și investiționale de privatizare a proprietății publice</w:t>
      </w:r>
      <w:r>
        <w:rPr>
          <w:rFonts w:asciiTheme="majorHAnsi" w:hAnsiTheme="majorHAnsi"/>
          <w:sz w:val="18"/>
          <w:szCs w:val="18"/>
          <w:lang w:val="ro-MD"/>
        </w:rPr>
        <w:t>”.</w:t>
      </w:r>
      <w:r w:rsidRPr="00443123">
        <w:rPr>
          <w:rFonts w:asciiTheme="majorHAnsi" w:hAnsiTheme="majorHAnsi"/>
          <w:sz w:val="18"/>
          <w:szCs w:val="18"/>
          <w:lang w:val="ro-MD"/>
        </w:rPr>
        <w:t xml:space="preserve"> </w:t>
      </w:r>
    </w:p>
  </w:footnote>
  <w:footnote w:id="42">
    <w:p w14:paraId="7B92A30C" w14:textId="120D9E50" w:rsidR="00283A45" w:rsidRPr="005E6C05" w:rsidRDefault="00283A45" w:rsidP="005E6C05">
      <w:pPr>
        <w:pStyle w:val="ac"/>
        <w:jc w:val="both"/>
        <w:rPr>
          <w:rFonts w:asciiTheme="majorHAnsi" w:hAnsiTheme="majorHAnsi"/>
          <w:sz w:val="18"/>
          <w:szCs w:val="18"/>
        </w:rPr>
      </w:pPr>
      <w:r w:rsidRPr="005E6C05">
        <w:rPr>
          <w:rStyle w:val="ab"/>
          <w:rFonts w:asciiTheme="majorHAnsi" w:hAnsiTheme="majorHAnsi"/>
          <w:sz w:val="18"/>
          <w:szCs w:val="18"/>
        </w:rPr>
        <w:footnoteRef/>
      </w:r>
      <w:r w:rsidRPr="005E6C05">
        <w:rPr>
          <w:rFonts w:asciiTheme="majorHAnsi" w:hAnsiTheme="majorHAnsi"/>
          <w:sz w:val="18"/>
          <w:szCs w:val="18"/>
        </w:rPr>
        <w:t xml:space="preserve"> </w:t>
      </w:r>
      <w:r w:rsidRPr="005E6C05">
        <w:rPr>
          <w:rFonts w:asciiTheme="majorHAnsi" w:hAnsiTheme="majorHAnsi"/>
          <w:sz w:val="18"/>
          <w:szCs w:val="18"/>
          <w:vertAlign w:val="baseline"/>
        </w:rPr>
        <w:t xml:space="preserve">Pct.33-34 din </w:t>
      </w:r>
      <w:r w:rsidRPr="005E6C05">
        <w:rPr>
          <w:rFonts w:asciiTheme="majorHAnsi" w:hAnsiTheme="majorHAnsi" w:cstheme="majorHAnsi"/>
          <w:sz w:val="18"/>
          <w:szCs w:val="18"/>
          <w:vertAlign w:val="baseline"/>
          <w:lang w:val="ro-MD"/>
        </w:rPr>
        <w:t>Regulament</w:t>
      </w:r>
      <w:r>
        <w:rPr>
          <w:rFonts w:asciiTheme="majorHAnsi" w:hAnsiTheme="majorHAnsi" w:cstheme="majorHAnsi"/>
          <w:sz w:val="18"/>
          <w:szCs w:val="18"/>
          <w:vertAlign w:val="baseline"/>
          <w:lang w:val="ro-MD"/>
        </w:rPr>
        <w:t>ul</w:t>
      </w:r>
      <w:r w:rsidRPr="005E6C05">
        <w:rPr>
          <w:rFonts w:asciiTheme="majorHAnsi" w:hAnsiTheme="majorHAnsi" w:cstheme="majorHAnsi"/>
          <w:sz w:val="18"/>
          <w:szCs w:val="18"/>
          <w:vertAlign w:val="baseline"/>
          <w:lang w:val="ro-MD"/>
        </w:rPr>
        <w:t xml:space="preserve"> privind licitațiile cu strigare și cu reducere, aprobat prin</w:t>
      </w:r>
      <w:r w:rsidRPr="005E6C05">
        <w:rPr>
          <w:rFonts w:asciiTheme="majorHAnsi" w:hAnsiTheme="majorHAnsi" w:cstheme="majorHAnsi"/>
          <w:bCs/>
          <w:sz w:val="18"/>
          <w:szCs w:val="18"/>
          <w:vertAlign w:val="baseline"/>
          <w:lang w:val="ro-MD"/>
        </w:rPr>
        <w:t xml:space="preserve"> Hotărârea Guvernului  nr.136  din  10.02.2009.</w:t>
      </w:r>
    </w:p>
  </w:footnote>
  <w:footnote w:id="43">
    <w:p w14:paraId="782B79FB" w14:textId="2B6D9C3F" w:rsidR="00283A45" w:rsidRPr="00F23153" w:rsidRDefault="00283A45">
      <w:pPr>
        <w:pStyle w:val="ac"/>
        <w:rPr>
          <w:rFonts w:asciiTheme="majorHAnsi" w:hAnsiTheme="majorHAnsi"/>
        </w:rPr>
      </w:pPr>
      <w:r w:rsidRPr="00F23153">
        <w:rPr>
          <w:rStyle w:val="ab"/>
          <w:rFonts w:asciiTheme="majorHAnsi" w:hAnsiTheme="majorHAnsi"/>
        </w:rPr>
        <w:footnoteRef/>
      </w:r>
      <w:r w:rsidRPr="00F23153">
        <w:rPr>
          <w:rFonts w:asciiTheme="majorHAnsi" w:hAnsiTheme="majorHAnsi"/>
        </w:rPr>
        <w:t xml:space="preserve"> </w:t>
      </w:r>
      <w:r w:rsidRPr="00F23153">
        <w:rPr>
          <w:rFonts w:asciiTheme="majorHAnsi" w:hAnsiTheme="majorHAnsi"/>
          <w:sz w:val="18"/>
          <w:szCs w:val="18"/>
          <w:vertAlign w:val="baseline"/>
        </w:rPr>
        <w:t xml:space="preserve">Pct.10 din </w:t>
      </w:r>
      <w:r w:rsidRPr="00F23153">
        <w:rPr>
          <w:rFonts w:asciiTheme="majorHAnsi" w:hAnsiTheme="majorHAnsi" w:cstheme="majorHAnsi"/>
          <w:sz w:val="18"/>
          <w:szCs w:val="18"/>
          <w:vertAlign w:val="baseline"/>
          <w:lang w:val="ro-MD"/>
        </w:rPr>
        <w:t>Regulament</w:t>
      </w:r>
      <w:r>
        <w:rPr>
          <w:rFonts w:asciiTheme="majorHAnsi" w:hAnsiTheme="majorHAnsi" w:cstheme="majorHAnsi"/>
          <w:sz w:val="18"/>
          <w:szCs w:val="18"/>
          <w:vertAlign w:val="baseline"/>
          <w:lang w:val="ro-MD"/>
        </w:rPr>
        <w:t>ul</w:t>
      </w:r>
      <w:r w:rsidRPr="00F23153">
        <w:rPr>
          <w:rFonts w:asciiTheme="majorHAnsi" w:hAnsiTheme="majorHAnsi" w:cstheme="majorHAnsi"/>
          <w:sz w:val="18"/>
          <w:szCs w:val="18"/>
          <w:vertAlign w:val="baseline"/>
          <w:lang w:val="ro-MD"/>
        </w:rPr>
        <w:t xml:space="preserve"> privind licitațiile cu strigare și cu reducere, aprobat prin</w:t>
      </w:r>
      <w:r w:rsidRPr="00F23153">
        <w:rPr>
          <w:rFonts w:asciiTheme="majorHAnsi" w:hAnsiTheme="majorHAnsi" w:cstheme="majorHAnsi"/>
          <w:bCs/>
          <w:sz w:val="18"/>
          <w:szCs w:val="18"/>
          <w:vertAlign w:val="baseline"/>
          <w:lang w:val="ro-MD"/>
        </w:rPr>
        <w:t xml:space="preserve"> Hotărârea Guvernului nr.136  din  10.02.2009.</w:t>
      </w:r>
    </w:p>
  </w:footnote>
  <w:footnote w:id="44">
    <w:p w14:paraId="3DA5AE25" w14:textId="68290080" w:rsidR="00283A45" w:rsidRPr="00701E11" w:rsidRDefault="00283A45" w:rsidP="003F424A">
      <w:pPr>
        <w:pStyle w:val="ac"/>
        <w:rPr>
          <w:rFonts w:asciiTheme="majorHAnsi" w:hAnsiTheme="majorHAnsi" w:cstheme="majorHAnsi"/>
          <w:sz w:val="18"/>
          <w:szCs w:val="18"/>
        </w:rPr>
      </w:pPr>
      <w:r w:rsidRPr="00701E11">
        <w:rPr>
          <w:rStyle w:val="ab"/>
          <w:rFonts w:asciiTheme="majorHAnsi" w:hAnsiTheme="majorHAnsi" w:cstheme="majorHAnsi"/>
          <w:sz w:val="18"/>
          <w:szCs w:val="18"/>
        </w:rPr>
        <w:footnoteRef/>
      </w:r>
      <w:r w:rsidRPr="00701E11">
        <w:rPr>
          <w:rFonts w:asciiTheme="majorHAnsi" w:hAnsiTheme="majorHAnsi" w:cstheme="majorHAnsi"/>
          <w:sz w:val="18"/>
          <w:szCs w:val="18"/>
        </w:rPr>
        <w:t xml:space="preserve"> </w:t>
      </w:r>
      <w:r w:rsidRPr="00701E11">
        <w:rPr>
          <w:rFonts w:asciiTheme="majorHAnsi" w:hAnsiTheme="majorHAnsi" w:cstheme="majorHAnsi"/>
          <w:sz w:val="18"/>
          <w:szCs w:val="18"/>
          <w:vertAlign w:val="baseline"/>
          <w:lang w:val="ro-MD"/>
        </w:rPr>
        <w:t>Art.</w:t>
      </w:r>
      <w:r>
        <w:rPr>
          <w:rFonts w:asciiTheme="majorHAnsi" w:hAnsiTheme="majorHAnsi" w:cstheme="majorHAnsi"/>
          <w:sz w:val="18"/>
          <w:szCs w:val="18"/>
          <w:vertAlign w:val="baseline"/>
          <w:lang w:val="ro-MD"/>
        </w:rPr>
        <w:t>60 alin.(1)</w:t>
      </w:r>
      <w:r w:rsidRPr="00701E11">
        <w:rPr>
          <w:rFonts w:asciiTheme="majorHAnsi" w:hAnsiTheme="majorHAnsi" w:cstheme="majorHAnsi"/>
          <w:sz w:val="18"/>
          <w:szCs w:val="18"/>
          <w:vertAlign w:val="baseline"/>
          <w:lang w:val="ro-MD"/>
        </w:rPr>
        <w:t xml:space="preserve"> din</w:t>
      </w:r>
      <w:r w:rsidRPr="00701E11">
        <w:rPr>
          <w:rFonts w:asciiTheme="majorHAnsi" w:hAnsiTheme="majorHAnsi" w:cstheme="majorHAnsi"/>
          <w:i/>
          <w:sz w:val="18"/>
          <w:szCs w:val="18"/>
          <w:vertAlign w:val="baseline"/>
          <w:lang w:val="ro-MD"/>
        </w:rPr>
        <w:t xml:space="preserve"> </w:t>
      </w:r>
      <w:r w:rsidRPr="00701E11">
        <w:rPr>
          <w:rFonts w:asciiTheme="majorHAnsi" w:hAnsiTheme="majorHAnsi" w:cstheme="majorHAnsi"/>
          <w:sz w:val="18"/>
          <w:szCs w:val="18"/>
          <w:vertAlign w:val="baseline"/>
          <w:lang w:val="ro-MD"/>
        </w:rPr>
        <w:t>Legea nr.121/2007.</w:t>
      </w:r>
    </w:p>
  </w:footnote>
  <w:footnote w:id="45">
    <w:p w14:paraId="03FCE874" w14:textId="70E4AD4C" w:rsidR="00283A45" w:rsidRPr="00C0096C" w:rsidRDefault="00283A45" w:rsidP="002702EA">
      <w:pPr>
        <w:pStyle w:val="ac"/>
      </w:pPr>
      <w:r>
        <w:rPr>
          <w:rStyle w:val="ab"/>
        </w:rPr>
        <w:footnoteRef/>
      </w:r>
      <w:r>
        <w:t xml:space="preserve"> </w:t>
      </w:r>
      <w:r w:rsidRPr="00701E11">
        <w:rPr>
          <w:rFonts w:asciiTheme="majorHAnsi" w:hAnsiTheme="majorHAnsi" w:cstheme="majorHAnsi"/>
          <w:sz w:val="18"/>
          <w:szCs w:val="18"/>
          <w:vertAlign w:val="baseline"/>
          <w:lang w:val="ro-MD"/>
        </w:rPr>
        <w:t>Art.</w:t>
      </w:r>
      <w:r>
        <w:rPr>
          <w:rFonts w:asciiTheme="majorHAnsi" w:hAnsiTheme="majorHAnsi" w:cstheme="majorHAnsi"/>
          <w:sz w:val="18"/>
          <w:szCs w:val="18"/>
          <w:vertAlign w:val="baseline"/>
          <w:lang w:val="ro-MD"/>
        </w:rPr>
        <w:t>63 alin.(1) și alin.(2)</w:t>
      </w:r>
      <w:r w:rsidRPr="00701E11">
        <w:rPr>
          <w:rFonts w:asciiTheme="majorHAnsi" w:hAnsiTheme="majorHAnsi" w:cstheme="majorHAnsi"/>
          <w:sz w:val="18"/>
          <w:szCs w:val="18"/>
          <w:vertAlign w:val="baseline"/>
          <w:lang w:val="ro-MD"/>
        </w:rPr>
        <w:t xml:space="preserve"> din</w:t>
      </w:r>
      <w:r w:rsidRPr="00701E11">
        <w:rPr>
          <w:rFonts w:asciiTheme="majorHAnsi" w:hAnsiTheme="majorHAnsi" w:cstheme="majorHAnsi"/>
          <w:i/>
          <w:sz w:val="18"/>
          <w:szCs w:val="18"/>
          <w:vertAlign w:val="baseline"/>
          <w:lang w:val="ro-MD"/>
        </w:rPr>
        <w:t xml:space="preserve"> </w:t>
      </w:r>
      <w:r w:rsidRPr="00701E11">
        <w:rPr>
          <w:rFonts w:asciiTheme="majorHAnsi" w:hAnsiTheme="majorHAnsi" w:cstheme="majorHAnsi"/>
          <w:sz w:val="18"/>
          <w:szCs w:val="18"/>
          <w:vertAlign w:val="baseline"/>
          <w:lang w:val="ro-MD"/>
        </w:rPr>
        <w:t>Legea nr.121/2007.</w:t>
      </w:r>
    </w:p>
  </w:footnote>
  <w:footnote w:id="46">
    <w:p w14:paraId="3B8E74B1" w14:textId="60A6571D" w:rsidR="00283A45" w:rsidRPr="00E730E3" w:rsidRDefault="00283A45" w:rsidP="00E730E3">
      <w:pPr>
        <w:pStyle w:val="ac"/>
        <w:jc w:val="both"/>
        <w:rPr>
          <w:rFonts w:asciiTheme="majorHAnsi" w:hAnsiTheme="majorHAnsi" w:cstheme="majorHAnsi"/>
          <w:i/>
          <w:sz w:val="18"/>
          <w:szCs w:val="18"/>
          <w:vertAlign w:val="baseline"/>
          <w:lang w:val="ro-MD"/>
        </w:rPr>
      </w:pPr>
      <w:r w:rsidRPr="00E730E3">
        <w:rPr>
          <w:rStyle w:val="ab"/>
          <w:rFonts w:asciiTheme="majorHAnsi" w:hAnsiTheme="majorHAnsi" w:cstheme="majorHAnsi"/>
        </w:rPr>
        <w:footnoteRef/>
      </w:r>
      <w:r w:rsidRPr="00E730E3">
        <w:rPr>
          <w:rFonts w:asciiTheme="majorHAnsi" w:hAnsiTheme="majorHAnsi" w:cstheme="majorHAnsi"/>
        </w:rPr>
        <w:t xml:space="preserve"> </w:t>
      </w:r>
      <w:r w:rsidRPr="00E730E3">
        <w:rPr>
          <w:rFonts w:asciiTheme="majorHAnsi" w:hAnsiTheme="majorHAnsi" w:cstheme="majorHAnsi"/>
          <w:b/>
          <w:i/>
          <w:sz w:val="18"/>
          <w:szCs w:val="18"/>
          <w:vertAlign w:val="baseline"/>
          <w:lang w:val="ro-MD"/>
        </w:rPr>
        <w:t>Notă:</w:t>
      </w:r>
      <w:r w:rsidRPr="00E730E3">
        <w:rPr>
          <w:rFonts w:asciiTheme="majorHAnsi" w:hAnsiTheme="majorHAnsi" w:cstheme="majorHAnsi"/>
          <w:i/>
          <w:sz w:val="18"/>
          <w:szCs w:val="18"/>
          <w:vertAlign w:val="baseline"/>
          <w:lang w:val="ro-MD"/>
        </w:rPr>
        <w:t xml:space="preserve"> Concluziile auditului au fost formulate </w:t>
      </w:r>
      <w:r>
        <w:rPr>
          <w:rFonts w:asciiTheme="majorHAnsi" w:hAnsiTheme="majorHAnsi" w:cstheme="majorHAnsi"/>
          <w:i/>
          <w:sz w:val="18"/>
          <w:szCs w:val="18"/>
          <w:vertAlign w:val="baseline"/>
          <w:lang w:val="ro-MD"/>
        </w:rPr>
        <w:t>în</w:t>
      </w:r>
      <w:r w:rsidRPr="00E730E3">
        <w:rPr>
          <w:rFonts w:asciiTheme="majorHAnsi" w:hAnsiTheme="majorHAnsi" w:cstheme="majorHAnsi"/>
          <w:i/>
          <w:sz w:val="18"/>
          <w:szCs w:val="18"/>
          <w:vertAlign w:val="baseline"/>
          <w:lang w:val="ro-MD"/>
        </w:rPr>
        <w:t xml:space="preserve"> baza Declarațiilor cu privire la impozitul pe venit (VEN12), obținute din Sistemul Informațional Automatizat „Intrare Autorizată” a</w:t>
      </w:r>
      <w:r>
        <w:rPr>
          <w:rFonts w:asciiTheme="majorHAnsi" w:hAnsiTheme="majorHAnsi" w:cstheme="majorHAnsi"/>
          <w:i/>
          <w:sz w:val="18"/>
          <w:szCs w:val="18"/>
          <w:vertAlign w:val="baseline"/>
          <w:lang w:val="ro-MD"/>
        </w:rPr>
        <w:t>l</w:t>
      </w:r>
      <w:r w:rsidRPr="00E730E3">
        <w:rPr>
          <w:rFonts w:asciiTheme="majorHAnsi" w:hAnsiTheme="majorHAnsi" w:cstheme="majorHAnsi"/>
          <w:i/>
          <w:sz w:val="18"/>
          <w:szCs w:val="18"/>
          <w:vertAlign w:val="baseline"/>
          <w:lang w:val="ro-MD"/>
        </w:rPr>
        <w:t xml:space="preserve"> Serviciului Fiscal de Stat. </w:t>
      </w:r>
    </w:p>
  </w:footnote>
  <w:footnote w:id="47">
    <w:p w14:paraId="25C513AF" w14:textId="264BD485" w:rsidR="00283A45" w:rsidRPr="00F5358A" w:rsidRDefault="00283A45">
      <w:pPr>
        <w:pStyle w:val="ac"/>
        <w:rPr>
          <w:rFonts w:ascii="Calibri Light" w:hAnsi="Calibri Light"/>
          <w:sz w:val="18"/>
          <w:szCs w:val="18"/>
          <w:vertAlign w:val="baseline"/>
        </w:rPr>
      </w:pPr>
      <w:r w:rsidRPr="00F5358A">
        <w:rPr>
          <w:rStyle w:val="ab"/>
          <w:rFonts w:ascii="Calibri Light" w:hAnsi="Calibri Light"/>
          <w:sz w:val="18"/>
          <w:szCs w:val="18"/>
        </w:rPr>
        <w:footnoteRef/>
      </w:r>
      <w:r w:rsidRPr="00F5358A">
        <w:rPr>
          <w:rFonts w:ascii="Calibri Light" w:hAnsi="Calibri Light"/>
          <w:sz w:val="18"/>
          <w:szCs w:val="18"/>
        </w:rPr>
        <w:t xml:space="preserve"> </w:t>
      </w:r>
      <w:r w:rsidRPr="00F5358A">
        <w:rPr>
          <w:rFonts w:ascii="Calibri Light" w:hAnsi="Calibri Light" w:cstheme="majorHAnsi"/>
          <w:sz w:val="18"/>
          <w:szCs w:val="18"/>
          <w:vertAlign w:val="baseline"/>
        </w:rPr>
        <w:t>Art.7 alin.(2), lit.f</w:t>
      </w:r>
      <w:r w:rsidRPr="00F5358A">
        <w:rPr>
          <w:rFonts w:ascii="Calibri Light" w:hAnsi="Calibri Light" w:cstheme="majorHAnsi"/>
          <w:sz w:val="18"/>
          <w:szCs w:val="18"/>
        </w:rPr>
        <w:t>1</w:t>
      </w:r>
      <w:r w:rsidRPr="00F5358A">
        <w:rPr>
          <w:rFonts w:ascii="Calibri Light" w:hAnsi="Calibri Light" w:cstheme="majorHAnsi"/>
          <w:sz w:val="18"/>
          <w:szCs w:val="18"/>
          <w:vertAlign w:val="baseline"/>
        </w:rPr>
        <w:t>) din Legea nr.121/2007.</w:t>
      </w:r>
    </w:p>
  </w:footnote>
  <w:footnote w:id="48">
    <w:p w14:paraId="0C10382E" w14:textId="2DA684B0" w:rsidR="00283A45" w:rsidRPr="00F5358A" w:rsidRDefault="00283A45" w:rsidP="00F32D75">
      <w:pPr>
        <w:pStyle w:val="ac"/>
        <w:jc w:val="both"/>
        <w:rPr>
          <w:rFonts w:ascii="Calibri Light" w:hAnsi="Calibri Light" w:cstheme="majorHAnsi"/>
          <w:sz w:val="18"/>
          <w:szCs w:val="18"/>
          <w:vertAlign w:val="baseline"/>
        </w:rPr>
      </w:pPr>
      <w:r w:rsidRPr="00F5358A">
        <w:rPr>
          <w:rStyle w:val="ab"/>
          <w:rFonts w:ascii="Calibri Light" w:hAnsi="Calibri Light" w:cstheme="majorHAnsi"/>
        </w:rPr>
        <w:footnoteRef/>
      </w:r>
      <w:r w:rsidRPr="00F5358A">
        <w:rPr>
          <w:rFonts w:ascii="Calibri Light" w:hAnsi="Calibri Light" w:cstheme="majorHAnsi"/>
        </w:rPr>
        <w:t xml:space="preserve"> </w:t>
      </w:r>
      <w:r w:rsidRPr="00F5358A">
        <w:rPr>
          <w:rFonts w:ascii="Calibri Light" w:hAnsi="Calibri Light" w:cstheme="majorHAnsi"/>
          <w:b/>
          <w:i/>
          <w:sz w:val="18"/>
          <w:szCs w:val="18"/>
          <w:vertAlign w:val="baseline"/>
          <w:lang w:val="ro-MD"/>
        </w:rPr>
        <w:t>Sursă:</w:t>
      </w:r>
      <w:r w:rsidRPr="00F5358A">
        <w:rPr>
          <w:rFonts w:ascii="Calibri Light" w:hAnsi="Calibri Light" w:cstheme="majorHAnsi"/>
          <w:sz w:val="18"/>
          <w:szCs w:val="18"/>
          <w:vertAlign w:val="baseline"/>
        </w:rPr>
        <w:t xml:space="preserve"> </w:t>
      </w:r>
      <w:r w:rsidRPr="00F5358A">
        <w:rPr>
          <w:rFonts w:ascii="Calibri Light" w:hAnsi="Calibri Light" w:cstheme="majorHAnsi"/>
          <w:i/>
          <w:sz w:val="18"/>
          <w:szCs w:val="18"/>
          <w:vertAlign w:val="baseline"/>
          <w:lang w:val="ro-MD"/>
        </w:rPr>
        <w:t>Raportul auditului conformității asupra privatizării bunurilor prin concursuri investiționale și comerciale în anii 2013-2019, aprobat prin Hotărârea Curții de Conturi nr.28 din 24.06.2021.</w:t>
      </w:r>
    </w:p>
  </w:footnote>
  <w:footnote w:id="49">
    <w:p w14:paraId="04CD3ADD" w14:textId="00538B2F" w:rsidR="00283A45" w:rsidRPr="00F5358A" w:rsidRDefault="00283A45" w:rsidP="00EE0812">
      <w:pPr>
        <w:pStyle w:val="ac"/>
        <w:jc w:val="both"/>
        <w:rPr>
          <w:rFonts w:ascii="Calibri Light" w:hAnsi="Calibri Light"/>
          <w:sz w:val="18"/>
          <w:szCs w:val="18"/>
          <w:vertAlign w:val="baseline"/>
          <w:lang w:val="ro-MD"/>
        </w:rPr>
      </w:pPr>
      <w:r w:rsidRPr="00F5358A">
        <w:rPr>
          <w:rStyle w:val="ab"/>
          <w:rFonts w:ascii="Calibri Light" w:hAnsi="Calibri Light"/>
        </w:rPr>
        <w:footnoteRef/>
      </w:r>
      <w:r w:rsidRPr="00F5358A">
        <w:rPr>
          <w:rFonts w:ascii="Calibri Light" w:hAnsi="Calibri Light"/>
        </w:rPr>
        <w:t xml:space="preserve"> </w:t>
      </w:r>
      <w:r w:rsidRPr="00F5358A">
        <w:rPr>
          <w:rFonts w:ascii="Calibri Light" w:hAnsi="Calibri Light" w:cstheme="majorHAnsi"/>
          <w:sz w:val="18"/>
          <w:szCs w:val="18"/>
          <w:shd w:val="clear" w:color="auto" w:fill="FFFFFF"/>
          <w:vertAlign w:val="baseline"/>
          <w:lang w:val="ro-MD"/>
        </w:rPr>
        <w:t>Legea privind prețul normativ și modul de vânzare-cumpărare a pământului nr. 1308 din 25.07.1997 și Hotărârea Guvernului nr.1428 din 16.12.2008 „Pentru aprobarea Regulamentului cu privire la vânzarea-cumpărarea și locațiunea/arenda terenurilor aferente”.</w:t>
      </w:r>
    </w:p>
  </w:footnote>
  <w:footnote w:id="50">
    <w:p w14:paraId="13593DAB" w14:textId="4CFECDBE" w:rsidR="00283A45" w:rsidRPr="005745DE" w:rsidRDefault="00283A45">
      <w:pPr>
        <w:pStyle w:val="ac"/>
        <w:rPr>
          <w:rFonts w:asciiTheme="majorHAnsi" w:hAnsiTheme="majorHAnsi" w:cstheme="majorHAnsi"/>
          <w:sz w:val="18"/>
          <w:szCs w:val="18"/>
          <w:vertAlign w:val="baseline"/>
          <w:lang w:val="ro-MD"/>
        </w:rPr>
      </w:pPr>
      <w:r w:rsidRPr="005745DE">
        <w:rPr>
          <w:rStyle w:val="ab"/>
          <w:rFonts w:asciiTheme="majorHAnsi" w:hAnsiTheme="majorHAnsi" w:cstheme="majorHAnsi"/>
          <w:sz w:val="18"/>
          <w:szCs w:val="18"/>
        </w:rPr>
        <w:footnoteRef/>
      </w:r>
      <w:r w:rsidRPr="005745DE">
        <w:rPr>
          <w:rFonts w:asciiTheme="majorHAnsi" w:hAnsiTheme="majorHAnsi" w:cstheme="majorHAnsi"/>
          <w:sz w:val="18"/>
          <w:szCs w:val="18"/>
        </w:rPr>
        <w:t xml:space="preserve"> </w:t>
      </w:r>
      <w:r w:rsidRPr="005745DE">
        <w:rPr>
          <w:rFonts w:asciiTheme="majorHAnsi" w:hAnsiTheme="majorHAnsi" w:cstheme="majorHAnsi"/>
          <w:sz w:val="18"/>
          <w:szCs w:val="18"/>
          <w:vertAlign w:val="baseline"/>
          <w:lang w:val="ro-MD"/>
        </w:rPr>
        <w:t xml:space="preserve">Art.6 alin.(2) din Legea </w:t>
      </w:r>
      <w:r>
        <w:rPr>
          <w:rFonts w:asciiTheme="majorHAnsi" w:hAnsiTheme="majorHAnsi" w:cstheme="majorHAnsi"/>
          <w:sz w:val="18"/>
          <w:szCs w:val="18"/>
          <w:vertAlign w:val="baseline"/>
          <w:lang w:val="ro-MD"/>
        </w:rPr>
        <w:t>nr.121/2007</w:t>
      </w:r>
      <w:r w:rsidRPr="005745DE">
        <w:rPr>
          <w:rFonts w:asciiTheme="majorHAnsi" w:hAnsiTheme="majorHAnsi" w:cstheme="majorHAnsi"/>
          <w:sz w:val="18"/>
          <w:szCs w:val="18"/>
          <w:vertAlign w:val="baseline"/>
          <w:lang w:val="ro-MD"/>
        </w:rPr>
        <w:t>.</w:t>
      </w:r>
    </w:p>
  </w:footnote>
  <w:footnote w:id="51">
    <w:p w14:paraId="1C22EF05" w14:textId="064341F9" w:rsidR="00283A45" w:rsidRPr="005745DE" w:rsidRDefault="00283A45">
      <w:pPr>
        <w:pStyle w:val="ac"/>
        <w:rPr>
          <w:rFonts w:asciiTheme="majorHAnsi" w:hAnsiTheme="majorHAnsi" w:cstheme="majorHAnsi"/>
          <w:sz w:val="18"/>
          <w:szCs w:val="18"/>
        </w:rPr>
      </w:pPr>
      <w:r w:rsidRPr="005745DE">
        <w:rPr>
          <w:rStyle w:val="ab"/>
          <w:rFonts w:asciiTheme="majorHAnsi" w:hAnsiTheme="majorHAnsi" w:cstheme="majorHAnsi"/>
          <w:sz w:val="18"/>
          <w:szCs w:val="18"/>
        </w:rPr>
        <w:footnoteRef/>
      </w:r>
      <w:r w:rsidRPr="005745DE">
        <w:rPr>
          <w:rFonts w:asciiTheme="majorHAnsi" w:hAnsiTheme="majorHAnsi" w:cstheme="majorHAnsi"/>
          <w:sz w:val="18"/>
          <w:szCs w:val="18"/>
        </w:rPr>
        <w:t xml:space="preserve"> </w:t>
      </w:r>
      <w:r w:rsidRPr="005745DE">
        <w:rPr>
          <w:rFonts w:asciiTheme="majorHAnsi" w:hAnsiTheme="majorHAnsi" w:cstheme="majorHAnsi"/>
          <w:sz w:val="18"/>
          <w:szCs w:val="18"/>
          <w:vertAlign w:val="baseline"/>
          <w:lang w:val="ro-MD"/>
        </w:rPr>
        <w:t xml:space="preserve">Art.7 alin.(1) din Legea </w:t>
      </w:r>
      <w:r>
        <w:rPr>
          <w:rFonts w:asciiTheme="majorHAnsi" w:hAnsiTheme="majorHAnsi" w:cstheme="majorHAnsi"/>
          <w:sz w:val="18"/>
          <w:szCs w:val="18"/>
          <w:vertAlign w:val="baseline"/>
          <w:lang w:val="ro-MD"/>
        </w:rPr>
        <w:t>nr</w:t>
      </w:r>
      <w:r w:rsidRPr="005745DE">
        <w:rPr>
          <w:rFonts w:asciiTheme="majorHAnsi" w:hAnsiTheme="majorHAnsi" w:cstheme="majorHAnsi"/>
          <w:sz w:val="18"/>
          <w:szCs w:val="18"/>
          <w:vertAlign w:val="baseline"/>
          <w:lang w:val="ro-MD"/>
        </w:rPr>
        <w:t>.</w:t>
      </w:r>
      <w:r>
        <w:rPr>
          <w:rFonts w:asciiTheme="majorHAnsi" w:hAnsiTheme="majorHAnsi" w:cstheme="majorHAnsi"/>
          <w:sz w:val="18"/>
          <w:szCs w:val="18"/>
          <w:vertAlign w:val="baseline"/>
          <w:lang w:val="ro-MD"/>
        </w:rPr>
        <w:t>121/2007.</w:t>
      </w:r>
    </w:p>
  </w:footnote>
  <w:footnote w:id="52">
    <w:p w14:paraId="1164A193" w14:textId="01F2F372" w:rsidR="00283A45" w:rsidRPr="005745DE" w:rsidRDefault="00283A45">
      <w:pPr>
        <w:pStyle w:val="ac"/>
        <w:rPr>
          <w:rFonts w:asciiTheme="majorHAnsi" w:hAnsiTheme="majorHAnsi" w:cstheme="majorHAnsi"/>
          <w:sz w:val="18"/>
          <w:szCs w:val="18"/>
        </w:rPr>
      </w:pPr>
      <w:r w:rsidRPr="005745DE">
        <w:rPr>
          <w:rStyle w:val="ab"/>
          <w:rFonts w:asciiTheme="majorHAnsi" w:hAnsiTheme="majorHAnsi" w:cstheme="majorHAnsi"/>
          <w:sz w:val="18"/>
          <w:szCs w:val="18"/>
        </w:rPr>
        <w:footnoteRef/>
      </w:r>
      <w:r w:rsidRPr="005745DE">
        <w:rPr>
          <w:rFonts w:asciiTheme="majorHAnsi" w:hAnsiTheme="majorHAnsi" w:cstheme="majorHAnsi"/>
          <w:sz w:val="18"/>
          <w:szCs w:val="18"/>
        </w:rPr>
        <w:t xml:space="preserve"> </w:t>
      </w:r>
      <w:r w:rsidRPr="005745DE">
        <w:rPr>
          <w:rFonts w:asciiTheme="majorHAnsi" w:hAnsiTheme="majorHAnsi" w:cstheme="majorHAnsi"/>
          <w:sz w:val="18"/>
          <w:szCs w:val="18"/>
          <w:vertAlign w:val="baseline"/>
          <w:lang w:val="ro-MD"/>
        </w:rPr>
        <w:t>Art.7 alin.(4) din Legea</w:t>
      </w:r>
      <w:r>
        <w:rPr>
          <w:rFonts w:asciiTheme="majorHAnsi" w:hAnsiTheme="majorHAnsi" w:cstheme="majorHAnsi"/>
          <w:sz w:val="18"/>
          <w:szCs w:val="18"/>
          <w:vertAlign w:val="baseline"/>
          <w:lang w:val="ro-MD"/>
        </w:rPr>
        <w:t xml:space="preserve"> nr.121/2007.</w:t>
      </w:r>
    </w:p>
  </w:footnote>
  <w:footnote w:id="53">
    <w:p w14:paraId="0724EE38" w14:textId="0A4981F6" w:rsidR="00283A45" w:rsidRPr="009403F7" w:rsidRDefault="00283A45">
      <w:pPr>
        <w:pStyle w:val="ac"/>
        <w:rPr>
          <w:rFonts w:asciiTheme="majorHAnsi" w:hAnsiTheme="majorHAnsi" w:cstheme="majorHAnsi"/>
          <w:sz w:val="18"/>
          <w:szCs w:val="18"/>
        </w:rPr>
      </w:pPr>
      <w:r w:rsidRPr="009403F7">
        <w:rPr>
          <w:rStyle w:val="ab"/>
          <w:rFonts w:asciiTheme="majorHAnsi" w:hAnsiTheme="majorHAnsi" w:cstheme="majorHAnsi"/>
          <w:sz w:val="18"/>
          <w:szCs w:val="18"/>
        </w:rPr>
        <w:footnoteRef/>
      </w:r>
      <w:r w:rsidRPr="009403F7">
        <w:rPr>
          <w:rFonts w:asciiTheme="majorHAnsi" w:hAnsiTheme="majorHAnsi" w:cstheme="majorHAnsi"/>
          <w:sz w:val="18"/>
          <w:szCs w:val="18"/>
        </w:rPr>
        <w:t xml:space="preserve"> </w:t>
      </w:r>
      <w:r w:rsidRPr="009403F7">
        <w:rPr>
          <w:rFonts w:asciiTheme="majorHAnsi" w:hAnsiTheme="majorHAnsi" w:cstheme="majorHAnsi"/>
          <w:sz w:val="18"/>
          <w:szCs w:val="18"/>
          <w:vertAlign w:val="baseline"/>
          <w:lang w:val="ro-MD"/>
        </w:rPr>
        <w:t>A</w:t>
      </w:r>
      <w:r>
        <w:rPr>
          <w:rFonts w:asciiTheme="majorHAnsi" w:hAnsiTheme="majorHAnsi" w:cstheme="majorHAnsi"/>
          <w:sz w:val="18"/>
          <w:szCs w:val="18"/>
          <w:vertAlign w:val="baseline"/>
          <w:lang w:val="ro-MD"/>
        </w:rPr>
        <w:t>rt.8</w:t>
      </w:r>
      <w:r w:rsidRPr="009403F7">
        <w:rPr>
          <w:rFonts w:asciiTheme="majorHAnsi" w:hAnsiTheme="majorHAnsi" w:cstheme="majorHAnsi"/>
          <w:sz w:val="18"/>
          <w:szCs w:val="18"/>
          <w:vertAlign w:val="baseline"/>
          <w:lang w:val="ro-MD"/>
        </w:rPr>
        <w:t xml:space="preserve"> alin.(</w:t>
      </w:r>
      <w:r>
        <w:rPr>
          <w:rFonts w:asciiTheme="majorHAnsi" w:hAnsiTheme="majorHAnsi" w:cstheme="majorHAnsi"/>
          <w:sz w:val="18"/>
          <w:szCs w:val="18"/>
          <w:vertAlign w:val="baseline"/>
          <w:lang w:val="ro-MD"/>
        </w:rPr>
        <w:t>2</w:t>
      </w:r>
      <w:r w:rsidRPr="009403F7">
        <w:rPr>
          <w:rFonts w:asciiTheme="majorHAnsi" w:hAnsiTheme="majorHAnsi" w:cstheme="majorHAnsi"/>
          <w:sz w:val="18"/>
          <w:szCs w:val="18"/>
          <w:vertAlign w:val="baseline"/>
          <w:lang w:val="ro-MD"/>
        </w:rPr>
        <w:t>) din Legea nr.121/2007.</w:t>
      </w:r>
    </w:p>
  </w:footnote>
  <w:footnote w:id="54">
    <w:p w14:paraId="6F533DE1" w14:textId="2F491D75" w:rsidR="00283A45" w:rsidRPr="00373AAE" w:rsidRDefault="00283A45">
      <w:pPr>
        <w:pStyle w:val="ac"/>
        <w:rPr>
          <w:rFonts w:asciiTheme="majorHAnsi" w:hAnsiTheme="majorHAnsi" w:cstheme="majorHAnsi"/>
          <w:sz w:val="18"/>
          <w:szCs w:val="18"/>
        </w:rPr>
      </w:pPr>
      <w:r w:rsidRPr="00373AAE">
        <w:rPr>
          <w:rStyle w:val="ab"/>
          <w:rFonts w:asciiTheme="majorHAnsi" w:hAnsiTheme="majorHAnsi" w:cstheme="majorHAnsi"/>
          <w:sz w:val="18"/>
          <w:szCs w:val="18"/>
        </w:rPr>
        <w:footnoteRef/>
      </w:r>
      <w:r w:rsidRPr="00373AAE">
        <w:rPr>
          <w:rFonts w:asciiTheme="majorHAnsi" w:hAnsiTheme="majorHAnsi" w:cstheme="majorHAnsi"/>
          <w:sz w:val="18"/>
          <w:szCs w:val="18"/>
        </w:rPr>
        <w:t xml:space="preserve"> </w:t>
      </w:r>
      <w:r w:rsidRPr="00373AAE">
        <w:rPr>
          <w:rFonts w:asciiTheme="majorHAnsi" w:hAnsiTheme="majorHAnsi" w:cstheme="majorHAnsi"/>
          <w:sz w:val="18"/>
          <w:szCs w:val="18"/>
          <w:vertAlign w:val="baseline"/>
          <w:lang w:val="ro-MD"/>
        </w:rPr>
        <w:t>A</w:t>
      </w:r>
      <w:r>
        <w:rPr>
          <w:rFonts w:asciiTheme="majorHAnsi" w:hAnsiTheme="majorHAnsi" w:cstheme="majorHAnsi"/>
          <w:sz w:val="18"/>
          <w:szCs w:val="18"/>
          <w:vertAlign w:val="baseline"/>
          <w:lang w:val="ro-MD"/>
        </w:rPr>
        <w:t>rt.9</w:t>
      </w:r>
      <w:r w:rsidRPr="00373AAE">
        <w:rPr>
          <w:rFonts w:asciiTheme="majorHAnsi" w:hAnsiTheme="majorHAnsi" w:cstheme="majorHAnsi"/>
          <w:sz w:val="18"/>
          <w:szCs w:val="18"/>
          <w:vertAlign w:val="baseline"/>
          <w:lang w:val="ro-MD"/>
        </w:rPr>
        <w:t xml:space="preserve"> alin.(</w:t>
      </w:r>
      <w:r>
        <w:rPr>
          <w:rFonts w:asciiTheme="majorHAnsi" w:hAnsiTheme="majorHAnsi" w:cstheme="majorHAnsi"/>
          <w:sz w:val="18"/>
          <w:szCs w:val="18"/>
          <w:vertAlign w:val="baseline"/>
          <w:lang w:val="ro-MD"/>
        </w:rPr>
        <w:t>3</w:t>
      </w:r>
      <w:r w:rsidRPr="00373AAE">
        <w:rPr>
          <w:rFonts w:asciiTheme="majorHAnsi" w:hAnsiTheme="majorHAnsi" w:cstheme="majorHAnsi"/>
          <w:sz w:val="18"/>
          <w:szCs w:val="18"/>
          <w:vertAlign w:val="baseline"/>
          <w:lang w:val="ro-MD"/>
        </w:rPr>
        <w:t>) din Legea nr.121/2007.</w:t>
      </w:r>
    </w:p>
  </w:footnote>
  <w:footnote w:id="55">
    <w:p w14:paraId="5307D2B4" w14:textId="68082C99" w:rsidR="00283A45" w:rsidRPr="00F51A36" w:rsidRDefault="00283A45">
      <w:pPr>
        <w:pStyle w:val="ac"/>
        <w:rPr>
          <w:rFonts w:asciiTheme="majorHAnsi" w:hAnsiTheme="majorHAnsi" w:cstheme="majorHAnsi"/>
          <w:sz w:val="18"/>
          <w:szCs w:val="18"/>
          <w:lang w:val="ro-MD"/>
        </w:rPr>
      </w:pPr>
      <w:r w:rsidRPr="00F51A36">
        <w:rPr>
          <w:rStyle w:val="ab"/>
          <w:rFonts w:asciiTheme="majorHAnsi" w:hAnsiTheme="majorHAnsi" w:cstheme="majorHAnsi"/>
          <w:sz w:val="18"/>
          <w:szCs w:val="18"/>
        </w:rPr>
        <w:footnoteRef/>
      </w:r>
      <w:r w:rsidRPr="00F51A36">
        <w:rPr>
          <w:rFonts w:asciiTheme="majorHAnsi" w:hAnsiTheme="majorHAnsi" w:cstheme="majorHAnsi"/>
          <w:sz w:val="18"/>
          <w:szCs w:val="18"/>
        </w:rPr>
        <w:t xml:space="preserve"> </w:t>
      </w:r>
      <w:r w:rsidRPr="00F51A36">
        <w:rPr>
          <w:rFonts w:asciiTheme="majorHAnsi" w:hAnsiTheme="majorHAnsi" w:cstheme="majorHAnsi"/>
          <w:sz w:val="18"/>
          <w:szCs w:val="18"/>
          <w:vertAlign w:val="baseline"/>
          <w:lang w:val="ro-MD"/>
        </w:rPr>
        <w:t>Art.3 alin.(1)</w:t>
      </w:r>
      <w:r>
        <w:rPr>
          <w:rFonts w:asciiTheme="majorHAnsi" w:hAnsiTheme="majorHAnsi" w:cstheme="majorHAnsi"/>
          <w:sz w:val="18"/>
          <w:szCs w:val="18"/>
          <w:vertAlign w:val="baseline"/>
          <w:lang w:val="ro-MD"/>
        </w:rPr>
        <w:t xml:space="preserve"> din </w:t>
      </w:r>
      <w:r w:rsidRPr="00F51A36">
        <w:rPr>
          <w:rFonts w:asciiTheme="majorHAnsi" w:hAnsiTheme="majorHAnsi" w:cstheme="majorHAnsi"/>
          <w:sz w:val="18"/>
          <w:szCs w:val="18"/>
          <w:lang w:val="ro-MD"/>
        </w:rPr>
        <w:t xml:space="preserve"> </w:t>
      </w:r>
      <w:r w:rsidRPr="00F51A36">
        <w:rPr>
          <w:rFonts w:asciiTheme="majorHAnsi" w:hAnsiTheme="majorHAnsi" w:cstheme="majorHAnsi"/>
          <w:color w:val="000000"/>
          <w:spacing w:val="-3"/>
          <w:sz w:val="18"/>
          <w:szCs w:val="18"/>
          <w:vertAlign w:val="baseline"/>
          <w:lang w:val="ro-MD"/>
        </w:rPr>
        <w:t>Legea privind organizarea și funcționarea Curții de Conturi a Republicii Moldova nr.260 din 07.12.2017</w:t>
      </w:r>
      <w:r w:rsidRPr="00F51A36">
        <w:rPr>
          <w:rFonts w:asciiTheme="majorHAnsi" w:hAnsiTheme="majorHAnsi" w:cstheme="majorHAnsi"/>
          <w:color w:val="000000"/>
          <w:spacing w:val="-1"/>
          <w:sz w:val="18"/>
          <w:szCs w:val="18"/>
          <w:vertAlign w:val="baseline"/>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8C"/>
    <w:multiLevelType w:val="hybridMultilevel"/>
    <w:tmpl w:val="6E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520"/>
    <w:multiLevelType w:val="hybridMultilevel"/>
    <w:tmpl w:val="2A848E3E"/>
    <w:lvl w:ilvl="0" w:tplc="453ECC4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0E97"/>
    <w:multiLevelType w:val="hybridMultilevel"/>
    <w:tmpl w:val="F52A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436D"/>
    <w:multiLevelType w:val="hybridMultilevel"/>
    <w:tmpl w:val="CEC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C56"/>
    <w:multiLevelType w:val="hybridMultilevel"/>
    <w:tmpl w:val="46FC9160"/>
    <w:lvl w:ilvl="0" w:tplc="2C123B74">
      <w:start w:val="2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19BA"/>
    <w:multiLevelType w:val="hybridMultilevel"/>
    <w:tmpl w:val="51188AD0"/>
    <w:lvl w:ilvl="0" w:tplc="5FB0740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7" w15:restartNumberingAfterBreak="0">
    <w:nsid w:val="13D86DFD"/>
    <w:multiLevelType w:val="hybridMultilevel"/>
    <w:tmpl w:val="D616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43DB"/>
    <w:multiLevelType w:val="hybridMultilevel"/>
    <w:tmpl w:val="8BD8829C"/>
    <w:lvl w:ilvl="0" w:tplc="26BC4BD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F3634"/>
    <w:multiLevelType w:val="hybridMultilevel"/>
    <w:tmpl w:val="BF86303E"/>
    <w:lvl w:ilvl="0" w:tplc="1C4CE76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31026"/>
    <w:multiLevelType w:val="hybridMultilevel"/>
    <w:tmpl w:val="82A8D7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8F7AB8"/>
    <w:multiLevelType w:val="hybridMultilevel"/>
    <w:tmpl w:val="1DB05A50"/>
    <w:lvl w:ilvl="0" w:tplc="2C9230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F54FF"/>
    <w:multiLevelType w:val="hybridMultilevel"/>
    <w:tmpl w:val="7C3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72262"/>
    <w:multiLevelType w:val="hybridMultilevel"/>
    <w:tmpl w:val="0CA436D2"/>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3195A"/>
    <w:multiLevelType w:val="hybridMultilevel"/>
    <w:tmpl w:val="D662F970"/>
    <w:lvl w:ilvl="0" w:tplc="1D3E1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74480"/>
    <w:multiLevelType w:val="hybridMultilevel"/>
    <w:tmpl w:val="420E6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3AE1419"/>
    <w:multiLevelType w:val="multilevel"/>
    <w:tmpl w:val="5AC4A05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b/>
        <w:i/>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CA61FEF"/>
    <w:multiLevelType w:val="hybridMultilevel"/>
    <w:tmpl w:val="9A2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0F8"/>
    <w:multiLevelType w:val="multilevel"/>
    <w:tmpl w:val="C150D16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9" w15:restartNumberingAfterBreak="0">
    <w:nsid w:val="2E813EAE"/>
    <w:multiLevelType w:val="hybridMultilevel"/>
    <w:tmpl w:val="D1E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D06A7"/>
    <w:multiLevelType w:val="hybridMultilevel"/>
    <w:tmpl w:val="DC7A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B1EDF"/>
    <w:multiLevelType w:val="hybridMultilevel"/>
    <w:tmpl w:val="409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037DD"/>
    <w:multiLevelType w:val="hybridMultilevel"/>
    <w:tmpl w:val="5BAA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45752"/>
    <w:multiLevelType w:val="hybridMultilevel"/>
    <w:tmpl w:val="5B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37894C02"/>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6"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27"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8" w15:restartNumberingAfterBreak="0">
    <w:nsid w:val="40427582"/>
    <w:multiLevelType w:val="hybridMultilevel"/>
    <w:tmpl w:val="57082A26"/>
    <w:lvl w:ilvl="0" w:tplc="544EA89E">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B0100"/>
    <w:multiLevelType w:val="hybridMultilevel"/>
    <w:tmpl w:val="21180F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42905A87"/>
    <w:multiLevelType w:val="hybridMultilevel"/>
    <w:tmpl w:val="8D9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D5EF5"/>
    <w:multiLevelType w:val="hybridMultilevel"/>
    <w:tmpl w:val="2ECCA464"/>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57A22"/>
    <w:multiLevelType w:val="hybridMultilevel"/>
    <w:tmpl w:val="331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E0463"/>
    <w:multiLevelType w:val="multilevel"/>
    <w:tmpl w:val="A386E772"/>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34" w15:restartNumberingAfterBreak="0">
    <w:nsid w:val="4E8A44F2"/>
    <w:multiLevelType w:val="hybridMultilevel"/>
    <w:tmpl w:val="5E22CCCE"/>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37081"/>
    <w:multiLevelType w:val="hybridMultilevel"/>
    <w:tmpl w:val="B3F8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946CAA"/>
    <w:multiLevelType w:val="hybridMultilevel"/>
    <w:tmpl w:val="B44E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EF2171"/>
    <w:multiLevelType w:val="hybridMultilevel"/>
    <w:tmpl w:val="861C4C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15:restartNumberingAfterBreak="0">
    <w:nsid w:val="5EB22703"/>
    <w:multiLevelType w:val="multilevel"/>
    <w:tmpl w:val="CBD2D134"/>
    <w:lvl w:ilvl="0">
      <w:start w:val="1"/>
      <w:numFmt w:val="upperRoman"/>
      <w:lvlText w:val="%1."/>
      <w:lvlJc w:val="left"/>
      <w:pPr>
        <w:ind w:left="1080" w:hanging="720"/>
      </w:pPr>
      <w:rPr>
        <w:rFonts w:hint="default"/>
        <w:b/>
      </w:rPr>
    </w:lvl>
    <w:lvl w:ilvl="1">
      <w:start w:val="1"/>
      <w:numFmt w:val="decimal"/>
      <w:isLgl/>
      <w:lvlText w:val="%1.%2."/>
      <w:lvlJc w:val="left"/>
      <w:pPr>
        <w:ind w:left="1292" w:hanging="816"/>
      </w:pPr>
      <w:rPr>
        <w:rFonts w:hint="default"/>
      </w:rPr>
    </w:lvl>
    <w:lvl w:ilvl="2">
      <w:start w:val="3"/>
      <w:numFmt w:val="decimal"/>
      <w:isLgl/>
      <w:lvlText w:val="%1.%2.%3."/>
      <w:lvlJc w:val="left"/>
      <w:pPr>
        <w:ind w:left="1408" w:hanging="816"/>
      </w:pPr>
      <w:rPr>
        <w:rFonts w:hint="default"/>
      </w:rPr>
    </w:lvl>
    <w:lvl w:ilvl="3">
      <w:start w:val="1"/>
      <w:numFmt w:val="decimal"/>
      <w:isLgl/>
      <w:lvlText w:val="%1.%2.%3.%4."/>
      <w:lvlJc w:val="left"/>
      <w:pPr>
        <w:ind w:left="1524" w:hanging="816"/>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9" w15:restartNumberingAfterBreak="0">
    <w:nsid w:val="635C0A8C"/>
    <w:multiLevelType w:val="multilevel"/>
    <w:tmpl w:val="B31CC3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1620" w:hanging="720"/>
      </w:pPr>
      <w:rPr>
        <w:rFonts w:eastAsia="Times New Roman" w:cs="Times New Roman" w:hint="default"/>
        <w:b/>
        <w:i/>
      </w:rPr>
    </w:lvl>
    <w:lvl w:ilvl="3">
      <w:start w:val="1"/>
      <w:numFmt w:val="decimal"/>
      <w:lvlText w:val="%1.%2.%3.%4."/>
      <w:lvlJc w:val="left"/>
      <w:pPr>
        <w:ind w:left="1620" w:hanging="720"/>
      </w:pPr>
      <w:rPr>
        <w:rFonts w:eastAsia="Times New Roman" w:cs="Times New Roman" w:hint="default"/>
        <w:i/>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0" w15:restartNumberingAfterBreak="0">
    <w:nsid w:val="63EF187E"/>
    <w:multiLevelType w:val="hybridMultilevel"/>
    <w:tmpl w:val="8BE44F9C"/>
    <w:lvl w:ilvl="0" w:tplc="5FB0740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7716D"/>
    <w:multiLevelType w:val="hybridMultilevel"/>
    <w:tmpl w:val="6BDE9CEC"/>
    <w:lvl w:ilvl="0" w:tplc="4A1C6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F5CA6"/>
    <w:multiLevelType w:val="hybridMultilevel"/>
    <w:tmpl w:val="62A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C436B"/>
    <w:multiLevelType w:val="multilevel"/>
    <w:tmpl w:val="4352205A"/>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6D9E1CA4"/>
    <w:multiLevelType w:val="hybridMultilevel"/>
    <w:tmpl w:val="638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556E3"/>
    <w:multiLevelType w:val="hybridMultilevel"/>
    <w:tmpl w:val="222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A3729"/>
    <w:multiLevelType w:val="hybridMultilevel"/>
    <w:tmpl w:val="A45E4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62586B"/>
    <w:multiLevelType w:val="multilevel"/>
    <w:tmpl w:val="AEA6941C"/>
    <w:lvl w:ilvl="0">
      <w:start w:val="3"/>
      <w:numFmt w:val="decimal"/>
      <w:lvlText w:val="%1."/>
      <w:lvlJc w:val="left"/>
      <w:pPr>
        <w:ind w:left="360" w:hanging="360"/>
      </w:pPr>
      <w:rPr>
        <w:rFonts w:hint="default"/>
      </w:rPr>
    </w:lvl>
    <w:lvl w:ilvl="1">
      <w:start w:val="1"/>
      <w:numFmt w:val="decimal"/>
      <w:lvlText w:val="%1.%2."/>
      <w:lvlJc w:val="left"/>
      <w:pPr>
        <w:ind w:left="5580" w:hanging="360"/>
      </w:pPr>
      <w:rPr>
        <w:rFonts w:hint="default"/>
      </w:rPr>
    </w:lvl>
    <w:lvl w:ilvl="2">
      <w:start w:val="1"/>
      <w:numFmt w:val="decimal"/>
      <w:lvlText w:val="%1.%2.%3."/>
      <w:lvlJc w:val="left"/>
      <w:pPr>
        <w:ind w:left="11160" w:hanging="720"/>
      </w:pPr>
      <w:rPr>
        <w:rFonts w:hint="default"/>
      </w:rPr>
    </w:lvl>
    <w:lvl w:ilvl="3">
      <w:start w:val="1"/>
      <w:numFmt w:val="decimal"/>
      <w:lvlText w:val="%1.%2.%3.%4."/>
      <w:lvlJc w:val="left"/>
      <w:pPr>
        <w:ind w:left="16380" w:hanging="720"/>
      </w:pPr>
      <w:rPr>
        <w:rFonts w:hint="default"/>
      </w:rPr>
    </w:lvl>
    <w:lvl w:ilvl="4">
      <w:start w:val="1"/>
      <w:numFmt w:val="decimal"/>
      <w:lvlText w:val="%1.%2.%3.%4.%5."/>
      <w:lvlJc w:val="left"/>
      <w:pPr>
        <w:ind w:left="21960" w:hanging="1080"/>
      </w:pPr>
      <w:rPr>
        <w:rFonts w:hint="default"/>
      </w:rPr>
    </w:lvl>
    <w:lvl w:ilvl="5">
      <w:start w:val="1"/>
      <w:numFmt w:val="decimal"/>
      <w:lvlText w:val="%1.%2.%3.%4.%5.%6."/>
      <w:lvlJc w:val="left"/>
      <w:pPr>
        <w:ind w:left="27180" w:hanging="1080"/>
      </w:pPr>
      <w:rPr>
        <w:rFonts w:hint="default"/>
      </w:rPr>
    </w:lvl>
    <w:lvl w:ilvl="6">
      <w:start w:val="1"/>
      <w:numFmt w:val="decimal"/>
      <w:lvlText w:val="%1.%2.%3.%4.%5.%6.%7."/>
      <w:lvlJc w:val="left"/>
      <w:pPr>
        <w:ind w:left="32760" w:hanging="1440"/>
      </w:pPr>
      <w:rPr>
        <w:rFonts w:hint="default"/>
      </w:rPr>
    </w:lvl>
    <w:lvl w:ilvl="7">
      <w:start w:val="1"/>
      <w:numFmt w:val="decimal"/>
      <w:lvlText w:val="%1.%2.%3.%4.%5.%6.%7.%8."/>
      <w:lvlJc w:val="left"/>
      <w:pPr>
        <w:ind w:left="-27556" w:hanging="1440"/>
      </w:pPr>
      <w:rPr>
        <w:rFonts w:hint="default"/>
      </w:rPr>
    </w:lvl>
    <w:lvl w:ilvl="8">
      <w:start w:val="1"/>
      <w:numFmt w:val="decimal"/>
      <w:lvlText w:val="%1.%2.%3.%4.%5.%6.%7.%8.%9."/>
      <w:lvlJc w:val="left"/>
      <w:pPr>
        <w:ind w:left="-21976" w:hanging="1800"/>
      </w:pPr>
      <w:rPr>
        <w:rFonts w:hint="default"/>
      </w:rPr>
    </w:lvl>
  </w:abstractNum>
  <w:num w:numId="1">
    <w:abstractNumId w:val="26"/>
  </w:num>
  <w:num w:numId="2">
    <w:abstractNumId w:val="33"/>
  </w:num>
  <w:num w:numId="3">
    <w:abstractNumId w:val="27"/>
  </w:num>
  <w:num w:numId="4">
    <w:abstractNumId w:val="6"/>
  </w:num>
  <w:num w:numId="5">
    <w:abstractNumId w:val="43"/>
  </w:num>
  <w:num w:numId="6">
    <w:abstractNumId w:val="15"/>
  </w:num>
  <w:num w:numId="7">
    <w:abstractNumId w:val="0"/>
  </w:num>
  <w:num w:numId="8">
    <w:abstractNumId w:val="24"/>
  </w:num>
  <w:num w:numId="9">
    <w:abstractNumId w:val="7"/>
  </w:num>
  <w:num w:numId="10">
    <w:abstractNumId w:val="39"/>
  </w:num>
  <w:num w:numId="11">
    <w:abstractNumId w:val="16"/>
  </w:num>
  <w:num w:numId="12">
    <w:abstractNumId w:val="42"/>
  </w:num>
  <w:num w:numId="13">
    <w:abstractNumId w:val="22"/>
  </w:num>
  <w:num w:numId="14">
    <w:abstractNumId w:val="47"/>
  </w:num>
  <w:num w:numId="15">
    <w:abstractNumId w:val="25"/>
  </w:num>
  <w:num w:numId="16">
    <w:abstractNumId w:val="18"/>
  </w:num>
  <w:num w:numId="17">
    <w:abstractNumId w:val="38"/>
  </w:num>
  <w:num w:numId="18">
    <w:abstractNumId w:val="9"/>
  </w:num>
  <w:num w:numId="19">
    <w:abstractNumId w:val="23"/>
  </w:num>
  <w:num w:numId="20">
    <w:abstractNumId w:val="12"/>
  </w:num>
  <w:num w:numId="21">
    <w:abstractNumId w:val="8"/>
  </w:num>
  <w:num w:numId="22">
    <w:abstractNumId w:val="46"/>
  </w:num>
  <w:num w:numId="23">
    <w:abstractNumId w:val="2"/>
  </w:num>
  <w:num w:numId="24">
    <w:abstractNumId w:val="35"/>
  </w:num>
  <w:num w:numId="25">
    <w:abstractNumId w:val="36"/>
  </w:num>
  <w:num w:numId="26">
    <w:abstractNumId w:val="21"/>
  </w:num>
  <w:num w:numId="27">
    <w:abstractNumId w:val="28"/>
  </w:num>
  <w:num w:numId="28">
    <w:abstractNumId w:val="17"/>
  </w:num>
  <w:num w:numId="29">
    <w:abstractNumId w:val="30"/>
  </w:num>
  <w:num w:numId="30">
    <w:abstractNumId w:val="14"/>
  </w:num>
  <w:num w:numId="31">
    <w:abstractNumId w:val="1"/>
  </w:num>
  <w:num w:numId="32">
    <w:abstractNumId w:val="11"/>
  </w:num>
  <w:num w:numId="33">
    <w:abstractNumId w:val="29"/>
  </w:num>
  <w:num w:numId="34">
    <w:abstractNumId w:val="13"/>
  </w:num>
  <w:num w:numId="35">
    <w:abstractNumId w:val="3"/>
  </w:num>
  <w:num w:numId="36">
    <w:abstractNumId w:val="45"/>
  </w:num>
  <w:num w:numId="37">
    <w:abstractNumId w:val="34"/>
  </w:num>
  <w:num w:numId="38">
    <w:abstractNumId w:val="37"/>
  </w:num>
  <w:num w:numId="39">
    <w:abstractNumId w:val="5"/>
  </w:num>
  <w:num w:numId="40">
    <w:abstractNumId w:val="40"/>
  </w:num>
  <w:num w:numId="41">
    <w:abstractNumId w:val="3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
  </w:num>
  <w:num w:numId="45">
    <w:abstractNumId w:val="31"/>
  </w:num>
  <w:num w:numId="46">
    <w:abstractNumId w:val="41"/>
  </w:num>
  <w:num w:numId="47">
    <w:abstractNumId w:val="19"/>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03E9"/>
    <w:rsid w:val="00000869"/>
    <w:rsid w:val="000009CB"/>
    <w:rsid w:val="00000B6E"/>
    <w:rsid w:val="00001113"/>
    <w:rsid w:val="000015C8"/>
    <w:rsid w:val="000018D0"/>
    <w:rsid w:val="0000270A"/>
    <w:rsid w:val="000027C4"/>
    <w:rsid w:val="00002C48"/>
    <w:rsid w:val="000031AD"/>
    <w:rsid w:val="00003447"/>
    <w:rsid w:val="0000346F"/>
    <w:rsid w:val="00003488"/>
    <w:rsid w:val="00003D74"/>
    <w:rsid w:val="00003F28"/>
    <w:rsid w:val="0000425B"/>
    <w:rsid w:val="000043F7"/>
    <w:rsid w:val="000047D4"/>
    <w:rsid w:val="00004B96"/>
    <w:rsid w:val="00004D8A"/>
    <w:rsid w:val="00004FE7"/>
    <w:rsid w:val="000050CA"/>
    <w:rsid w:val="00005637"/>
    <w:rsid w:val="00005EC7"/>
    <w:rsid w:val="000061B4"/>
    <w:rsid w:val="000062E1"/>
    <w:rsid w:val="00006960"/>
    <w:rsid w:val="00006A1D"/>
    <w:rsid w:val="00007679"/>
    <w:rsid w:val="000078E2"/>
    <w:rsid w:val="00007CA4"/>
    <w:rsid w:val="0001091F"/>
    <w:rsid w:val="00010E21"/>
    <w:rsid w:val="00011BBA"/>
    <w:rsid w:val="00011E03"/>
    <w:rsid w:val="000124BD"/>
    <w:rsid w:val="000126AD"/>
    <w:rsid w:val="00012AC4"/>
    <w:rsid w:val="00012E9B"/>
    <w:rsid w:val="00012EA6"/>
    <w:rsid w:val="00013135"/>
    <w:rsid w:val="000131D0"/>
    <w:rsid w:val="00013220"/>
    <w:rsid w:val="00013321"/>
    <w:rsid w:val="000134CA"/>
    <w:rsid w:val="00013515"/>
    <w:rsid w:val="00013EFA"/>
    <w:rsid w:val="00013F24"/>
    <w:rsid w:val="00014863"/>
    <w:rsid w:val="00014D20"/>
    <w:rsid w:val="00014DE8"/>
    <w:rsid w:val="00014F54"/>
    <w:rsid w:val="00014FF2"/>
    <w:rsid w:val="0001529F"/>
    <w:rsid w:val="000156B3"/>
    <w:rsid w:val="00015C0F"/>
    <w:rsid w:val="00015CD7"/>
    <w:rsid w:val="00016417"/>
    <w:rsid w:val="00016574"/>
    <w:rsid w:val="00016A4E"/>
    <w:rsid w:val="00016DC6"/>
    <w:rsid w:val="00017820"/>
    <w:rsid w:val="00017F45"/>
    <w:rsid w:val="00020179"/>
    <w:rsid w:val="00020226"/>
    <w:rsid w:val="0002034C"/>
    <w:rsid w:val="00020AB0"/>
    <w:rsid w:val="00020B67"/>
    <w:rsid w:val="00021004"/>
    <w:rsid w:val="000211C1"/>
    <w:rsid w:val="000218B8"/>
    <w:rsid w:val="00021D4E"/>
    <w:rsid w:val="00021E65"/>
    <w:rsid w:val="00021EC6"/>
    <w:rsid w:val="00021ECF"/>
    <w:rsid w:val="00022233"/>
    <w:rsid w:val="0002276A"/>
    <w:rsid w:val="00022861"/>
    <w:rsid w:val="00022F50"/>
    <w:rsid w:val="000232B4"/>
    <w:rsid w:val="000235EA"/>
    <w:rsid w:val="000237B8"/>
    <w:rsid w:val="00023B67"/>
    <w:rsid w:val="0002411D"/>
    <w:rsid w:val="000242E2"/>
    <w:rsid w:val="0002496E"/>
    <w:rsid w:val="00024B58"/>
    <w:rsid w:val="00024BB0"/>
    <w:rsid w:val="00024C35"/>
    <w:rsid w:val="00024CCE"/>
    <w:rsid w:val="00024DC7"/>
    <w:rsid w:val="00024E75"/>
    <w:rsid w:val="00024FA8"/>
    <w:rsid w:val="00025753"/>
    <w:rsid w:val="0002591D"/>
    <w:rsid w:val="00025976"/>
    <w:rsid w:val="00025F1F"/>
    <w:rsid w:val="00026396"/>
    <w:rsid w:val="00026785"/>
    <w:rsid w:val="00026940"/>
    <w:rsid w:val="00026B65"/>
    <w:rsid w:val="00026E1B"/>
    <w:rsid w:val="00026FF2"/>
    <w:rsid w:val="0002708B"/>
    <w:rsid w:val="0002744E"/>
    <w:rsid w:val="00027522"/>
    <w:rsid w:val="00027A58"/>
    <w:rsid w:val="00027A62"/>
    <w:rsid w:val="00030404"/>
    <w:rsid w:val="000304D3"/>
    <w:rsid w:val="0003054A"/>
    <w:rsid w:val="000307C1"/>
    <w:rsid w:val="000308AF"/>
    <w:rsid w:val="000309CC"/>
    <w:rsid w:val="00030AB1"/>
    <w:rsid w:val="00030C7D"/>
    <w:rsid w:val="00030D88"/>
    <w:rsid w:val="00030F7F"/>
    <w:rsid w:val="00031AC5"/>
    <w:rsid w:val="00032790"/>
    <w:rsid w:val="00032A1E"/>
    <w:rsid w:val="00032B63"/>
    <w:rsid w:val="00032F32"/>
    <w:rsid w:val="000330F0"/>
    <w:rsid w:val="0003407F"/>
    <w:rsid w:val="000343E7"/>
    <w:rsid w:val="00034844"/>
    <w:rsid w:val="00034BF4"/>
    <w:rsid w:val="00034CD6"/>
    <w:rsid w:val="00034E33"/>
    <w:rsid w:val="00034E94"/>
    <w:rsid w:val="00034FBA"/>
    <w:rsid w:val="00035779"/>
    <w:rsid w:val="0003585B"/>
    <w:rsid w:val="0003610C"/>
    <w:rsid w:val="0003637E"/>
    <w:rsid w:val="0003668D"/>
    <w:rsid w:val="00036940"/>
    <w:rsid w:val="000369FF"/>
    <w:rsid w:val="00036CE5"/>
    <w:rsid w:val="000371CD"/>
    <w:rsid w:val="0003723E"/>
    <w:rsid w:val="00037624"/>
    <w:rsid w:val="00037713"/>
    <w:rsid w:val="000377D2"/>
    <w:rsid w:val="0003785D"/>
    <w:rsid w:val="000379DF"/>
    <w:rsid w:val="00037E52"/>
    <w:rsid w:val="00040389"/>
    <w:rsid w:val="000407EF"/>
    <w:rsid w:val="000409ED"/>
    <w:rsid w:val="00040CA7"/>
    <w:rsid w:val="00040F53"/>
    <w:rsid w:val="000412DC"/>
    <w:rsid w:val="000417D8"/>
    <w:rsid w:val="00042059"/>
    <w:rsid w:val="000421A9"/>
    <w:rsid w:val="0004309B"/>
    <w:rsid w:val="000431AB"/>
    <w:rsid w:val="00043536"/>
    <w:rsid w:val="000437C3"/>
    <w:rsid w:val="000441BE"/>
    <w:rsid w:val="000443DD"/>
    <w:rsid w:val="000445AF"/>
    <w:rsid w:val="0004499E"/>
    <w:rsid w:val="00044A5B"/>
    <w:rsid w:val="00044D80"/>
    <w:rsid w:val="000454BC"/>
    <w:rsid w:val="000454C4"/>
    <w:rsid w:val="00045E7A"/>
    <w:rsid w:val="00046271"/>
    <w:rsid w:val="000468B0"/>
    <w:rsid w:val="00046CF7"/>
    <w:rsid w:val="00046FE6"/>
    <w:rsid w:val="000470C5"/>
    <w:rsid w:val="0004733D"/>
    <w:rsid w:val="000473E2"/>
    <w:rsid w:val="0004746B"/>
    <w:rsid w:val="00047C1D"/>
    <w:rsid w:val="00047FD2"/>
    <w:rsid w:val="00050628"/>
    <w:rsid w:val="000510F0"/>
    <w:rsid w:val="000511F2"/>
    <w:rsid w:val="000513DF"/>
    <w:rsid w:val="00051E92"/>
    <w:rsid w:val="00052974"/>
    <w:rsid w:val="00052CE9"/>
    <w:rsid w:val="0005333C"/>
    <w:rsid w:val="00053827"/>
    <w:rsid w:val="00053AFA"/>
    <w:rsid w:val="00053C8A"/>
    <w:rsid w:val="00053EFF"/>
    <w:rsid w:val="00054325"/>
    <w:rsid w:val="0005450B"/>
    <w:rsid w:val="00054793"/>
    <w:rsid w:val="00054CE8"/>
    <w:rsid w:val="00054FED"/>
    <w:rsid w:val="00055127"/>
    <w:rsid w:val="000551B1"/>
    <w:rsid w:val="000551F5"/>
    <w:rsid w:val="00055793"/>
    <w:rsid w:val="00055D2B"/>
    <w:rsid w:val="00056209"/>
    <w:rsid w:val="00056283"/>
    <w:rsid w:val="000564F7"/>
    <w:rsid w:val="000571FC"/>
    <w:rsid w:val="00057223"/>
    <w:rsid w:val="0005767D"/>
    <w:rsid w:val="00057719"/>
    <w:rsid w:val="00057F2C"/>
    <w:rsid w:val="0006038E"/>
    <w:rsid w:val="00060403"/>
    <w:rsid w:val="000606EE"/>
    <w:rsid w:val="00061032"/>
    <w:rsid w:val="000610A1"/>
    <w:rsid w:val="00061145"/>
    <w:rsid w:val="00061220"/>
    <w:rsid w:val="00061A98"/>
    <w:rsid w:val="00061ACF"/>
    <w:rsid w:val="00061E99"/>
    <w:rsid w:val="000627B2"/>
    <w:rsid w:val="00062835"/>
    <w:rsid w:val="00062E77"/>
    <w:rsid w:val="00062E8D"/>
    <w:rsid w:val="00063324"/>
    <w:rsid w:val="0006377B"/>
    <w:rsid w:val="0006386B"/>
    <w:rsid w:val="00063894"/>
    <w:rsid w:val="00063CDF"/>
    <w:rsid w:val="00064053"/>
    <w:rsid w:val="000640D7"/>
    <w:rsid w:val="00064211"/>
    <w:rsid w:val="000647FD"/>
    <w:rsid w:val="00064A1B"/>
    <w:rsid w:val="00064CAB"/>
    <w:rsid w:val="00064D82"/>
    <w:rsid w:val="00064F04"/>
    <w:rsid w:val="00064F24"/>
    <w:rsid w:val="00065075"/>
    <w:rsid w:val="00065381"/>
    <w:rsid w:val="00065801"/>
    <w:rsid w:val="000658F1"/>
    <w:rsid w:val="00065CE7"/>
    <w:rsid w:val="00065E4F"/>
    <w:rsid w:val="000662DC"/>
    <w:rsid w:val="00066529"/>
    <w:rsid w:val="0006657A"/>
    <w:rsid w:val="0006669D"/>
    <w:rsid w:val="00066CAD"/>
    <w:rsid w:val="000671E0"/>
    <w:rsid w:val="000674EE"/>
    <w:rsid w:val="000675EC"/>
    <w:rsid w:val="00067659"/>
    <w:rsid w:val="00067BC2"/>
    <w:rsid w:val="00067DBE"/>
    <w:rsid w:val="00067ED2"/>
    <w:rsid w:val="00070452"/>
    <w:rsid w:val="000709B6"/>
    <w:rsid w:val="00070E1D"/>
    <w:rsid w:val="00071110"/>
    <w:rsid w:val="00071623"/>
    <w:rsid w:val="0007193F"/>
    <w:rsid w:val="000722CB"/>
    <w:rsid w:val="00072550"/>
    <w:rsid w:val="00072677"/>
    <w:rsid w:val="00072700"/>
    <w:rsid w:val="00072823"/>
    <w:rsid w:val="00072973"/>
    <w:rsid w:val="00072D0F"/>
    <w:rsid w:val="00072EB2"/>
    <w:rsid w:val="000731D8"/>
    <w:rsid w:val="000731F8"/>
    <w:rsid w:val="00073938"/>
    <w:rsid w:val="00073CA6"/>
    <w:rsid w:val="0007409C"/>
    <w:rsid w:val="0007418F"/>
    <w:rsid w:val="00074426"/>
    <w:rsid w:val="0007487C"/>
    <w:rsid w:val="000752B0"/>
    <w:rsid w:val="000756B9"/>
    <w:rsid w:val="00076253"/>
    <w:rsid w:val="000772F5"/>
    <w:rsid w:val="000776F2"/>
    <w:rsid w:val="0007774D"/>
    <w:rsid w:val="00080579"/>
    <w:rsid w:val="00080774"/>
    <w:rsid w:val="00080787"/>
    <w:rsid w:val="00080788"/>
    <w:rsid w:val="00080C28"/>
    <w:rsid w:val="00080D09"/>
    <w:rsid w:val="00080F2D"/>
    <w:rsid w:val="0008111C"/>
    <w:rsid w:val="00081378"/>
    <w:rsid w:val="000813E1"/>
    <w:rsid w:val="000814CD"/>
    <w:rsid w:val="000814E4"/>
    <w:rsid w:val="00081E11"/>
    <w:rsid w:val="00081E6F"/>
    <w:rsid w:val="0008281F"/>
    <w:rsid w:val="00082A34"/>
    <w:rsid w:val="00082DA3"/>
    <w:rsid w:val="00083176"/>
    <w:rsid w:val="00083464"/>
    <w:rsid w:val="0008382C"/>
    <w:rsid w:val="0008436E"/>
    <w:rsid w:val="00084869"/>
    <w:rsid w:val="000848CF"/>
    <w:rsid w:val="00084D95"/>
    <w:rsid w:val="00084E03"/>
    <w:rsid w:val="00084E41"/>
    <w:rsid w:val="0008572C"/>
    <w:rsid w:val="00085799"/>
    <w:rsid w:val="00085CDD"/>
    <w:rsid w:val="00085E07"/>
    <w:rsid w:val="0008630C"/>
    <w:rsid w:val="00086504"/>
    <w:rsid w:val="00086795"/>
    <w:rsid w:val="00086797"/>
    <w:rsid w:val="00086959"/>
    <w:rsid w:val="00087161"/>
    <w:rsid w:val="000871DF"/>
    <w:rsid w:val="00087A1E"/>
    <w:rsid w:val="00087BA7"/>
    <w:rsid w:val="00087D79"/>
    <w:rsid w:val="00087F97"/>
    <w:rsid w:val="00087FE7"/>
    <w:rsid w:val="000902D2"/>
    <w:rsid w:val="00090410"/>
    <w:rsid w:val="0009043F"/>
    <w:rsid w:val="00090DC3"/>
    <w:rsid w:val="00091046"/>
    <w:rsid w:val="000913DB"/>
    <w:rsid w:val="00091A56"/>
    <w:rsid w:val="00091B8A"/>
    <w:rsid w:val="00091E16"/>
    <w:rsid w:val="00091ECD"/>
    <w:rsid w:val="00092454"/>
    <w:rsid w:val="00092A01"/>
    <w:rsid w:val="00092A9C"/>
    <w:rsid w:val="00092F02"/>
    <w:rsid w:val="000938F5"/>
    <w:rsid w:val="000939F2"/>
    <w:rsid w:val="0009422A"/>
    <w:rsid w:val="00094674"/>
    <w:rsid w:val="000947E7"/>
    <w:rsid w:val="000948B9"/>
    <w:rsid w:val="00094D6C"/>
    <w:rsid w:val="000951E2"/>
    <w:rsid w:val="00095290"/>
    <w:rsid w:val="00095540"/>
    <w:rsid w:val="0009596C"/>
    <w:rsid w:val="00095A9E"/>
    <w:rsid w:val="00095B88"/>
    <w:rsid w:val="00095C65"/>
    <w:rsid w:val="0009615E"/>
    <w:rsid w:val="000963F9"/>
    <w:rsid w:val="0009682C"/>
    <w:rsid w:val="000970AA"/>
    <w:rsid w:val="00097129"/>
    <w:rsid w:val="00097507"/>
    <w:rsid w:val="00097556"/>
    <w:rsid w:val="00097815"/>
    <w:rsid w:val="000978A0"/>
    <w:rsid w:val="00097D43"/>
    <w:rsid w:val="00097DE0"/>
    <w:rsid w:val="00097F8D"/>
    <w:rsid w:val="000A02C3"/>
    <w:rsid w:val="000A09A3"/>
    <w:rsid w:val="000A0BCE"/>
    <w:rsid w:val="000A0D2A"/>
    <w:rsid w:val="000A1008"/>
    <w:rsid w:val="000A125B"/>
    <w:rsid w:val="000A1BC5"/>
    <w:rsid w:val="000A1D68"/>
    <w:rsid w:val="000A1D75"/>
    <w:rsid w:val="000A1FBF"/>
    <w:rsid w:val="000A201A"/>
    <w:rsid w:val="000A22C7"/>
    <w:rsid w:val="000A2301"/>
    <w:rsid w:val="000A26EF"/>
    <w:rsid w:val="000A29B6"/>
    <w:rsid w:val="000A2A28"/>
    <w:rsid w:val="000A2B86"/>
    <w:rsid w:val="000A3179"/>
    <w:rsid w:val="000A3403"/>
    <w:rsid w:val="000A38A2"/>
    <w:rsid w:val="000A3A08"/>
    <w:rsid w:val="000A476F"/>
    <w:rsid w:val="000A5856"/>
    <w:rsid w:val="000A5E72"/>
    <w:rsid w:val="000A65FA"/>
    <w:rsid w:val="000A6CAB"/>
    <w:rsid w:val="000A71AE"/>
    <w:rsid w:val="000A78E4"/>
    <w:rsid w:val="000A7DF6"/>
    <w:rsid w:val="000B01A4"/>
    <w:rsid w:val="000B0355"/>
    <w:rsid w:val="000B049C"/>
    <w:rsid w:val="000B0628"/>
    <w:rsid w:val="000B070C"/>
    <w:rsid w:val="000B0710"/>
    <w:rsid w:val="000B0A02"/>
    <w:rsid w:val="000B0BA1"/>
    <w:rsid w:val="000B0CA6"/>
    <w:rsid w:val="000B11A7"/>
    <w:rsid w:val="000B161F"/>
    <w:rsid w:val="000B1B3F"/>
    <w:rsid w:val="000B1E1E"/>
    <w:rsid w:val="000B1ED8"/>
    <w:rsid w:val="000B1F87"/>
    <w:rsid w:val="000B2524"/>
    <w:rsid w:val="000B2669"/>
    <w:rsid w:val="000B26AA"/>
    <w:rsid w:val="000B2A48"/>
    <w:rsid w:val="000B3016"/>
    <w:rsid w:val="000B375E"/>
    <w:rsid w:val="000B3916"/>
    <w:rsid w:val="000B4615"/>
    <w:rsid w:val="000B4681"/>
    <w:rsid w:val="000B46B5"/>
    <w:rsid w:val="000B4789"/>
    <w:rsid w:val="000B4AA5"/>
    <w:rsid w:val="000B4DCF"/>
    <w:rsid w:val="000B4DD6"/>
    <w:rsid w:val="000B4E19"/>
    <w:rsid w:val="000B4F1F"/>
    <w:rsid w:val="000B59CF"/>
    <w:rsid w:val="000B5E2A"/>
    <w:rsid w:val="000B6103"/>
    <w:rsid w:val="000B611F"/>
    <w:rsid w:val="000B6490"/>
    <w:rsid w:val="000B6530"/>
    <w:rsid w:val="000B6ABB"/>
    <w:rsid w:val="000B6C78"/>
    <w:rsid w:val="000B6C9A"/>
    <w:rsid w:val="000B6D36"/>
    <w:rsid w:val="000B6E06"/>
    <w:rsid w:val="000B6E73"/>
    <w:rsid w:val="000B735F"/>
    <w:rsid w:val="000B744E"/>
    <w:rsid w:val="000B7458"/>
    <w:rsid w:val="000B796D"/>
    <w:rsid w:val="000B7B58"/>
    <w:rsid w:val="000C01F0"/>
    <w:rsid w:val="000C0A1D"/>
    <w:rsid w:val="000C0B0D"/>
    <w:rsid w:val="000C110B"/>
    <w:rsid w:val="000C1A48"/>
    <w:rsid w:val="000C1AFC"/>
    <w:rsid w:val="000C1B4B"/>
    <w:rsid w:val="000C1D37"/>
    <w:rsid w:val="000C1D48"/>
    <w:rsid w:val="000C1D67"/>
    <w:rsid w:val="000C216E"/>
    <w:rsid w:val="000C2EB2"/>
    <w:rsid w:val="000C307D"/>
    <w:rsid w:val="000C30C0"/>
    <w:rsid w:val="000C313E"/>
    <w:rsid w:val="000C313F"/>
    <w:rsid w:val="000C3C44"/>
    <w:rsid w:val="000C3ED0"/>
    <w:rsid w:val="000C4153"/>
    <w:rsid w:val="000C4295"/>
    <w:rsid w:val="000C43BB"/>
    <w:rsid w:val="000C4705"/>
    <w:rsid w:val="000C4A6C"/>
    <w:rsid w:val="000C4B29"/>
    <w:rsid w:val="000C4DC4"/>
    <w:rsid w:val="000C5197"/>
    <w:rsid w:val="000C51FB"/>
    <w:rsid w:val="000C54D0"/>
    <w:rsid w:val="000C5601"/>
    <w:rsid w:val="000C5F38"/>
    <w:rsid w:val="000C62ED"/>
    <w:rsid w:val="000C6560"/>
    <w:rsid w:val="000C68D0"/>
    <w:rsid w:val="000C6D8A"/>
    <w:rsid w:val="000C6F5D"/>
    <w:rsid w:val="000C6F72"/>
    <w:rsid w:val="000C700D"/>
    <w:rsid w:val="000C73BF"/>
    <w:rsid w:val="000C7731"/>
    <w:rsid w:val="000C77D2"/>
    <w:rsid w:val="000C79C8"/>
    <w:rsid w:val="000C7A6D"/>
    <w:rsid w:val="000C7F74"/>
    <w:rsid w:val="000D0A27"/>
    <w:rsid w:val="000D0C5D"/>
    <w:rsid w:val="000D0E7C"/>
    <w:rsid w:val="000D11BC"/>
    <w:rsid w:val="000D1423"/>
    <w:rsid w:val="000D1E2C"/>
    <w:rsid w:val="000D1F02"/>
    <w:rsid w:val="000D204A"/>
    <w:rsid w:val="000D20D1"/>
    <w:rsid w:val="000D256B"/>
    <w:rsid w:val="000D2AC1"/>
    <w:rsid w:val="000D2CE7"/>
    <w:rsid w:val="000D2DAD"/>
    <w:rsid w:val="000D2F0C"/>
    <w:rsid w:val="000D327A"/>
    <w:rsid w:val="000D3326"/>
    <w:rsid w:val="000D357F"/>
    <w:rsid w:val="000D39BF"/>
    <w:rsid w:val="000D3EC1"/>
    <w:rsid w:val="000D4037"/>
    <w:rsid w:val="000D4128"/>
    <w:rsid w:val="000D41C9"/>
    <w:rsid w:val="000D4419"/>
    <w:rsid w:val="000D4781"/>
    <w:rsid w:val="000D47E7"/>
    <w:rsid w:val="000D4A9A"/>
    <w:rsid w:val="000D5379"/>
    <w:rsid w:val="000D5B6B"/>
    <w:rsid w:val="000D5CE6"/>
    <w:rsid w:val="000D6127"/>
    <w:rsid w:val="000D6174"/>
    <w:rsid w:val="000D6957"/>
    <w:rsid w:val="000D6971"/>
    <w:rsid w:val="000D792C"/>
    <w:rsid w:val="000D79A2"/>
    <w:rsid w:val="000D7DFD"/>
    <w:rsid w:val="000E078C"/>
    <w:rsid w:val="000E09C2"/>
    <w:rsid w:val="000E0CD5"/>
    <w:rsid w:val="000E1499"/>
    <w:rsid w:val="000E1584"/>
    <w:rsid w:val="000E1828"/>
    <w:rsid w:val="000E1D02"/>
    <w:rsid w:val="000E1D98"/>
    <w:rsid w:val="000E2403"/>
    <w:rsid w:val="000E24F3"/>
    <w:rsid w:val="000E26AF"/>
    <w:rsid w:val="000E2B07"/>
    <w:rsid w:val="000E2B66"/>
    <w:rsid w:val="000E2C14"/>
    <w:rsid w:val="000E2C6B"/>
    <w:rsid w:val="000E2FFD"/>
    <w:rsid w:val="000E373B"/>
    <w:rsid w:val="000E3B11"/>
    <w:rsid w:val="000E3C2F"/>
    <w:rsid w:val="000E3CFD"/>
    <w:rsid w:val="000E40AB"/>
    <w:rsid w:val="000E45F9"/>
    <w:rsid w:val="000E4606"/>
    <w:rsid w:val="000E4969"/>
    <w:rsid w:val="000E49FC"/>
    <w:rsid w:val="000E4A8C"/>
    <w:rsid w:val="000E4B3E"/>
    <w:rsid w:val="000E4C48"/>
    <w:rsid w:val="000E4E7A"/>
    <w:rsid w:val="000E5144"/>
    <w:rsid w:val="000E5171"/>
    <w:rsid w:val="000E5742"/>
    <w:rsid w:val="000E587B"/>
    <w:rsid w:val="000E590B"/>
    <w:rsid w:val="000E59C8"/>
    <w:rsid w:val="000E5A85"/>
    <w:rsid w:val="000E616C"/>
    <w:rsid w:val="000E626A"/>
    <w:rsid w:val="000E6540"/>
    <w:rsid w:val="000E6641"/>
    <w:rsid w:val="000E676C"/>
    <w:rsid w:val="000E6A26"/>
    <w:rsid w:val="000E71F2"/>
    <w:rsid w:val="000E789F"/>
    <w:rsid w:val="000E78B5"/>
    <w:rsid w:val="000E7E32"/>
    <w:rsid w:val="000F025C"/>
    <w:rsid w:val="000F0574"/>
    <w:rsid w:val="000F07CF"/>
    <w:rsid w:val="000F0A71"/>
    <w:rsid w:val="000F0B71"/>
    <w:rsid w:val="000F0DD6"/>
    <w:rsid w:val="000F0ECE"/>
    <w:rsid w:val="000F1273"/>
    <w:rsid w:val="000F12E4"/>
    <w:rsid w:val="000F13F5"/>
    <w:rsid w:val="000F15A5"/>
    <w:rsid w:val="000F19F6"/>
    <w:rsid w:val="000F1E94"/>
    <w:rsid w:val="000F21F7"/>
    <w:rsid w:val="000F27E1"/>
    <w:rsid w:val="000F2A51"/>
    <w:rsid w:val="000F2C4B"/>
    <w:rsid w:val="000F2EAF"/>
    <w:rsid w:val="000F2F48"/>
    <w:rsid w:val="000F3472"/>
    <w:rsid w:val="000F353F"/>
    <w:rsid w:val="000F3589"/>
    <w:rsid w:val="000F35E4"/>
    <w:rsid w:val="000F3AAF"/>
    <w:rsid w:val="000F3F33"/>
    <w:rsid w:val="000F409A"/>
    <w:rsid w:val="000F41D8"/>
    <w:rsid w:val="000F461D"/>
    <w:rsid w:val="000F47CF"/>
    <w:rsid w:val="000F4993"/>
    <w:rsid w:val="000F4ECB"/>
    <w:rsid w:val="000F5C72"/>
    <w:rsid w:val="000F60CE"/>
    <w:rsid w:val="000F6286"/>
    <w:rsid w:val="000F62C4"/>
    <w:rsid w:val="000F6766"/>
    <w:rsid w:val="000F6A9A"/>
    <w:rsid w:val="000F6BF0"/>
    <w:rsid w:val="000F6FF8"/>
    <w:rsid w:val="000F7683"/>
    <w:rsid w:val="000F777E"/>
    <w:rsid w:val="000F785E"/>
    <w:rsid w:val="000F7BB6"/>
    <w:rsid w:val="000F7E77"/>
    <w:rsid w:val="001003A6"/>
    <w:rsid w:val="001009FD"/>
    <w:rsid w:val="001013C7"/>
    <w:rsid w:val="00101500"/>
    <w:rsid w:val="00101735"/>
    <w:rsid w:val="001017D7"/>
    <w:rsid w:val="00101AB2"/>
    <w:rsid w:val="00102204"/>
    <w:rsid w:val="00102A92"/>
    <w:rsid w:val="00102C6C"/>
    <w:rsid w:val="00102EF5"/>
    <w:rsid w:val="001030B1"/>
    <w:rsid w:val="00103440"/>
    <w:rsid w:val="0010378F"/>
    <w:rsid w:val="00103A57"/>
    <w:rsid w:val="00103C47"/>
    <w:rsid w:val="00103CF0"/>
    <w:rsid w:val="00103D09"/>
    <w:rsid w:val="00104308"/>
    <w:rsid w:val="0010502E"/>
    <w:rsid w:val="00106117"/>
    <w:rsid w:val="0010658F"/>
    <w:rsid w:val="00106682"/>
    <w:rsid w:val="00106817"/>
    <w:rsid w:val="001073E6"/>
    <w:rsid w:val="001075A2"/>
    <w:rsid w:val="00107C97"/>
    <w:rsid w:val="001103DB"/>
    <w:rsid w:val="001104F5"/>
    <w:rsid w:val="00110AB8"/>
    <w:rsid w:val="00110B40"/>
    <w:rsid w:val="00111236"/>
    <w:rsid w:val="001112AC"/>
    <w:rsid w:val="00111303"/>
    <w:rsid w:val="0011131D"/>
    <w:rsid w:val="0011184C"/>
    <w:rsid w:val="00111AE8"/>
    <w:rsid w:val="00111D30"/>
    <w:rsid w:val="001122D4"/>
    <w:rsid w:val="001123B0"/>
    <w:rsid w:val="001126D9"/>
    <w:rsid w:val="001128D5"/>
    <w:rsid w:val="00113306"/>
    <w:rsid w:val="00113575"/>
    <w:rsid w:val="0011371B"/>
    <w:rsid w:val="001138B3"/>
    <w:rsid w:val="001138E8"/>
    <w:rsid w:val="00113AE3"/>
    <w:rsid w:val="001141DE"/>
    <w:rsid w:val="0011438C"/>
    <w:rsid w:val="00114AA7"/>
    <w:rsid w:val="00114D71"/>
    <w:rsid w:val="00114DEA"/>
    <w:rsid w:val="00114E39"/>
    <w:rsid w:val="00115087"/>
    <w:rsid w:val="00115339"/>
    <w:rsid w:val="00115912"/>
    <w:rsid w:val="00115999"/>
    <w:rsid w:val="00116A0A"/>
    <w:rsid w:val="00116AFA"/>
    <w:rsid w:val="00116BC1"/>
    <w:rsid w:val="00116C21"/>
    <w:rsid w:val="00116C4E"/>
    <w:rsid w:val="00116DC5"/>
    <w:rsid w:val="00116DE9"/>
    <w:rsid w:val="0011728F"/>
    <w:rsid w:val="001176C5"/>
    <w:rsid w:val="0012029A"/>
    <w:rsid w:val="00120783"/>
    <w:rsid w:val="00120F86"/>
    <w:rsid w:val="00120F9E"/>
    <w:rsid w:val="00121361"/>
    <w:rsid w:val="00121502"/>
    <w:rsid w:val="0012158A"/>
    <w:rsid w:val="001215AA"/>
    <w:rsid w:val="001219E7"/>
    <w:rsid w:val="00121B11"/>
    <w:rsid w:val="00121B97"/>
    <w:rsid w:val="00121EAC"/>
    <w:rsid w:val="00122252"/>
    <w:rsid w:val="0012235B"/>
    <w:rsid w:val="001224A0"/>
    <w:rsid w:val="0012279D"/>
    <w:rsid w:val="00122CE4"/>
    <w:rsid w:val="00122CF3"/>
    <w:rsid w:val="001232CE"/>
    <w:rsid w:val="00123782"/>
    <w:rsid w:val="0012389A"/>
    <w:rsid w:val="00123C01"/>
    <w:rsid w:val="00123F58"/>
    <w:rsid w:val="0012408E"/>
    <w:rsid w:val="00124E00"/>
    <w:rsid w:val="00125416"/>
    <w:rsid w:val="0012541C"/>
    <w:rsid w:val="00125ABC"/>
    <w:rsid w:val="00125E6A"/>
    <w:rsid w:val="001266F9"/>
    <w:rsid w:val="0012695A"/>
    <w:rsid w:val="00127184"/>
    <w:rsid w:val="001276F4"/>
    <w:rsid w:val="00127818"/>
    <w:rsid w:val="0012791E"/>
    <w:rsid w:val="00130085"/>
    <w:rsid w:val="0013034A"/>
    <w:rsid w:val="001307C9"/>
    <w:rsid w:val="00130FAF"/>
    <w:rsid w:val="00131083"/>
    <w:rsid w:val="0013147F"/>
    <w:rsid w:val="001317B1"/>
    <w:rsid w:val="00131941"/>
    <w:rsid w:val="00131C8F"/>
    <w:rsid w:val="00131F57"/>
    <w:rsid w:val="001323D0"/>
    <w:rsid w:val="00132720"/>
    <w:rsid w:val="00132EB5"/>
    <w:rsid w:val="00133234"/>
    <w:rsid w:val="001333CF"/>
    <w:rsid w:val="0013345A"/>
    <w:rsid w:val="00133E98"/>
    <w:rsid w:val="00134078"/>
    <w:rsid w:val="001340D3"/>
    <w:rsid w:val="00134730"/>
    <w:rsid w:val="001352A6"/>
    <w:rsid w:val="00135B39"/>
    <w:rsid w:val="00135B90"/>
    <w:rsid w:val="00135BC1"/>
    <w:rsid w:val="00135C24"/>
    <w:rsid w:val="00135E40"/>
    <w:rsid w:val="00136799"/>
    <w:rsid w:val="00136920"/>
    <w:rsid w:val="00136924"/>
    <w:rsid w:val="00137136"/>
    <w:rsid w:val="00137AD8"/>
    <w:rsid w:val="00137CBC"/>
    <w:rsid w:val="00137EE7"/>
    <w:rsid w:val="00140114"/>
    <w:rsid w:val="001406D7"/>
    <w:rsid w:val="00140819"/>
    <w:rsid w:val="001413CC"/>
    <w:rsid w:val="001414D7"/>
    <w:rsid w:val="001418B7"/>
    <w:rsid w:val="001419B4"/>
    <w:rsid w:val="00141AF6"/>
    <w:rsid w:val="00142AB7"/>
    <w:rsid w:val="00142AC6"/>
    <w:rsid w:val="00142D8A"/>
    <w:rsid w:val="00142E94"/>
    <w:rsid w:val="001430F7"/>
    <w:rsid w:val="001431A9"/>
    <w:rsid w:val="00143272"/>
    <w:rsid w:val="00143858"/>
    <w:rsid w:val="00143BBC"/>
    <w:rsid w:val="0014413E"/>
    <w:rsid w:val="001442AA"/>
    <w:rsid w:val="001442F4"/>
    <w:rsid w:val="00144799"/>
    <w:rsid w:val="00144D02"/>
    <w:rsid w:val="001455DF"/>
    <w:rsid w:val="0014578A"/>
    <w:rsid w:val="00145994"/>
    <w:rsid w:val="00145ABB"/>
    <w:rsid w:val="00145E74"/>
    <w:rsid w:val="00145E8E"/>
    <w:rsid w:val="00146DEB"/>
    <w:rsid w:val="0014785F"/>
    <w:rsid w:val="00147A73"/>
    <w:rsid w:val="00147DBB"/>
    <w:rsid w:val="00147F9C"/>
    <w:rsid w:val="0015000F"/>
    <w:rsid w:val="001502ED"/>
    <w:rsid w:val="00150377"/>
    <w:rsid w:val="001507E0"/>
    <w:rsid w:val="00150B1A"/>
    <w:rsid w:val="00151010"/>
    <w:rsid w:val="001517D2"/>
    <w:rsid w:val="00151AF0"/>
    <w:rsid w:val="00151DA3"/>
    <w:rsid w:val="001527EE"/>
    <w:rsid w:val="00152B31"/>
    <w:rsid w:val="00152D78"/>
    <w:rsid w:val="00153017"/>
    <w:rsid w:val="0015363E"/>
    <w:rsid w:val="00153650"/>
    <w:rsid w:val="001538ED"/>
    <w:rsid w:val="00153A4E"/>
    <w:rsid w:val="00153D02"/>
    <w:rsid w:val="0015407F"/>
    <w:rsid w:val="00154232"/>
    <w:rsid w:val="00154769"/>
    <w:rsid w:val="00154B3A"/>
    <w:rsid w:val="001554B8"/>
    <w:rsid w:val="001555CB"/>
    <w:rsid w:val="001558F5"/>
    <w:rsid w:val="00155AAE"/>
    <w:rsid w:val="00155BF8"/>
    <w:rsid w:val="001563FE"/>
    <w:rsid w:val="001564CD"/>
    <w:rsid w:val="0015711C"/>
    <w:rsid w:val="0015715A"/>
    <w:rsid w:val="0015718D"/>
    <w:rsid w:val="0015763A"/>
    <w:rsid w:val="001577A7"/>
    <w:rsid w:val="00157A88"/>
    <w:rsid w:val="00157ADF"/>
    <w:rsid w:val="00157D35"/>
    <w:rsid w:val="0016018E"/>
    <w:rsid w:val="0016026F"/>
    <w:rsid w:val="001602FC"/>
    <w:rsid w:val="001604AF"/>
    <w:rsid w:val="00160F30"/>
    <w:rsid w:val="0016101F"/>
    <w:rsid w:val="00161535"/>
    <w:rsid w:val="00161823"/>
    <w:rsid w:val="001624FE"/>
    <w:rsid w:val="00163214"/>
    <w:rsid w:val="0016368E"/>
    <w:rsid w:val="00163BF2"/>
    <w:rsid w:val="00163EC4"/>
    <w:rsid w:val="0016437C"/>
    <w:rsid w:val="00164405"/>
    <w:rsid w:val="001645D2"/>
    <w:rsid w:val="00164C9A"/>
    <w:rsid w:val="0016548F"/>
    <w:rsid w:val="001658C4"/>
    <w:rsid w:val="00165A2D"/>
    <w:rsid w:val="0016630C"/>
    <w:rsid w:val="00166B82"/>
    <w:rsid w:val="00166C0F"/>
    <w:rsid w:val="001675D9"/>
    <w:rsid w:val="001677EE"/>
    <w:rsid w:val="00167F19"/>
    <w:rsid w:val="00170029"/>
    <w:rsid w:val="001703E1"/>
    <w:rsid w:val="00170E67"/>
    <w:rsid w:val="00170F9F"/>
    <w:rsid w:val="00171148"/>
    <w:rsid w:val="00171A05"/>
    <w:rsid w:val="00171E0A"/>
    <w:rsid w:val="0017202A"/>
    <w:rsid w:val="00172396"/>
    <w:rsid w:val="001723D5"/>
    <w:rsid w:val="001724CC"/>
    <w:rsid w:val="00172CBB"/>
    <w:rsid w:val="00172E05"/>
    <w:rsid w:val="00173D13"/>
    <w:rsid w:val="00174413"/>
    <w:rsid w:val="00174ECC"/>
    <w:rsid w:val="00174F0A"/>
    <w:rsid w:val="0017540C"/>
    <w:rsid w:val="001758B3"/>
    <w:rsid w:val="001769EC"/>
    <w:rsid w:val="00176AD9"/>
    <w:rsid w:val="00176D61"/>
    <w:rsid w:val="00177BA1"/>
    <w:rsid w:val="00177BCD"/>
    <w:rsid w:val="00177FCE"/>
    <w:rsid w:val="0018002F"/>
    <w:rsid w:val="0018039A"/>
    <w:rsid w:val="00180894"/>
    <w:rsid w:val="00180CD6"/>
    <w:rsid w:val="00180EE9"/>
    <w:rsid w:val="00181B73"/>
    <w:rsid w:val="00181D2C"/>
    <w:rsid w:val="00181D36"/>
    <w:rsid w:val="00181E3B"/>
    <w:rsid w:val="001822C3"/>
    <w:rsid w:val="0018235E"/>
    <w:rsid w:val="00182533"/>
    <w:rsid w:val="0018294F"/>
    <w:rsid w:val="00182B2B"/>
    <w:rsid w:val="00183667"/>
    <w:rsid w:val="001836EB"/>
    <w:rsid w:val="00183B7B"/>
    <w:rsid w:val="0018413A"/>
    <w:rsid w:val="001844E9"/>
    <w:rsid w:val="0018474B"/>
    <w:rsid w:val="00184A80"/>
    <w:rsid w:val="00184C72"/>
    <w:rsid w:val="00184CB6"/>
    <w:rsid w:val="00186103"/>
    <w:rsid w:val="00186570"/>
    <w:rsid w:val="001867B7"/>
    <w:rsid w:val="001871DF"/>
    <w:rsid w:val="001874D0"/>
    <w:rsid w:val="001878B0"/>
    <w:rsid w:val="001878EB"/>
    <w:rsid w:val="00187AA8"/>
    <w:rsid w:val="00187B7C"/>
    <w:rsid w:val="00187BEC"/>
    <w:rsid w:val="00187CFE"/>
    <w:rsid w:val="00187F4D"/>
    <w:rsid w:val="001901DC"/>
    <w:rsid w:val="001909D6"/>
    <w:rsid w:val="00190E35"/>
    <w:rsid w:val="001916BF"/>
    <w:rsid w:val="001919FF"/>
    <w:rsid w:val="00191B85"/>
    <w:rsid w:val="001923EB"/>
    <w:rsid w:val="001928DE"/>
    <w:rsid w:val="00193264"/>
    <w:rsid w:val="001933FC"/>
    <w:rsid w:val="001934CC"/>
    <w:rsid w:val="001937B3"/>
    <w:rsid w:val="00193A44"/>
    <w:rsid w:val="001949A9"/>
    <w:rsid w:val="00194E98"/>
    <w:rsid w:val="0019529D"/>
    <w:rsid w:val="00195459"/>
    <w:rsid w:val="00195701"/>
    <w:rsid w:val="00195FF3"/>
    <w:rsid w:val="001961B0"/>
    <w:rsid w:val="001965E9"/>
    <w:rsid w:val="0019660F"/>
    <w:rsid w:val="001969B9"/>
    <w:rsid w:val="001969DC"/>
    <w:rsid w:val="001971CD"/>
    <w:rsid w:val="001977A6"/>
    <w:rsid w:val="001A028D"/>
    <w:rsid w:val="001A032F"/>
    <w:rsid w:val="001A10D5"/>
    <w:rsid w:val="001A14BD"/>
    <w:rsid w:val="001A14E9"/>
    <w:rsid w:val="001A1BD6"/>
    <w:rsid w:val="001A1D8E"/>
    <w:rsid w:val="001A1E98"/>
    <w:rsid w:val="001A2395"/>
    <w:rsid w:val="001A24E6"/>
    <w:rsid w:val="001A263C"/>
    <w:rsid w:val="001A2A2E"/>
    <w:rsid w:val="001A2C05"/>
    <w:rsid w:val="001A2D7C"/>
    <w:rsid w:val="001A33C5"/>
    <w:rsid w:val="001A34DF"/>
    <w:rsid w:val="001A39CF"/>
    <w:rsid w:val="001A3A97"/>
    <w:rsid w:val="001A3BB2"/>
    <w:rsid w:val="001A3D7B"/>
    <w:rsid w:val="001A3F53"/>
    <w:rsid w:val="001A3FDC"/>
    <w:rsid w:val="001A4558"/>
    <w:rsid w:val="001A47D7"/>
    <w:rsid w:val="001A4A22"/>
    <w:rsid w:val="001A4D16"/>
    <w:rsid w:val="001A503E"/>
    <w:rsid w:val="001A50BC"/>
    <w:rsid w:val="001A5832"/>
    <w:rsid w:val="001A6376"/>
    <w:rsid w:val="001A648A"/>
    <w:rsid w:val="001A6A4F"/>
    <w:rsid w:val="001A734B"/>
    <w:rsid w:val="001A74BF"/>
    <w:rsid w:val="001A788A"/>
    <w:rsid w:val="001A7A8A"/>
    <w:rsid w:val="001B0497"/>
    <w:rsid w:val="001B0540"/>
    <w:rsid w:val="001B098D"/>
    <w:rsid w:val="001B1085"/>
    <w:rsid w:val="001B12AA"/>
    <w:rsid w:val="001B133F"/>
    <w:rsid w:val="001B13A2"/>
    <w:rsid w:val="001B15F8"/>
    <w:rsid w:val="001B21E5"/>
    <w:rsid w:val="001B279C"/>
    <w:rsid w:val="001B2B65"/>
    <w:rsid w:val="001B322F"/>
    <w:rsid w:val="001B359E"/>
    <w:rsid w:val="001B38D4"/>
    <w:rsid w:val="001B3A15"/>
    <w:rsid w:val="001B3B69"/>
    <w:rsid w:val="001B3FA1"/>
    <w:rsid w:val="001B4113"/>
    <w:rsid w:val="001B4687"/>
    <w:rsid w:val="001B4749"/>
    <w:rsid w:val="001B48AB"/>
    <w:rsid w:val="001B5F38"/>
    <w:rsid w:val="001B5FED"/>
    <w:rsid w:val="001B611F"/>
    <w:rsid w:val="001B6248"/>
    <w:rsid w:val="001B65AE"/>
    <w:rsid w:val="001B6EA0"/>
    <w:rsid w:val="001B7034"/>
    <w:rsid w:val="001B7A67"/>
    <w:rsid w:val="001B7CE8"/>
    <w:rsid w:val="001B7D5A"/>
    <w:rsid w:val="001B7DC2"/>
    <w:rsid w:val="001C0440"/>
    <w:rsid w:val="001C083D"/>
    <w:rsid w:val="001C08E6"/>
    <w:rsid w:val="001C0935"/>
    <w:rsid w:val="001C0C14"/>
    <w:rsid w:val="001C0DCA"/>
    <w:rsid w:val="001C0E4A"/>
    <w:rsid w:val="001C105D"/>
    <w:rsid w:val="001C1163"/>
    <w:rsid w:val="001C17B1"/>
    <w:rsid w:val="001C17FD"/>
    <w:rsid w:val="001C1A05"/>
    <w:rsid w:val="001C1B43"/>
    <w:rsid w:val="001C1C56"/>
    <w:rsid w:val="001C1EDB"/>
    <w:rsid w:val="001C2285"/>
    <w:rsid w:val="001C247D"/>
    <w:rsid w:val="001C274B"/>
    <w:rsid w:val="001C29E0"/>
    <w:rsid w:val="001C2D66"/>
    <w:rsid w:val="001C316A"/>
    <w:rsid w:val="001C3A91"/>
    <w:rsid w:val="001C3E4A"/>
    <w:rsid w:val="001C4065"/>
    <w:rsid w:val="001C4156"/>
    <w:rsid w:val="001C4405"/>
    <w:rsid w:val="001C47FB"/>
    <w:rsid w:val="001C4D29"/>
    <w:rsid w:val="001C4D6B"/>
    <w:rsid w:val="001C5381"/>
    <w:rsid w:val="001C5C98"/>
    <w:rsid w:val="001C671D"/>
    <w:rsid w:val="001C6A13"/>
    <w:rsid w:val="001C6B2B"/>
    <w:rsid w:val="001C6B34"/>
    <w:rsid w:val="001C6ECE"/>
    <w:rsid w:val="001C70BE"/>
    <w:rsid w:val="001C72C8"/>
    <w:rsid w:val="001C7E9D"/>
    <w:rsid w:val="001C7F8A"/>
    <w:rsid w:val="001C7FBB"/>
    <w:rsid w:val="001D0051"/>
    <w:rsid w:val="001D0430"/>
    <w:rsid w:val="001D0A3E"/>
    <w:rsid w:val="001D1269"/>
    <w:rsid w:val="001D163F"/>
    <w:rsid w:val="001D1B81"/>
    <w:rsid w:val="001D1B99"/>
    <w:rsid w:val="001D1CA5"/>
    <w:rsid w:val="001D1D7E"/>
    <w:rsid w:val="001D1F57"/>
    <w:rsid w:val="001D207B"/>
    <w:rsid w:val="001D347D"/>
    <w:rsid w:val="001D35F4"/>
    <w:rsid w:val="001D3716"/>
    <w:rsid w:val="001D4279"/>
    <w:rsid w:val="001D4874"/>
    <w:rsid w:val="001D4A94"/>
    <w:rsid w:val="001D4D69"/>
    <w:rsid w:val="001D4ECD"/>
    <w:rsid w:val="001D52F3"/>
    <w:rsid w:val="001D5451"/>
    <w:rsid w:val="001D5831"/>
    <w:rsid w:val="001D5F61"/>
    <w:rsid w:val="001D648B"/>
    <w:rsid w:val="001D64E8"/>
    <w:rsid w:val="001D6C20"/>
    <w:rsid w:val="001D6FFE"/>
    <w:rsid w:val="001D763F"/>
    <w:rsid w:val="001D7688"/>
    <w:rsid w:val="001D7984"/>
    <w:rsid w:val="001D7C97"/>
    <w:rsid w:val="001E02AD"/>
    <w:rsid w:val="001E0314"/>
    <w:rsid w:val="001E0504"/>
    <w:rsid w:val="001E08C7"/>
    <w:rsid w:val="001E0C57"/>
    <w:rsid w:val="001E0C88"/>
    <w:rsid w:val="001E1075"/>
    <w:rsid w:val="001E138C"/>
    <w:rsid w:val="001E13A6"/>
    <w:rsid w:val="001E13E5"/>
    <w:rsid w:val="001E1A55"/>
    <w:rsid w:val="001E1F84"/>
    <w:rsid w:val="001E202B"/>
    <w:rsid w:val="001E2135"/>
    <w:rsid w:val="001E299C"/>
    <w:rsid w:val="001E2AF3"/>
    <w:rsid w:val="001E2BB8"/>
    <w:rsid w:val="001E2C50"/>
    <w:rsid w:val="001E2CB5"/>
    <w:rsid w:val="001E3287"/>
    <w:rsid w:val="001E340E"/>
    <w:rsid w:val="001E344D"/>
    <w:rsid w:val="001E368E"/>
    <w:rsid w:val="001E3A57"/>
    <w:rsid w:val="001E3C2D"/>
    <w:rsid w:val="001E3F62"/>
    <w:rsid w:val="001E407B"/>
    <w:rsid w:val="001E4176"/>
    <w:rsid w:val="001E457C"/>
    <w:rsid w:val="001E4CA7"/>
    <w:rsid w:val="001E4D30"/>
    <w:rsid w:val="001E516B"/>
    <w:rsid w:val="001E5202"/>
    <w:rsid w:val="001E55B4"/>
    <w:rsid w:val="001E5AD2"/>
    <w:rsid w:val="001E68D9"/>
    <w:rsid w:val="001E69AF"/>
    <w:rsid w:val="001E6B9A"/>
    <w:rsid w:val="001E6BF1"/>
    <w:rsid w:val="001E6C4F"/>
    <w:rsid w:val="001E7BD0"/>
    <w:rsid w:val="001F005F"/>
    <w:rsid w:val="001F0302"/>
    <w:rsid w:val="001F0334"/>
    <w:rsid w:val="001F0DCA"/>
    <w:rsid w:val="001F1124"/>
    <w:rsid w:val="001F1151"/>
    <w:rsid w:val="001F1162"/>
    <w:rsid w:val="001F1179"/>
    <w:rsid w:val="001F212E"/>
    <w:rsid w:val="001F273E"/>
    <w:rsid w:val="001F2A77"/>
    <w:rsid w:val="001F2B9B"/>
    <w:rsid w:val="001F2BC4"/>
    <w:rsid w:val="001F2E9B"/>
    <w:rsid w:val="001F2F12"/>
    <w:rsid w:val="001F38EE"/>
    <w:rsid w:val="001F3ACD"/>
    <w:rsid w:val="001F3C40"/>
    <w:rsid w:val="001F4285"/>
    <w:rsid w:val="001F4474"/>
    <w:rsid w:val="001F4545"/>
    <w:rsid w:val="001F490D"/>
    <w:rsid w:val="001F4B97"/>
    <w:rsid w:val="001F4D30"/>
    <w:rsid w:val="001F5073"/>
    <w:rsid w:val="001F5222"/>
    <w:rsid w:val="001F5565"/>
    <w:rsid w:val="001F5C87"/>
    <w:rsid w:val="001F6592"/>
    <w:rsid w:val="001F6700"/>
    <w:rsid w:val="001F6876"/>
    <w:rsid w:val="001F6977"/>
    <w:rsid w:val="00200258"/>
    <w:rsid w:val="00200420"/>
    <w:rsid w:val="0020043C"/>
    <w:rsid w:val="002005E4"/>
    <w:rsid w:val="002013D8"/>
    <w:rsid w:val="0020151E"/>
    <w:rsid w:val="002015FF"/>
    <w:rsid w:val="0020188C"/>
    <w:rsid w:val="0020188F"/>
    <w:rsid w:val="002019DD"/>
    <w:rsid w:val="00201F85"/>
    <w:rsid w:val="002020C4"/>
    <w:rsid w:val="0020284F"/>
    <w:rsid w:val="00202D47"/>
    <w:rsid w:val="00203027"/>
    <w:rsid w:val="00203336"/>
    <w:rsid w:val="002036B4"/>
    <w:rsid w:val="00203D96"/>
    <w:rsid w:val="00203E3D"/>
    <w:rsid w:val="00203F08"/>
    <w:rsid w:val="00204485"/>
    <w:rsid w:val="002046C2"/>
    <w:rsid w:val="002046DD"/>
    <w:rsid w:val="002047C7"/>
    <w:rsid w:val="0020538F"/>
    <w:rsid w:val="002056EF"/>
    <w:rsid w:val="00205800"/>
    <w:rsid w:val="00205A4D"/>
    <w:rsid w:val="00205D4C"/>
    <w:rsid w:val="00206552"/>
    <w:rsid w:val="00206938"/>
    <w:rsid w:val="00206F67"/>
    <w:rsid w:val="00207107"/>
    <w:rsid w:val="00207F32"/>
    <w:rsid w:val="00210075"/>
    <w:rsid w:val="0021038C"/>
    <w:rsid w:val="00210523"/>
    <w:rsid w:val="00210CA0"/>
    <w:rsid w:val="002116CF"/>
    <w:rsid w:val="002118B0"/>
    <w:rsid w:val="002119F0"/>
    <w:rsid w:val="00211D6D"/>
    <w:rsid w:val="002121E1"/>
    <w:rsid w:val="0021226D"/>
    <w:rsid w:val="002125B2"/>
    <w:rsid w:val="00212D18"/>
    <w:rsid w:val="00212EA4"/>
    <w:rsid w:val="00212F9D"/>
    <w:rsid w:val="002130A1"/>
    <w:rsid w:val="00213375"/>
    <w:rsid w:val="00213AC4"/>
    <w:rsid w:val="00214876"/>
    <w:rsid w:val="00214F77"/>
    <w:rsid w:val="002150E0"/>
    <w:rsid w:val="00215172"/>
    <w:rsid w:val="00215915"/>
    <w:rsid w:val="00215971"/>
    <w:rsid w:val="00215996"/>
    <w:rsid w:val="00215CA8"/>
    <w:rsid w:val="00215D1F"/>
    <w:rsid w:val="00216073"/>
    <w:rsid w:val="0021618D"/>
    <w:rsid w:val="00216476"/>
    <w:rsid w:val="00216740"/>
    <w:rsid w:val="00216745"/>
    <w:rsid w:val="00216AB5"/>
    <w:rsid w:val="002175B4"/>
    <w:rsid w:val="00217866"/>
    <w:rsid w:val="00217917"/>
    <w:rsid w:val="002179E3"/>
    <w:rsid w:val="00217AAB"/>
    <w:rsid w:val="00217B08"/>
    <w:rsid w:val="00217E9A"/>
    <w:rsid w:val="00217EDA"/>
    <w:rsid w:val="0022086B"/>
    <w:rsid w:val="00220CB4"/>
    <w:rsid w:val="00221199"/>
    <w:rsid w:val="002214E1"/>
    <w:rsid w:val="002219EF"/>
    <w:rsid w:val="00221E82"/>
    <w:rsid w:val="00221E83"/>
    <w:rsid w:val="00221FFD"/>
    <w:rsid w:val="00222082"/>
    <w:rsid w:val="002221BD"/>
    <w:rsid w:val="00222743"/>
    <w:rsid w:val="00222889"/>
    <w:rsid w:val="00222CBC"/>
    <w:rsid w:val="00222EB7"/>
    <w:rsid w:val="0022364A"/>
    <w:rsid w:val="00223A53"/>
    <w:rsid w:val="002242F9"/>
    <w:rsid w:val="002249DD"/>
    <w:rsid w:val="00224CCF"/>
    <w:rsid w:val="00224F12"/>
    <w:rsid w:val="002253F1"/>
    <w:rsid w:val="00225993"/>
    <w:rsid w:val="00225FD9"/>
    <w:rsid w:val="002261D6"/>
    <w:rsid w:val="002268EE"/>
    <w:rsid w:val="00226F1A"/>
    <w:rsid w:val="00226F88"/>
    <w:rsid w:val="00226FE4"/>
    <w:rsid w:val="002270AE"/>
    <w:rsid w:val="002271DD"/>
    <w:rsid w:val="00227277"/>
    <w:rsid w:val="0022779D"/>
    <w:rsid w:val="00227A5D"/>
    <w:rsid w:val="00227EDC"/>
    <w:rsid w:val="002303D9"/>
    <w:rsid w:val="00230600"/>
    <w:rsid w:val="002306C1"/>
    <w:rsid w:val="0023151A"/>
    <w:rsid w:val="00231530"/>
    <w:rsid w:val="00231597"/>
    <w:rsid w:val="00231610"/>
    <w:rsid w:val="002316FA"/>
    <w:rsid w:val="00232145"/>
    <w:rsid w:val="002323DB"/>
    <w:rsid w:val="002325FB"/>
    <w:rsid w:val="002326F3"/>
    <w:rsid w:val="002332B4"/>
    <w:rsid w:val="002335FD"/>
    <w:rsid w:val="00233A3E"/>
    <w:rsid w:val="00233FBD"/>
    <w:rsid w:val="0023408C"/>
    <w:rsid w:val="0023433B"/>
    <w:rsid w:val="002344D3"/>
    <w:rsid w:val="00234DDB"/>
    <w:rsid w:val="00234F09"/>
    <w:rsid w:val="00234FAD"/>
    <w:rsid w:val="0023503E"/>
    <w:rsid w:val="002354AE"/>
    <w:rsid w:val="00235501"/>
    <w:rsid w:val="00235508"/>
    <w:rsid w:val="002355CC"/>
    <w:rsid w:val="0023564E"/>
    <w:rsid w:val="0023609A"/>
    <w:rsid w:val="00236248"/>
    <w:rsid w:val="00236DFB"/>
    <w:rsid w:val="00237236"/>
    <w:rsid w:val="00237333"/>
    <w:rsid w:val="00237925"/>
    <w:rsid w:val="00237957"/>
    <w:rsid w:val="00237F23"/>
    <w:rsid w:val="00237F6D"/>
    <w:rsid w:val="00240157"/>
    <w:rsid w:val="00240237"/>
    <w:rsid w:val="00241A2C"/>
    <w:rsid w:val="00241FF1"/>
    <w:rsid w:val="00242182"/>
    <w:rsid w:val="00242703"/>
    <w:rsid w:val="002427A6"/>
    <w:rsid w:val="00242811"/>
    <w:rsid w:val="00242A39"/>
    <w:rsid w:val="00242CD3"/>
    <w:rsid w:val="00243820"/>
    <w:rsid w:val="002438E5"/>
    <w:rsid w:val="002443EC"/>
    <w:rsid w:val="00244835"/>
    <w:rsid w:val="002449E7"/>
    <w:rsid w:val="002449F8"/>
    <w:rsid w:val="00244AAB"/>
    <w:rsid w:val="00244CBE"/>
    <w:rsid w:val="00245602"/>
    <w:rsid w:val="00245BE5"/>
    <w:rsid w:val="0024600E"/>
    <w:rsid w:val="00246347"/>
    <w:rsid w:val="00246479"/>
    <w:rsid w:val="00246921"/>
    <w:rsid w:val="00246C56"/>
    <w:rsid w:val="0024725D"/>
    <w:rsid w:val="00247393"/>
    <w:rsid w:val="002473B8"/>
    <w:rsid w:val="0024754B"/>
    <w:rsid w:val="0024759C"/>
    <w:rsid w:val="002479FE"/>
    <w:rsid w:val="00247F23"/>
    <w:rsid w:val="0025076D"/>
    <w:rsid w:val="00250E5F"/>
    <w:rsid w:val="00250EF8"/>
    <w:rsid w:val="002514E7"/>
    <w:rsid w:val="0025157A"/>
    <w:rsid w:val="0025166D"/>
    <w:rsid w:val="00251797"/>
    <w:rsid w:val="00251D80"/>
    <w:rsid w:val="00251F14"/>
    <w:rsid w:val="00252455"/>
    <w:rsid w:val="0025321A"/>
    <w:rsid w:val="002534BA"/>
    <w:rsid w:val="002536B0"/>
    <w:rsid w:val="002538C6"/>
    <w:rsid w:val="00253A2A"/>
    <w:rsid w:val="00254582"/>
    <w:rsid w:val="00254B6D"/>
    <w:rsid w:val="00254F81"/>
    <w:rsid w:val="002557A6"/>
    <w:rsid w:val="00255B18"/>
    <w:rsid w:val="00255DDC"/>
    <w:rsid w:val="00255F26"/>
    <w:rsid w:val="002562C8"/>
    <w:rsid w:val="00256E82"/>
    <w:rsid w:val="00256F41"/>
    <w:rsid w:val="0025700F"/>
    <w:rsid w:val="00257560"/>
    <w:rsid w:val="002576CC"/>
    <w:rsid w:val="002578B2"/>
    <w:rsid w:val="0025796B"/>
    <w:rsid w:val="00257B41"/>
    <w:rsid w:val="00257E11"/>
    <w:rsid w:val="00260129"/>
    <w:rsid w:val="002602AE"/>
    <w:rsid w:val="00260439"/>
    <w:rsid w:val="00260808"/>
    <w:rsid w:val="002608FA"/>
    <w:rsid w:val="00260B67"/>
    <w:rsid w:val="00260B9B"/>
    <w:rsid w:val="00260D26"/>
    <w:rsid w:val="002610A2"/>
    <w:rsid w:val="00261EB8"/>
    <w:rsid w:val="002622AA"/>
    <w:rsid w:val="002625EF"/>
    <w:rsid w:val="00262D69"/>
    <w:rsid w:val="0026350D"/>
    <w:rsid w:val="002636DD"/>
    <w:rsid w:val="00263808"/>
    <w:rsid w:val="00263874"/>
    <w:rsid w:val="0026426D"/>
    <w:rsid w:val="00264610"/>
    <w:rsid w:val="002646E9"/>
    <w:rsid w:val="00264B89"/>
    <w:rsid w:val="00265401"/>
    <w:rsid w:val="00265D50"/>
    <w:rsid w:val="00265E9A"/>
    <w:rsid w:val="00266496"/>
    <w:rsid w:val="00266D23"/>
    <w:rsid w:val="00266FA1"/>
    <w:rsid w:val="002671FA"/>
    <w:rsid w:val="00267518"/>
    <w:rsid w:val="00267588"/>
    <w:rsid w:val="00267590"/>
    <w:rsid w:val="00267F75"/>
    <w:rsid w:val="002702EA"/>
    <w:rsid w:val="002704A4"/>
    <w:rsid w:val="002704BC"/>
    <w:rsid w:val="00270856"/>
    <w:rsid w:val="0027085B"/>
    <w:rsid w:val="0027086D"/>
    <w:rsid w:val="00270890"/>
    <w:rsid w:val="00270D50"/>
    <w:rsid w:val="00270D55"/>
    <w:rsid w:val="00270EDC"/>
    <w:rsid w:val="0027124A"/>
    <w:rsid w:val="002715E8"/>
    <w:rsid w:val="00271761"/>
    <w:rsid w:val="002718E6"/>
    <w:rsid w:val="0027193D"/>
    <w:rsid w:val="0027236D"/>
    <w:rsid w:val="0027284E"/>
    <w:rsid w:val="00272D23"/>
    <w:rsid w:val="00272D84"/>
    <w:rsid w:val="00272F9E"/>
    <w:rsid w:val="002736BD"/>
    <w:rsid w:val="0027388E"/>
    <w:rsid w:val="002739E0"/>
    <w:rsid w:val="00273E53"/>
    <w:rsid w:val="00274423"/>
    <w:rsid w:val="002744CC"/>
    <w:rsid w:val="002746A2"/>
    <w:rsid w:val="002748F2"/>
    <w:rsid w:val="00274EC3"/>
    <w:rsid w:val="0027578E"/>
    <w:rsid w:val="0027623B"/>
    <w:rsid w:val="0027642B"/>
    <w:rsid w:val="00276667"/>
    <w:rsid w:val="00276CA3"/>
    <w:rsid w:val="002802FD"/>
    <w:rsid w:val="002804C5"/>
    <w:rsid w:val="00280B21"/>
    <w:rsid w:val="0028154D"/>
    <w:rsid w:val="002817A7"/>
    <w:rsid w:val="00281A04"/>
    <w:rsid w:val="00281DB5"/>
    <w:rsid w:val="0028224E"/>
    <w:rsid w:val="0028225F"/>
    <w:rsid w:val="00282585"/>
    <w:rsid w:val="002825AB"/>
    <w:rsid w:val="002825AC"/>
    <w:rsid w:val="00283288"/>
    <w:rsid w:val="002833C2"/>
    <w:rsid w:val="00283433"/>
    <w:rsid w:val="002838B6"/>
    <w:rsid w:val="002839E3"/>
    <w:rsid w:val="00283A45"/>
    <w:rsid w:val="00284AC2"/>
    <w:rsid w:val="00284CDF"/>
    <w:rsid w:val="00284E0B"/>
    <w:rsid w:val="002853CD"/>
    <w:rsid w:val="0028570F"/>
    <w:rsid w:val="0028585E"/>
    <w:rsid w:val="00285879"/>
    <w:rsid w:val="00285C41"/>
    <w:rsid w:val="00285F3D"/>
    <w:rsid w:val="00286295"/>
    <w:rsid w:val="002863A8"/>
    <w:rsid w:val="00286400"/>
    <w:rsid w:val="00286C2F"/>
    <w:rsid w:val="00286FE1"/>
    <w:rsid w:val="00287143"/>
    <w:rsid w:val="0028769E"/>
    <w:rsid w:val="0028799D"/>
    <w:rsid w:val="00287BED"/>
    <w:rsid w:val="00287E1F"/>
    <w:rsid w:val="00290972"/>
    <w:rsid w:val="00290C6F"/>
    <w:rsid w:val="00290CE6"/>
    <w:rsid w:val="00290CEE"/>
    <w:rsid w:val="002911CE"/>
    <w:rsid w:val="0029132E"/>
    <w:rsid w:val="00291494"/>
    <w:rsid w:val="002916BA"/>
    <w:rsid w:val="00291A24"/>
    <w:rsid w:val="00291A2F"/>
    <w:rsid w:val="00291BFE"/>
    <w:rsid w:val="00291CB6"/>
    <w:rsid w:val="002920E5"/>
    <w:rsid w:val="00292519"/>
    <w:rsid w:val="0029285A"/>
    <w:rsid w:val="00292986"/>
    <w:rsid w:val="00292AE2"/>
    <w:rsid w:val="00292C48"/>
    <w:rsid w:val="00292CF8"/>
    <w:rsid w:val="00292D62"/>
    <w:rsid w:val="00292D68"/>
    <w:rsid w:val="00292D7A"/>
    <w:rsid w:val="0029341B"/>
    <w:rsid w:val="002938C1"/>
    <w:rsid w:val="00293BB8"/>
    <w:rsid w:val="00293C87"/>
    <w:rsid w:val="00293D17"/>
    <w:rsid w:val="00293D5D"/>
    <w:rsid w:val="00293F1B"/>
    <w:rsid w:val="00293F58"/>
    <w:rsid w:val="00294435"/>
    <w:rsid w:val="00294B1C"/>
    <w:rsid w:val="00294E73"/>
    <w:rsid w:val="00294EA2"/>
    <w:rsid w:val="00295155"/>
    <w:rsid w:val="0029533C"/>
    <w:rsid w:val="00295870"/>
    <w:rsid w:val="00295B99"/>
    <w:rsid w:val="00295CCB"/>
    <w:rsid w:val="00296BD3"/>
    <w:rsid w:val="00297090"/>
    <w:rsid w:val="00297716"/>
    <w:rsid w:val="00297883"/>
    <w:rsid w:val="00297B17"/>
    <w:rsid w:val="002A005D"/>
    <w:rsid w:val="002A0783"/>
    <w:rsid w:val="002A07E5"/>
    <w:rsid w:val="002A0827"/>
    <w:rsid w:val="002A0A8B"/>
    <w:rsid w:val="002A0C8B"/>
    <w:rsid w:val="002A122E"/>
    <w:rsid w:val="002A1382"/>
    <w:rsid w:val="002A1708"/>
    <w:rsid w:val="002A1F4E"/>
    <w:rsid w:val="002A2665"/>
    <w:rsid w:val="002A2831"/>
    <w:rsid w:val="002A3D81"/>
    <w:rsid w:val="002A3EB3"/>
    <w:rsid w:val="002A41DD"/>
    <w:rsid w:val="002A41F0"/>
    <w:rsid w:val="002A4425"/>
    <w:rsid w:val="002A4551"/>
    <w:rsid w:val="002A4AD7"/>
    <w:rsid w:val="002A5ED7"/>
    <w:rsid w:val="002A600A"/>
    <w:rsid w:val="002A60FE"/>
    <w:rsid w:val="002A6544"/>
    <w:rsid w:val="002A6CDE"/>
    <w:rsid w:val="002A6F8B"/>
    <w:rsid w:val="002A6F90"/>
    <w:rsid w:val="002A7018"/>
    <w:rsid w:val="002A7077"/>
    <w:rsid w:val="002A77CF"/>
    <w:rsid w:val="002A7B02"/>
    <w:rsid w:val="002A7DF5"/>
    <w:rsid w:val="002A7F5E"/>
    <w:rsid w:val="002B02BA"/>
    <w:rsid w:val="002B04B7"/>
    <w:rsid w:val="002B0826"/>
    <w:rsid w:val="002B0B6E"/>
    <w:rsid w:val="002B0C13"/>
    <w:rsid w:val="002B0CA6"/>
    <w:rsid w:val="002B0F0A"/>
    <w:rsid w:val="002B112A"/>
    <w:rsid w:val="002B1205"/>
    <w:rsid w:val="002B1743"/>
    <w:rsid w:val="002B1890"/>
    <w:rsid w:val="002B1B39"/>
    <w:rsid w:val="002B2001"/>
    <w:rsid w:val="002B21DC"/>
    <w:rsid w:val="002B28E1"/>
    <w:rsid w:val="002B2A4C"/>
    <w:rsid w:val="002B2BE6"/>
    <w:rsid w:val="002B2CAC"/>
    <w:rsid w:val="002B4277"/>
    <w:rsid w:val="002B4305"/>
    <w:rsid w:val="002B456B"/>
    <w:rsid w:val="002B45D1"/>
    <w:rsid w:val="002B4844"/>
    <w:rsid w:val="002B5037"/>
    <w:rsid w:val="002B5064"/>
    <w:rsid w:val="002B58EB"/>
    <w:rsid w:val="002B5EC2"/>
    <w:rsid w:val="002B5F30"/>
    <w:rsid w:val="002B6221"/>
    <w:rsid w:val="002B6235"/>
    <w:rsid w:val="002B636D"/>
    <w:rsid w:val="002B68AB"/>
    <w:rsid w:val="002B6CA8"/>
    <w:rsid w:val="002B6E6F"/>
    <w:rsid w:val="002B75DE"/>
    <w:rsid w:val="002B77AF"/>
    <w:rsid w:val="002B7C40"/>
    <w:rsid w:val="002B7D4A"/>
    <w:rsid w:val="002B7DB2"/>
    <w:rsid w:val="002B7E24"/>
    <w:rsid w:val="002C0047"/>
    <w:rsid w:val="002C00A0"/>
    <w:rsid w:val="002C0328"/>
    <w:rsid w:val="002C0B77"/>
    <w:rsid w:val="002C0BCB"/>
    <w:rsid w:val="002C0D3D"/>
    <w:rsid w:val="002C0EFB"/>
    <w:rsid w:val="002C11B2"/>
    <w:rsid w:val="002C121C"/>
    <w:rsid w:val="002C16D7"/>
    <w:rsid w:val="002C16DB"/>
    <w:rsid w:val="002C1A4C"/>
    <w:rsid w:val="002C1DA9"/>
    <w:rsid w:val="002C22CC"/>
    <w:rsid w:val="002C277E"/>
    <w:rsid w:val="002C29B3"/>
    <w:rsid w:val="002C2D15"/>
    <w:rsid w:val="002C2FA9"/>
    <w:rsid w:val="002C35DB"/>
    <w:rsid w:val="002C3768"/>
    <w:rsid w:val="002C3D30"/>
    <w:rsid w:val="002C3E71"/>
    <w:rsid w:val="002C4EF9"/>
    <w:rsid w:val="002C501D"/>
    <w:rsid w:val="002C551B"/>
    <w:rsid w:val="002C56F7"/>
    <w:rsid w:val="002C5734"/>
    <w:rsid w:val="002C5B2E"/>
    <w:rsid w:val="002C5FC6"/>
    <w:rsid w:val="002C6722"/>
    <w:rsid w:val="002C78EE"/>
    <w:rsid w:val="002C7EBD"/>
    <w:rsid w:val="002D00B6"/>
    <w:rsid w:val="002D01F4"/>
    <w:rsid w:val="002D02D5"/>
    <w:rsid w:val="002D08F5"/>
    <w:rsid w:val="002D09FA"/>
    <w:rsid w:val="002D0AF5"/>
    <w:rsid w:val="002D0C8A"/>
    <w:rsid w:val="002D0E4F"/>
    <w:rsid w:val="002D1179"/>
    <w:rsid w:val="002D11A7"/>
    <w:rsid w:val="002D11FA"/>
    <w:rsid w:val="002D1857"/>
    <w:rsid w:val="002D1F63"/>
    <w:rsid w:val="002D24C4"/>
    <w:rsid w:val="002D26C3"/>
    <w:rsid w:val="002D2CFC"/>
    <w:rsid w:val="002D2DA8"/>
    <w:rsid w:val="002D2DD4"/>
    <w:rsid w:val="002D460E"/>
    <w:rsid w:val="002D47C1"/>
    <w:rsid w:val="002D4C9A"/>
    <w:rsid w:val="002D4DAC"/>
    <w:rsid w:val="002D4F1E"/>
    <w:rsid w:val="002D5015"/>
    <w:rsid w:val="002D5022"/>
    <w:rsid w:val="002D5119"/>
    <w:rsid w:val="002D526D"/>
    <w:rsid w:val="002D5381"/>
    <w:rsid w:val="002D58C7"/>
    <w:rsid w:val="002D5B90"/>
    <w:rsid w:val="002D5BF1"/>
    <w:rsid w:val="002D6445"/>
    <w:rsid w:val="002D65FD"/>
    <w:rsid w:val="002D6B7B"/>
    <w:rsid w:val="002D6E17"/>
    <w:rsid w:val="002D6FD2"/>
    <w:rsid w:val="002D7602"/>
    <w:rsid w:val="002D7B5D"/>
    <w:rsid w:val="002D7FA7"/>
    <w:rsid w:val="002E02BF"/>
    <w:rsid w:val="002E0359"/>
    <w:rsid w:val="002E0468"/>
    <w:rsid w:val="002E0621"/>
    <w:rsid w:val="002E080B"/>
    <w:rsid w:val="002E089A"/>
    <w:rsid w:val="002E0964"/>
    <w:rsid w:val="002E09F8"/>
    <w:rsid w:val="002E0A3A"/>
    <w:rsid w:val="002E0BE2"/>
    <w:rsid w:val="002E10A9"/>
    <w:rsid w:val="002E116B"/>
    <w:rsid w:val="002E11C4"/>
    <w:rsid w:val="002E1932"/>
    <w:rsid w:val="002E2206"/>
    <w:rsid w:val="002E2670"/>
    <w:rsid w:val="002E2A49"/>
    <w:rsid w:val="002E2D50"/>
    <w:rsid w:val="002E34E4"/>
    <w:rsid w:val="002E3522"/>
    <w:rsid w:val="002E3B29"/>
    <w:rsid w:val="002E3C10"/>
    <w:rsid w:val="002E3DCE"/>
    <w:rsid w:val="002E4235"/>
    <w:rsid w:val="002E4B13"/>
    <w:rsid w:val="002E51B6"/>
    <w:rsid w:val="002E52D7"/>
    <w:rsid w:val="002E603E"/>
    <w:rsid w:val="002E69EF"/>
    <w:rsid w:val="002E6C13"/>
    <w:rsid w:val="002E6D74"/>
    <w:rsid w:val="002E6F5A"/>
    <w:rsid w:val="002E7036"/>
    <w:rsid w:val="002E71F0"/>
    <w:rsid w:val="002E72AA"/>
    <w:rsid w:val="002E7568"/>
    <w:rsid w:val="002E799C"/>
    <w:rsid w:val="002E7C7C"/>
    <w:rsid w:val="002F006E"/>
    <w:rsid w:val="002F0626"/>
    <w:rsid w:val="002F06F8"/>
    <w:rsid w:val="002F0823"/>
    <w:rsid w:val="002F0967"/>
    <w:rsid w:val="002F0D1B"/>
    <w:rsid w:val="002F0E89"/>
    <w:rsid w:val="002F143A"/>
    <w:rsid w:val="002F17C5"/>
    <w:rsid w:val="002F1BB0"/>
    <w:rsid w:val="002F23C7"/>
    <w:rsid w:val="002F23DB"/>
    <w:rsid w:val="002F2661"/>
    <w:rsid w:val="002F2BE2"/>
    <w:rsid w:val="002F31F7"/>
    <w:rsid w:val="002F3B66"/>
    <w:rsid w:val="002F3E87"/>
    <w:rsid w:val="002F43F4"/>
    <w:rsid w:val="002F44D3"/>
    <w:rsid w:val="002F45BE"/>
    <w:rsid w:val="002F45C0"/>
    <w:rsid w:val="002F461A"/>
    <w:rsid w:val="002F4715"/>
    <w:rsid w:val="002F4820"/>
    <w:rsid w:val="002F4933"/>
    <w:rsid w:val="002F537D"/>
    <w:rsid w:val="002F5384"/>
    <w:rsid w:val="002F560B"/>
    <w:rsid w:val="002F5806"/>
    <w:rsid w:val="002F5A81"/>
    <w:rsid w:val="002F5EBB"/>
    <w:rsid w:val="002F5F73"/>
    <w:rsid w:val="002F6117"/>
    <w:rsid w:val="002F6235"/>
    <w:rsid w:val="002F624B"/>
    <w:rsid w:val="002F6611"/>
    <w:rsid w:val="002F6AEF"/>
    <w:rsid w:val="002F6C8E"/>
    <w:rsid w:val="002F6D61"/>
    <w:rsid w:val="002F6DC4"/>
    <w:rsid w:val="002F6DD3"/>
    <w:rsid w:val="002F725D"/>
    <w:rsid w:val="002F767E"/>
    <w:rsid w:val="002F7729"/>
    <w:rsid w:val="002F7B68"/>
    <w:rsid w:val="002F7EDD"/>
    <w:rsid w:val="002F7F49"/>
    <w:rsid w:val="0030032D"/>
    <w:rsid w:val="003009FB"/>
    <w:rsid w:val="00301627"/>
    <w:rsid w:val="00302042"/>
    <w:rsid w:val="00302679"/>
    <w:rsid w:val="00302687"/>
    <w:rsid w:val="0030270A"/>
    <w:rsid w:val="003027CE"/>
    <w:rsid w:val="00302AC4"/>
    <w:rsid w:val="003031B6"/>
    <w:rsid w:val="00303C3F"/>
    <w:rsid w:val="00303FCA"/>
    <w:rsid w:val="003044D2"/>
    <w:rsid w:val="0030464D"/>
    <w:rsid w:val="003047F9"/>
    <w:rsid w:val="00305B9F"/>
    <w:rsid w:val="003065F1"/>
    <w:rsid w:val="00306D4D"/>
    <w:rsid w:val="0030731C"/>
    <w:rsid w:val="00307FEA"/>
    <w:rsid w:val="00310196"/>
    <w:rsid w:val="00310251"/>
    <w:rsid w:val="003104BB"/>
    <w:rsid w:val="00310688"/>
    <w:rsid w:val="00310743"/>
    <w:rsid w:val="00310814"/>
    <w:rsid w:val="00311826"/>
    <w:rsid w:val="00312162"/>
    <w:rsid w:val="0031217E"/>
    <w:rsid w:val="003123D7"/>
    <w:rsid w:val="00312921"/>
    <w:rsid w:val="00312A72"/>
    <w:rsid w:val="00312B33"/>
    <w:rsid w:val="003134AE"/>
    <w:rsid w:val="003135CE"/>
    <w:rsid w:val="003138CF"/>
    <w:rsid w:val="00313D6E"/>
    <w:rsid w:val="0031430F"/>
    <w:rsid w:val="0031454F"/>
    <w:rsid w:val="00314BF6"/>
    <w:rsid w:val="00314FF0"/>
    <w:rsid w:val="003158C3"/>
    <w:rsid w:val="00315C95"/>
    <w:rsid w:val="00315F7D"/>
    <w:rsid w:val="00316793"/>
    <w:rsid w:val="00316C1F"/>
    <w:rsid w:val="00316FEE"/>
    <w:rsid w:val="0031764F"/>
    <w:rsid w:val="00317911"/>
    <w:rsid w:val="00320267"/>
    <w:rsid w:val="003204B3"/>
    <w:rsid w:val="00320709"/>
    <w:rsid w:val="003207D1"/>
    <w:rsid w:val="0032081C"/>
    <w:rsid w:val="00320A3F"/>
    <w:rsid w:val="003213F1"/>
    <w:rsid w:val="00321535"/>
    <w:rsid w:val="00322078"/>
    <w:rsid w:val="003223E3"/>
    <w:rsid w:val="003225DA"/>
    <w:rsid w:val="00322EBE"/>
    <w:rsid w:val="00323483"/>
    <w:rsid w:val="0032349F"/>
    <w:rsid w:val="00323947"/>
    <w:rsid w:val="0032398E"/>
    <w:rsid w:val="003243FD"/>
    <w:rsid w:val="00324419"/>
    <w:rsid w:val="00324436"/>
    <w:rsid w:val="003249F5"/>
    <w:rsid w:val="00324A12"/>
    <w:rsid w:val="00324A1D"/>
    <w:rsid w:val="00324C32"/>
    <w:rsid w:val="00324CE8"/>
    <w:rsid w:val="00325140"/>
    <w:rsid w:val="0032548E"/>
    <w:rsid w:val="00325736"/>
    <w:rsid w:val="00325941"/>
    <w:rsid w:val="0032598A"/>
    <w:rsid w:val="00325B35"/>
    <w:rsid w:val="00325C6B"/>
    <w:rsid w:val="00325C79"/>
    <w:rsid w:val="00326256"/>
    <w:rsid w:val="00326707"/>
    <w:rsid w:val="00326734"/>
    <w:rsid w:val="00326791"/>
    <w:rsid w:val="00326D4E"/>
    <w:rsid w:val="00326D6F"/>
    <w:rsid w:val="00326FA3"/>
    <w:rsid w:val="00327219"/>
    <w:rsid w:val="003272EE"/>
    <w:rsid w:val="0032739A"/>
    <w:rsid w:val="00327496"/>
    <w:rsid w:val="00327836"/>
    <w:rsid w:val="003279DE"/>
    <w:rsid w:val="00327A0B"/>
    <w:rsid w:val="00327D5D"/>
    <w:rsid w:val="00327F47"/>
    <w:rsid w:val="00330147"/>
    <w:rsid w:val="003306A8"/>
    <w:rsid w:val="00330E44"/>
    <w:rsid w:val="00331307"/>
    <w:rsid w:val="00331425"/>
    <w:rsid w:val="003314C8"/>
    <w:rsid w:val="00331582"/>
    <w:rsid w:val="00331A3B"/>
    <w:rsid w:val="00331D0E"/>
    <w:rsid w:val="00332060"/>
    <w:rsid w:val="003322F2"/>
    <w:rsid w:val="003326BB"/>
    <w:rsid w:val="00333377"/>
    <w:rsid w:val="00333CE4"/>
    <w:rsid w:val="00333D2D"/>
    <w:rsid w:val="003347AA"/>
    <w:rsid w:val="00334C4C"/>
    <w:rsid w:val="0033580B"/>
    <w:rsid w:val="003359BF"/>
    <w:rsid w:val="00335B10"/>
    <w:rsid w:val="00336202"/>
    <w:rsid w:val="00336342"/>
    <w:rsid w:val="0033647B"/>
    <w:rsid w:val="003365D5"/>
    <w:rsid w:val="00336837"/>
    <w:rsid w:val="00336FA8"/>
    <w:rsid w:val="00337242"/>
    <w:rsid w:val="00337369"/>
    <w:rsid w:val="00337B26"/>
    <w:rsid w:val="00337B4D"/>
    <w:rsid w:val="00337B4F"/>
    <w:rsid w:val="00340066"/>
    <w:rsid w:val="003402DC"/>
    <w:rsid w:val="00340462"/>
    <w:rsid w:val="003417FB"/>
    <w:rsid w:val="00341869"/>
    <w:rsid w:val="00341B9B"/>
    <w:rsid w:val="00341D18"/>
    <w:rsid w:val="003423ED"/>
    <w:rsid w:val="00342801"/>
    <w:rsid w:val="00342EB2"/>
    <w:rsid w:val="00342EEE"/>
    <w:rsid w:val="00342F4A"/>
    <w:rsid w:val="00343123"/>
    <w:rsid w:val="00343594"/>
    <w:rsid w:val="00343996"/>
    <w:rsid w:val="00343C3E"/>
    <w:rsid w:val="00344C2B"/>
    <w:rsid w:val="00345177"/>
    <w:rsid w:val="00346038"/>
    <w:rsid w:val="00346434"/>
    <w:rsid w:val="003466C0"/>
    <w:rsid w:val="00346BE5"/>
    <w:rsid w:val="00347132"/>
    <w:rsid w:val="0034715F"/>
    <w:rsid w:val="00347585"/>
    <w:rsid w:val="003479E7"/>
    <w:rsid w:val="0035025B"/>
    <w:rsid w:val="0035032A"/>
    <w:rsid w:val="003508C2"/>
    <w:rsid w:val="00350A8E"/>
    <w:rsid w:val="00351046"/>
    <w:rsid w:val="003519C6"/>
    <w:rsid w:val="00351B81"/>
    <w:rsid w:val="00352517"/>
    <w:rsid w:val="0035264F"/>
    <w:rsid w:val="00353154"/>
    <w:rsid w:val="0035364A"/>
    <w:rsid w:val="00353777"/>
    <w:rsid w:val="00353826"/>
    <w:rsid w:val="00353A18"/>
    <w:rsid w:val="00354BB0"/>
    <w:rsid w:val="0035529C"/>
    <w:rsid w:val="0035532B"/>
    <w:rsid w:val="0035564C"/>
    <w:rsid w:val="003558B2"/>
    <w:rsid w:val="00355D7C"/>
    <w:rsid w:val="00355F22"/>
    <w:rsid w:val="00355F47"/>
    <w:rsid w:val="003569E1"/>
    <w:rsid w:val="00356B7A"/>
    <w:rsid w:val="00356EE2"/>
    <w:rsid w:val="00357340"/>
    <w:rsid w:val="003574A5"/>
    <w:rsid w:val="00357689"/>
    <w:rsid w:val="003577A7"/>
    <w:rsid w:val="00357A5A"/>
    <w:rsid w:val="00357A85"/>
    <w:rsid w:val="00357E73"/>
    <w:rsid w:val="003600CA"/>
    <w:rsid w:val="00360248"/>
    <w:rsid w:val="00360B8F"/>
    <w:rsid w:val="00361032"/>
    <w:rsid w:val="00361080"/>
    <w:rsid w:val="00361326"/>
    <w:rsid w:val="00361374"/>
    <w:rsid w:val="00361413"/>
    <w:rsid w:val="00361909"/>
    <w:rsid w:val="00361968"/>
    <w:rsid w:val="00361AF4"/>
    <w:rsid w:val="003620C4"/>
    <w:rsid w:val="00362A5B"/>
    <w:rsid w:val="00362D05"/>
    <w:rsid w:val="00362F08"/>
    <w:rsid w:val="003632CA"/>
    <w:rsid w:val="00363646"/>
    <w:rsid w:val="00363693"/>
    <w:rsid w:val="00363C7E"/>
    <w:rsid w:val="003642DD"/>
    <w:rsid w:val="00364B63"/>
    <w:rsid w:val="00364E43"/>
    <w:rsid w:val="003650DA"/>
    <w:rsid w:val="00365517"/>
    <w:rsid w:val="00365572"/>
    <w:rsid w:val="00365786"/>
    <w:rsid w:val="0036597D"/>
    <w:rsid w:val="00365DC7"/>
    <w:rsid w:val="00366086"/>
    <w:rsid w:val="00366732"/>
    <w:rsid w:val="00366BA8"/>
    <w:rsid w:val="00367286"/>
    <w:rsid w:val="00367351"/>
    <w:rsid w:val="00367956"/>
    <w:rsid w:val="003679D6"/>
    <w:rsid w:val="00367A45"/>
    <w:rsid w:val="00367B2E"/>
    <w:rsid w:val="00370416"/>
    <w:rsid w:val="00370442"/>
    <w:rsid w:val="00370453"/>
    <w:rsid w:val="00370AC0"/>
    <w:rsid w:val="00370C61"/>
    <w:rsid w:val="00370E83"/>
    <w:rsid w:val="00370EE4"/>
    <w:rsid w:val="00370F6C"/>
    <w:rsid w:val="003711AE"/>
    <w:rsid w:val="003712AD"/>
    <w:rsid w:val="003717EF"/>
    <w:rsid w:val="00371F69"/>
    <w:rsid w:val="00371FE5"/>
    <w:rsid w:val="0037308D"/>
    <w:rsid w:val="00373536"/>
    <w:rsid w:val="003736B4"/>
    <w:rsid w:val="00373947"/>
    <w:rsid w:val="00373AAE"/>
    <w:rsid w:val="00373AF3"/>
    <w:rsid w:val="00373B26"/>
    <w:rsid w:val="00373BB3"/>
    <w:rsid w:val="00373CCE"/>
    <w:rsid w:val="00373E3C"/>
    <w:rsid w:val="00374053"/>
    <w:rsid w:val="00374B19"/>
    <w:rsid w:val="00374B9E"/>
    <w:rsid w:val="00374F4B"/>
    <w:rsid w:val="00375A30"/>
    <w:rsid w:val="00375F59"/>
    <w:rsid w:val="00376591"/>
    <w:rsid w:val="0037671B"/>
    <w:rsid w:val="00376B3B"/>
    <w:rsid w:val="00376C05"/>
    <w:rsid w:val="00377602"/>
    <w:rsid w:val="0037780D"/>
    <w:rsid w:val="0037784B"/>
    <w:rsid w:val="003779C6"/>
    <w:rsid w:val="00380047"/>
    <w:rsid w:val="00380589"/>
    <w:rsid w:val="003806B2"/>
    <w:rsid w:val="00380800"/>
    <w:rsid w:val="00380801"/>
    <w:rsid w:val="00380BA8"/>
    <w:rsid w:val="00380C90"/>
    <w:rsid w:val="00380E62"/>
    <w:rsid w:val="003810F0"/>
    <w:rsid w:val="00381562"/>
    <w:rsid w:val="00381898"/>
    <w:rsid w:val="003820EB"/>
    <w:rsid w:val="0038213C"/>
    <w:rsid w:val="00382392"/>
    <w:rsid w:val="00382407"/>
    <w:rsid w:val="0038246E"/>
    <w:rsid w:val="003824BD"/>
    <w:rsid w:val="00382860"/>
    <w:rsid w:val="00382A58"/>
    <w:rsid w:val="00382A67"/>
    <w:rsid w:val="00382D18"/>
    <w:rsid w:val="00382D42"/>
    <w:rsid w:val="00382D5A"/>
    <w:rsid w:val="003833CD"/>
    <w:rsid w:val="0038343D"/>
    <w:rsid w:val="0038381A"/>
    <w:rsid w:val="00383EA1"/>
    <w:rsid w:val="00384757"/>
    <w:rsid w:val="003849F0"/>
    <w:rsid w:val="00384A2B"/>
    <w:rsid w:val="00384B21"/>
    <w:rsid w:val="00384E9D"/>
    <w:rsid w:val="00384F13"/>
    <w:rsid w:val="0038512F"/>
    <w:rsid w:val="003853FA"/>
    <w:rsid w:val="00385413"/>
    <w:rsid w:val="00385831"/>
    <w:rsid w:val="00385856"/>
    <w:rsid w:val="00385D1E"/>
    <w:rsid w:val="00386E51"/>
    <w:rsid w:val="00387711"/>
    <w:rsid w:val="00387E31"/>
    <w:rsid w:val="003901C3"/>
    <w:rsid w:val="00390226"/>
    <w:rsid w:val="0039062D"/>
    <w:rsid w:val="003909FB"/>
    <w:rsid w:val="00390CB0"/>
    <w:rsid w:val="00391250"/>
    <w:rsid w:val="0039138D"/>
    <w:rsid w:val="0039157A"/>
    <w:rsid w:val="00391646"/>
    <w:rsid w:val="0039180B"/>
    <w:rsid w:val="00391FC7"/>
    <w:rsid w:val="0039211E"/>
    <w:rsid w:val="003923D0"/>
    <w:rsid w:val="00392844"/>
    <w:rsid w:val="00392B47"/>
    <w:rsid w:val="00392BC2"/>
    <w:rsid w:val="00392C97"/>
    <w:rsid w:val="0039353B"/>
    <w:rsid w:val="00393A72"/>
    <w:rsid w:val="00393B5C"/>
    <w:rsid w:val="00393C32"/>
    <w:rsid w:val="0039402C"/>
    <w:rsid w:val="003940F6"/>
    <w:rsid w:val="0039484C"/>
    <w:rsid w:val="0039504B"/>
    <w:rsid w:val="0039518F"/>
    <w:rsid w:val="003952B4"/>
    <w:rsid w:val="00395E80"/>
    <w:rsid w:val="003967BF"/>
    <w:rsid w:val="00396F0F"/>
    <w:rsid w:val="0039700E"/>
    <w:rsid w:val="003970DA"/>
    <w:rsid w:val="00397C52"/>
    <w:rsid w:val="00397CF6"/>
    <w:rsid w:val="00397D03"/>
    <w:rsid w:val="00397F3E"/>
    <w:rsid w:val="003A03A5"/>
    <w:rsid w:val="003A0835"/>
    <w:rsid w:val="003A09F4"/>
    <w:rsid w:val="003A0E37"/>
    <w:rsid w:val="003A0F6F"/>
    <w:rsid w:val="003A10A5"/>
    <w:rsid w:val="003A10E2"/>
    <w:rsid w:val="003A1193"/>
    <w:rsid w:val="003A1C8B"/>
    <w:rsid w:val="003A2BC1"/>
    <w:rsid w:val="003A31FA"/>
    <w:rsid w:val="003A3558"/>
    <w:rsid w:val="003A364F"/>
    <w:rsid w:val="003A384C"/>
    <w:rsid w:val="003A392A"/>
    <w:rsid w:val="003A3E09"/>
    <w:rsid w:val="003A40C2"/>
    <w:rsid w:val="003A4186"/>
    <w:rsid w:val="003A428D"/>
    <w:rsid w:val="003A4EB5"/>
    <w:rsid w:val="003A50BF"/>
    <w:rsid w:val="003A53EF"/>
    <w:rsid w:val="003A564B"/>
    <w:rsid w:val="003A57A9"/>
    <w:rsid w:val="003A5DDF"/>
    <w:rsid w:val="003A60EB"/>
    <w:rsid w:val="003A6251"/>
    <w:rsid w:val="003A65D7"/>
    <w:rsid w:val="003A6A18"/>
    <w:rsid w:val="003A6A62"/>
    <w:rsid w:val="003A6EAC"/>
    <w:rsid w:val="003A7092"/>
    <w:rsid w:val="003A712B"/>
    <w:rsid w:val="003A7B84"/>
    <w:rsid w:val="003A7C0C"/>
    <w:rsid w:val="003A7C74"/>
    <w:rsid w:val="003B0732"/>
    <w:rsid w:val="003B0CF8"/>
    <w:rsid w:val="003B1053"/>
    <w:rsid w:val="003B10B7"/>
    <w:rsid w:val="003B117C"/>
    <w:rsid w:val="003B1430"/>
    <w:rsid w:val="003B17BA"/>
    <w:rsid w:val="003B18C8"/>
    <w:rsid w:val="003B1A62"/>
    <w:rsid w:val="003B2198"/>
    <w:rsid w:val="003B2355"/>
    <w:rsid w:val="003B27D3"/>
    <w:rsid w:val="003B2926"/>
    <w:rsid w:val="003B2ADF"/>
    <w:rsid w:val="003B2BFE"/>
    <w:rsid w:val="003B2DBD"/>
    <w:rsid w:val="003B2DF0"/>
    <w:rsid w:val="003B365A"/>
    <w:rsid w:val="003B3673"/>
    <w:rsid w:val="003B36DD"/>
    <w:rsid w:val="003B388E"/>
    <w:rsid w:val="003B3B52"/>
    <w:rsid w:val="003B42E0"/>
    <w:rsid w:val="003B470E"/>
    <w:rsid w:val="003B4F6B"/>
    <w:rsid w:val="003B508B"/>
    <w:rsid w:val="003B578B"/>
    <w:rsid w:val="003B5B6F"/>
    <w:rsid w:val="003B61D5"/>
    <w:rsid w:val="003B6522"/>
    <w:rsid w:val="003B7149"/>
    <w:rsid w:val="003B7714"/>
    <w:rsid w:val="003B7838"/>
    <w:rsid w:val="003B7A39"/>
    <w:rsid w:val="003C00C3"/>
    <w:rsid w:val="003C012D"/>
    <w:rsid w:val="003C05B0"/>
    <w:rsid w:val="003C0A4B"/>
    <w:rsid w:val="003C0BEE"/>
    <w:rsid w:val="003C1394"/>
    <w:rsid w:val="003C15C5"/>
    <w:rsid w:val="003C1D17"/>
    <w:rsid w:val="003C2C36"/>
    <w:rsid w:val="003C3520"/>
    <w:rsid w:val="003C391E"/>
    <w:rsid w:val="003C3AC0"/>
    <w:rsid w:val="003C44AC"/>
    <w:rsid w:val="003C46AA"/>
    <w:rsid w:val="003C4E34"/>
    <w:rsid w:val="003C4EB9"/>
    <w:rsid w:val="003C53F5"/>
    <w:rsid w:val="003C5426"/>
    <w:rsid w:val="003C5465"/>
    <w:rsid w:val="003C589A"/>
    <w:rsid w:val="003C5E7E"/>
    <w:rsid w:val="003C6146"/>
    <w:rsid w:val="003C6230"/>
    <w:rsid w:val="003C65E6"/>
    <w:rsid w:val="003C6864"/>
    <w:rsid w:val="003C694D"/>
    <w:rsid w:val="003C6C77"/>
    <w:rsid w:val="003C702B"/>
    <w:rsid w:val="003C70DA"/>
    <w:rsid w:val="003C71FF"/>
    <w:rsid w:val="003C7488"/>
    <w:rsid w:val="003C7572"/>
    <w:rsid w:val="003C757F"/>
    <w:rsid w:val="003C7866"/>
    <w:rsid w:val="003C7881"/>
    <w:rsid w:val="003C7914"/>
    <w:rsid w:val="003D02AA"/>
    <w:rsid w:val="003D03BE"/>
    <w:rsid w:val="003D083E"/>
    <w:rsid w:val="003D0908"/>
    <w:rsid w:val="003D10FB"/>
    <w:rsid w:val="003D117C"/>
    <w:rsid w:val="003D1378"/>
    <w:rsid w:val="003D1986"/>
    <w:rsid w:val="003D1D23"/>
    <w:rsid w:val="003D21ED"/>
    <w:rsid w:val="003D2386"/>
    <w:rsid w:val="003D26A5"/>
    <w:rsid w:val="003D27FB"/>
    <w:rsid w:val="003D2856"/>
    <w:rsid w:val="003D2A20"/>
    <w:rsid w:val="003D2A56"/>
    <w:rsid w:val="003D2F89"/>
    <w:rsid w:val="003D3116"/>
    <w:rsid w:val="003D367F"/>
    <w:rsid w:val="003D381A"/>
    <w:rsid w:val="003D387C"/>
    <w:rsid w:val="003D39A5"/>
    <w:rsid w:val="003D3F1B"/>
    <w:rsid w:val="003D41A8"/>
    <w:rsid w:val="003D4239"/>
    <w:rsid w:val="003D43FE"/>
    <w:rsid w:val="003D4815"/>
    <w:rsid w:val="003D491F"/>
    <w:rsid w:val="003D5268"/>
    <w:rsid w:val="003D52AA"/>
    <w:rsid w:val="003D59D8"/>
    <w:rsid w:val="003D5BC7"/>
    <w:rsid w:val="003D6149"/>
    <w:rsid w:val="003D6442"/>
    <w:rsid w:val="003D6696"/>
    <w:rsid w:val="003D719D"/>
    <w:rsid w:val="003D7534"/>
    <w:rsid w:val="003D75A7"/>
    <w:rsid w:val="003D7D88"/>
    <w:rsid w:val="003D7E20"/>
    <w:rsid w:val="003E071F"/>
    <w:rsid w:val="003E16AA"/>
    <w:rsid w:val="003E1ACD"/>
    <w:rsid w:val="003E1CE4"/>
    <w:rsid w:val="003E2121"/>
    <w:rsid w:val="003E2A82"/>
    <w:rsid w:val="003E2DEA"/>
    <w:rsid w:val="003E32B5"/>
    <w:rsid w:val="003E3709"/>
    <w:rsid w:val="003E37D2"/>
    <w:rsid w:val="003E3E99"/>
    <w:rsid w:val="003E4D95"/>
    <w:rsid w:val="003E4E07"/>
    <w:rsid w:val="003E4F0F"/>
    <w:rsid w:val="003E5689"/>
    <w:rsid w:val="003E5C44"/>
    <w:rsid w:val="003E5D85"/>
    <w:rsid w:val="003E60AD"/>
    <w:rsid w:val="003E6150"/>
    <w:rsid w:val="003E65E9"/>
    <w:rsid w:val="003E668E"/>
    <w:rsid w:val="003E6803"/>
    <w:rsid w:val="003E6815"/>
    <w:rsid w:val="003E6914"/>
    <w:rsid w:val="003E6CFD"/>
    <w:rsid w:val="003E707E"/>
    <w:rsid w:val="003E74ED"/>
    <w:rsid w:val="003E7C82"/>
    <w:rsid w:val="003E7DF4"/>
    <w:rsid w:val="003F0070"/>
    <w:rsid w:val="003F013C"/>
    <w:rsid w:val="003F0436"/>
    <w:rsid w:val="003F083A"/>
    <w:rsid w:val="003F0DF3"/>
    <w:rsid w:val="003F0F53"/>
    <w:rsid w:val="003F0FAB"/>
    <w:rsid w:val="003F1227"/>
    <w:rsid w:val="003F1362"/>
    <w:rsid w:val="003F136A"/>
    <w:rsid w:val="003F16E8"/>
    <w:rsid w:val="003F20A6"/>
    <w:rsid w:val="003F21D0"/>
    <w:rsid w:val="003F23C5"/>
    <w:rsid w:val="003F281E"/>
    <w:rsid w:val="003F294B"/>
    <w:rsid w:val="003F2CCB"/>
    <w:rsid w:val="003F2F02"/>
    <w:rsid w:val="003F371F"/>
    <w:rsid w:val="003F3924"/>
    <w:rsid w:val="003F3BFC"/>
    <w:rsid w:val="003F424A"/>
    <w:rsid w:val="003F4D14"/>
    <w:rsid w:val="003F524D"/>
    <w:rsid w:val="003F53A3"/>
    <w:rsid w:val="003F54B5"/>
    <w:rsid w:val="003F5900"/>
    <w:rsid w:val="003F5A5E"/>
    <w:rsid w:val="003F66B3"/>
    <w:rsid w:val="003F6819"/>
    <w:rsid w:val="003F6C42"/>
    <w:rsid w:val="003F7049"/>
    <w:rsid w:val="003F7051"/>
    <w:rsid w:val="003F7174"/>
    <w:rsid w:val="00400101"/>
    <w:rsid w:val="004003BD"/>
    <w:rsid w:val="00400A64"/>
    <w:rsid w:val="00400B5D"/>
    <w:rsid w:val="00400BC5"/>
    <w:rsid w:val="0040114A"/>
    <w:rsid w:val="00401D80"/>
    <w:rsid w:val="00402287"/>
    <w:rsid w:val="0040251C"/>
    <w:rsid w:val="00402844"/>
    <w:rsid w:val="004028BA"/>
    <w:rsid w:val="00402BEF"/>
    <w:rsid w:val="00402DAD"/>
    <w:rsid w:val="00403017"/>
    <w:rsid w:val="004036BC"/>
    <w:rsid w:val="004044E6"/>
    <w:rsid w:val="00404B11"/>
    <w:rsid w:val="00404CC9"/>
    <w:rsid w:val="004052D8"/>
    <w:rsid w:val="004053C0"/>
    <w:rsid w:val="0040542D"/>
    <w:rsid w:val="00405445"/>
    <w:rsid w:val="00405472"/>
    <w:rsid w:val="004054A2"/>
    <w:rsid w:val="0040553E"/>
    <w:rsid w:val="00405B00"/>
    <w:rsid w:val="00405DE0"/>
    <w:rsid w:val="00406A11"/>
    <w:rsid w:val="00406A5B"/>
    <w:rsid w:val="00406B59"/>
    <w:rsid w:val="004071AE"/>
    <w:rsid w:val="004071B8"/>
    <w:rsid w:val="00410467"/>
    <w:rsid w:val="004109A8"/>
    <w:rsid w:val="00410ED8"/>
    <w:rsid w:val="00410FD0"/>
    <w:rsid w:val="004117FE"/>
    <w:rsid w:val="0041191E"/>
    <w:rsid w:val="00411A4D"/>
    <w:rsid w:val="00412916"/>
    <w:rsid w:val="00412A92"/>
    <w:rsid w:val="004138D6"/>
    <w:rsid w:val="00413A0C"/>
    <w:rsid w:val="00413CBB"/>
    <w:rsid w:val="00414283"/>
    <w:rsid w:val="00414563"/>
    <w:rsid w:val="00414852"/>
    <w:rsid w:val="00414F31"/>
    <w:rsid w:val="00414FDA"/>
    <w:rsid w:val="0041522F"/>
    <w:rsid w:val="00415693"/>
    <w:rsid w:val="0041596C"/>
    <w:rsid w:val="004159B7"/>
    <w:rsid w:val="00415BAF"/>
    <w:rsid w:val="0041606F"/>
    <w:rsid w:val="004163A0"/>
    <w:rsid w:val="00416515"/>
    <w:rsid w:val="00416AEC"/>
    <w:rsid w:val="00416D85"/>
    <w:rsid w:val="00417112"/>
    <w:rsid w:val="00417266"/>
    <w:rsid w:val="00417741"/>
    <w:rsid w:val="00417A45"/>
    <w:rsid w:val="00417AC0"/>
    <w:rsid w:val="00417BFB"/>
    <w:rsid w:val="00420069"/>
    <w:rsid w:val="00420A3F"/>
    <w:rsid w:val="00420DB9"/>
    <w:rsid w:val="00420ED1"/>
    <w:rsid w:val="00421159"/>
    <w:rsid w:val="00421252"/>
    <w:rsid w:val="004212E8"/>
    <w:rsid w:val="0042166A"/>
    <w:rsid w:val="00421C8C"/>
    <w:rsid w:val="00422663"/>
    <w:rsid w:val="00422B70"/>
    <w:rsid w:val="00422E02"/>
    <w:rsid w:val="00422FB3"/>
    <w:rsid w:val="0042319F"/>
    <w:rsid w:val="0042323D"/>
    <w:rsid w:val="00423318"/>
    <w:rsid w:val="00423394"/>
    <w:rsid w:val="004233A3"/>
    <w:rsid w:val="00423786"/>
    <w:rsid w:val="00423D99"/>
    <w:rsid w:val="00423EAD"/>
    <w:rsid w:val="0042459B"/>
    <w:rsid w:val="00424BBF"/>
    <w:rsid w:val="004253C1"/>
    <w:rsid w:val="004257F0"/>
    <w:rsid w:val="0042634F"/>
    <w:rsid w:val="00426A22"/>
    <w:rsid w:val="00426CAC"/>
    <w:rsid w:val="00427528"/>
    <w:rsid w:val="00427576"/>
    <w:rsid w:val="00427DF3"/>
    <w:rsid w:val="00427E60"/>
    <w:rsid w:val="0043060C"/>
    <w:rsid w:val="00430ADF"/>
    <w:rsid w:val="00430EBD"/>
    <w:rsid w:val="00430FC1"/>
    <w:rsid w:val="004310C9"/>
    <w:rsid w:val="00431161"/>
    <w:rsid w:val="00431638"/>
    <w:rsid w:val="00432058"/>
    <w:rsid w:val="00432076"/>
    <w:rsid w:val="0043208C"/>
    <w:rsid w:val="0043227F"/>
    <w:rsid w:val="004326A2"/>
    <w:rsid w:val="0043270D"/>
    <w:rsid w:val="00432BFF"/>
    <w:rsid w:val="00432CC6"/>
    <w:rsid w:val="00432D70"/>
    <w:rsid w:val="00432F1A"/>
    <w:rsid w:val="004335A5"/>
    <w:rsid w:val="00433959"/>
    <w:rsid w:val="00433991"/>
    <w:rsid w:val="00433B27"/>
    <w:rsid w:val="00433EC8"/>
    <w:rsid w:val="00433FC4"/>
    <w:rsid w:val="00434083"/>
    <w:rsid w:val="0043460F"/>
    <w:rsid w:val="00434795"/>
    <w:rsid w:val="00434ABD"/>
    <w:rsid w:val="00434CBA"/>
    <w:rsid w:val="004350E6"/>
    <w:rsid w:val="0043550E"/>
    <w:rsid w:val="00436164"/>
    <w:rsid w:val="0043673A"/>
    <w:rsid w:val="00436BFA"/>
    <w:rsid w:val="00436DFB"/>
    <w:rsid w:val="00437174"/>
    <w:rsid w:val="00437670"/>
    <w:rsid w:val="00437730"/>
    <w:rsid w:val="004378FE"/>
    <w:rsid w:val="004379DE"/>
    <w:rsid w:val="00437A30"/>
    <w:rsid w:val="00440408"/>
    <w:rsid w:val="004411BB"/>
    <w:rsid w:val="004412DD"/>
    <w:rsid w:val="004413C3"/>
    <w:rsid w:val="004414B2"/>
    <w:rsid w:val="00441949"/>
    <w:rsid w:val="004419E7"/>
    <w:rsid w:val="00441E6A"/>
    <w:rsid w:val="00441F3F"/>
    <w:rsid w:val="004420F9"/>
    <w:rsid w:val="00442143"/>
    <w:rsid w:val="004421F6"/>
    <w:rsid w:val="00442544"/>
    <w:rsid w:val="00443123"/>
    <w:rsid w:val="00443192"/>
    <w:rsid w:val="00443402"/>
    <w:rsid w:val="004436C2"/>
    <w:rsid w:val="00443D2E"/>
    <w:rsid w:val="00443FF7"/>
    <w:rsid w:val="00444344"/>
    <w:rsid w:val="00444433"/>
    <w:rsid w:val="00444489"/>
    <w:rsid w:val="0044451B"/>
    <w:rsid w:val="00444F9A"/>
    <w:rsid w:val="00444FD6"/>
    <w:rsid w:val="004457CC"/>
    <w:rsid w:val="0044580B"/>
    <w:rsid w:val="00445BFB"/>
    <w:rsid w:val="00446061"/>
    <w:rsid w:val="0044660E"/>
    <w:rsid w:val="00446979"/>
    <w:rsid w:val="00446B27"/>
    <w:rsid w:val="00446C9E"/>
    <w:rsid w:val="004474C2"/>
    <w:rsid w:val="00447AE9"/>
    <w:rsid w:val="00450228"/>
    <w:rsid w:val="00450383"/>
    <w:rsid w:val="00450CFD"/>
    <w:rsid w:val="00450E6E"/>
    <w:rsid w:val="00450E9A"/>
    <w:rsid w:val="00450EE6"/>
    <w:rsid w:val="00451331"/>
    <w:rsid w:val="00451478"/>
    <w:rsid w:val="00451A60"/>
    <w:rsid w:val="00451CF7"/>
    <w:rsid w:val="00451D31"/>
    <w:rsid w:val="00451D4E"/>
    <w:rsid w:val="00451E9D"/>
    <w:rsid w:val="00451FB3"/>
    <w:rsid w:val="00452235"/>
    <w:rsid w:val="00452251"/>
    <w:rsid w:val="00452A1E"/>
    <w:rsid w:val="00452BB2"/>
    <w:rsid w:val="00452DFE"/>
    <w:rsid w:val="00453004"/>
    <w:rsid w:val="0045310B"/>
    <w:rsid w:val="00453432"/>
    <w:rsid w:val="00453B0B"/>
    <w:rsid w:val="00453E84"/>
    <w:rsid w:val="00454035"/>
    <w:rsid w:val="004548A6"/>
    <w:rsid w:val="00454CC5"/>
    <w:rsid w:val="004553C1"/>
    <w:rsid w:val="00455623"/>
    <w:rsid w:val="0045569D"/>
    <w:rsid w:val="00455AF4"/>
    <w:rsid w:val="00455ECA"/>
    <w:rsid w:val="00456169"/>
    <w:rsid w:val="004567BC"/>
    <w:rsid w:val="00456C59"/>
    <w:rsid w:val="00456E37"/>
    <w:rsid w:val="004572EF"/>
    <w:rsid w:val="004576C9"/>
    <w:rsid w:val="004577BF"/>
    <w:rsid w:val="00457820"/>
    <w:rsid w:val="00457957"/>
    <w:rsid w:val="00457A90"/>
    <w:rsid w:val="00457ACB"/>
    <w:rsid w:val="00457D37"/>
    <w:rsid w:val="00457FE1"/>
    <w:rsid w:val="004606D0"/>
    <w:rsid w:val="0046083B"/>
    <w:rsid w:val="00460C98"/>
    <w:rsid w:val="00460DCA"/>
    <w:rsid w:val="00460FD1"/>
    <w:rsid w:val="00461028"/>
    <w:rsid w:val="004610C5"/>
    <w:rsid w:val="0046118F"/>
    <w:rsid w:val="00461E1A"/>
    <w:rsid w:val="00461F1F"/>
    <w:rsid w:val="00462167"/>
    <w:rsid w:val="00462611"/>
    <w:rsid w:val="004627A3"/>
    <w:rsid w:val="0046292B"/>
    <w:rsid w:val="00462D46"/>
    <w:rsid w:val="00462D53"/>
    <w:rsid w:val="004630DF"/>
    <w:rsid w:val="004635BF"/>
    <w:rsid w:val="0046374D"/>
    <w:rsid w:val="00463988"/>
    <w:rsid w:val="00463BBE"/>
    <w:rsid w:val="00463CE2"/>
    <w:rsid w:val="00463CE7"/>
    <w:rsid w:val="00463EA8"/>
    <w:rsid w:val="00464528"/>
    <w:rsid w:val="0046461F"/>
    <w:rsid w:val="004646B5"/>
    <w:rsid w:val="004649F3"/>
    <w:rsid w:val="00464C3B"/>
    <w:rsid w:val="00464C69"/>
    <w:rsid w:val="00464E81"/>
    <w:rsid w:val="00465069"/>
    <w:rsid w:val="004652E5"/>
    <w:rsid w:val="0046553D"/>
    <w:rsid w:val="00465740"/>
    <w:rsid w:val="004659E3"/>
    <w:rsid w:val="00465B42"/>
    <w:rsid w:val="00465D1F"/>
    <w:rsid w:val="00465FA0"/>
    <w:rsid w:val="004661AE"/>
    <w:rsid w:val="00466AE8"/>
    <w:rsid w:val="0046714E"/>
    <w:rsid w:val="00467485"/>
    <w:rsid w:val="0047058F"/>
    <w:rsid w:val="004705CE"/>
    <w:rsid w:val="004705FC"/>
    <w:rsid w:val="004706C5"/>
    <w:rsid w:val="00470A31"/>
    <w:rsid w:val="00470CD7"/>
    <w:rsid w:val="004712DD"/>
    <w:rsid w:val="00471680"/>
    <w:rsid w:val="00471A30"/>
    <w:rsid w:val="004722C9"/>
    <w:rsid w:val="004722D4"/>
    <w:rsid w:val="00472779"/>
    <w:rsid w:val="004727BF"/>
    <w:rsid w:val="004729C1"/>
    <w:rsid w:val="00472CF2"/>
    <w:rsid w:val="00472D33"/>
    <w:rsid w:val="00472DB3"/>
    <w:rsid w:val="00472DE1"/>
    <w:rsid w:val="00473981"/>
    <w:rsid w:val="00473A21"/>
    <w:rsid w:val="00473D86"/>
    <w:rsid w:val="00474608"/>
    <w:rsid w:val="0047468B"/>
    <w:rsid w:val="00474AEF"/>
    <w:rsid w:val="004751EE"/>
    <w:rsid w:val="00475384"/>
    <w:rsid w:val="0047575E"/>
    <w:rsid w:val="00475839"/>
    <w:rsid w:val="0047590D"/>
    <w:rsid w:val="00475C81"/>
    <w:rsid w:val="00475D9E"/>
    <w:rsid w:val="00476AD3"/>
    <w:rsid w:val="00476B3F"/>
    <w:rsid w:val="00476DE0"/>
    <w:rsid w:val="00477891"/>
    <w:rsid w:val="0047790E"/>
    <w:rsid w:val="00477A31"/>
    <w:rsid w:val="00477AD7"/>
    <w:rsid w:val="00477CC3"/>
    <w:rsid w:val="00477CE3"/>
    <w:rsid w:val="00477E5C"/>
    <w:rsid w:val="004803E0"/>
    <w:rsid w:val="00480E82"/>
    <w:rsid w:val="00480FFC"/>
    <w:rsid w:val="004810F3"/>
    <w:rsid w:val="00481143"/>
    <w:rsid w:val="00481284"/>
    <w:rsid w:val="00481816"/>
    <w:rsid w:val="00481956"/>
    <w:rsid w:val="00481A01"/>
    <w:rsid w:val="0048200B"/>
    <w:rsid w:val="004825FF"/>
    <w:rsid w:val="00482972"/>
    <w:rsid w:val="004829D2"/>
    <w:rsid w:val="00482E50"/>
    <w:rsid w:val="00482E5C"/>
    <w:rsid w:val="00483217"/>
    <w:rsid w:val="004832ED"/>
    <w:rsid w:val="004835E9"/>
    <w:rsid w:val="004844CA"/>
    <w:rsid w:val="004848B6"/>
    <w:rsid w:val="00484928"/>
    <w:rsid w:val="004849C1"/>
    <w:rsid w:val="0048541B"/>
    <w:rsid w:val="00485471"/>
    <w:rsid w:val="00485D5E"/>
    <w:rsid w:val="00486123"/>
    <w:rsid w:val="0048691F"/>
    <w:rsid w:val="00486D81"/>
    <w:rsid w:val="00486F76"/>
    <w:rsid w:val="00487186"/>
    <w:rsid w:val="004877B5"/>
    <w:rsid w:val="00487D1C"/>
    <w:rsid w:val="0049015D"/>
    <w:rsid w:val="004901DC"/>
    <w:rsid w:val="004905C2"/>
    <w:rsid w:val="0049092B"/>
    <w:rsid w:val="00490D88"/>
    <w:rsid w:val="004910D8"/>
    <w:rsid w:val="00491166"/>
    <w:rsid w:val="00491225"/>
    <w:rsid w:val="00491350"/>
    <w:rsid w:val="00491474"/>
    <w:rsid w:val="00491491"/>
    <w:rsid w:val="0049155A"/>
    <w:rsid w:val="0049171C"/>
    <w:rsid w:val="004925D9"/>
    <w:rsid w:val="004926F3"/>
    <w:rsid w:val="00492A29"/>
    <w:rsid w:val="00492C60"/>
    <w:rsid w:val="00492FC9"/>
    <w:rsid w:val="004933C6"/>
    <w:rsid w:val="00493415"/>
    <w:rsid w:val="00493423"/>
    <w:rsid w:val="0049344B"/>
    <w:rsid w:val="0049345B"/>
    <w:rsid w:val="004934D8"/>
    <w:rsid w:val="00493588"/>
    <w:rsid w:val="00493DF1"/>
    <w:rsid w:val="0049434A"/>
    <w:rsid w:val="00494A91"/>
    <w:rsid w:val="004951F8"/>
    <w:rsid w:val="00495296"/>
    <w:rsid w:val="00495470"/>
    <w:rsid w:val="00495B0D"/>
    <w:rsid w:val="00495DBA"/>
    <w:rsid w:val="00495DCF"/>
    <w:rsid w:val="0049649E"/>
    <w:rsid w:val="00496B26"/>
    <w:rsid w:val="00496DF6"/>
    <w:rsid w:val="0049754E"/>
    <w:rsid w:val="0049759F"/>
    <w:rsid w:val="0049788A"/>
    <w:rsid w:val="0049794A"/>
    <w:rsid w:val="00497F22"/>
    <w:rsid w:val="004A01EA"/>
    <w:rsid w:val="004A0578"/>
    <w:rsid w:val="004A06DC"/>
    <w:rsid w:val="004A080C"/>
    <w:rsid w:val="004A08CE"/>
    <w:rsid w:val="004A09D9"/>
    <w:rsid w:val="004A13FE"/>
    <w:rsid w:val="004A199B"/>
    <w:rsid w:val="004A1E31"/>
    <w:rsid w:val="004A27B0"/>
    <w:rsid w:val="004A2CCA"/>
    <w:rsid w:val="004A2E66"/>
    <w:rsid w:val="004A34D4"/>
    <w:rsid w:val="004A3BFE"/>
    <w:rsid w:val="004A3C56"/>
    <w:rsid w:val="004A3D91"/>
    <w:rsid w:val="004A3E4C"/>
    <w:rsid w:val="004A3E5F"/>
    <w:rsid w:val="004A4075"/>
    <w:rsid w:val="004A43F6"/>
    <w:rsid w:val="004A44A2"/>
    <w:rsid w:val="004A46B5"/>
    <w:rsid w:val="004A4A11"/>
    <w:rsid w:val="004A4FFA"/>
    <w:rsid w:val="004A538A"/>
    <w:rsid w:val="004A53AC"/>
    <w:rsid w:val="004A61B8"/>
    <w:rsid w:val="004A6649"/>
    <w:rsid w:val="004A678D"/>
    <w:rsid w:val="004A6817"/>
    <w:rsid w:val="004A6B0E"/>
    <w:rsid w:val="004A6CDA"/>
    <w:rsid w:val="004A7233"/>
    <w:rsid w:val="004A7543"/>
    <w:rsid w:val="004A7974"/>
    <w:rsid w:val="004A79C8"/>
    <w:rsid w:val="004A7C50"/>
    <w:rsid w:val="004A7E5E"/>
    <w:rsid w:val="004A7F91"/>
    <w:rsid w:val="004B00DB"/>
    <w:rsid w:val="004B01B8"/>
    <w:rsid w:val="004B02CE"/>
    <w:rsid w:val="004B0523"/>
    <w:rsid w:val="004B0564"/>
    <w:rsid w:val="004B0ABA"/>
    <w:rsid w:val="004B0B4F"/>
    <w:rsid w:val="004B0FF3"/>
    <w:rsid w:val="004B198B"/>
    <w:rsid w:val="004B1DD2"/>
    <w:rsid w:val="004B304E"/>
    <w:rsid w:val="004B309E"/>
    <w:rsid w:val="004B351C"/>
    <w:rsid w:val="004B3719"/>
    <w:rsid w:val="004B373E"/>
    <w:rsid w:val="004B38B0"/>
    <w:rsid w:val="004B3F5E"/>
    <w:rsid w:val="004B42CA"/>
    <w:rsid w:val="004B42D4"/>
    <w:rsid w:val="004B469D"/>
    <w:rsid w:val="004B472C"/>
    <w:rsid w:val="004B4C41"/>
    <w:rsid w:val="004B5136"/>
    <w:rsid w:val="004B52B9"/>
    <w:rsid w:val="004B57BC"/>
    <w:rsid w:val="004B5937"/>
    <w:rsid w:val="004B5A40"/>
    <w:rsid w:val="004B5A81"/>
    <w:rsid w:val="004B5AE3"/>
    <w:rsid w:val="004B5CE5"/>
    <w:rsid w:val="004B60CB"/>
    <w:rsid w:val="004B623A"/>
    <w:rsid w:val="004B628F"/>
    <w:rsid w:val="004B68D9"/>
    <w:rsid w:val="004B68F0"/>
    <w:rsid w:val="004B6E6B"/>
    <w:rsid w:val="004B7247"/>
    <w:rsid w:val="004B75C4"/>
    <w:rsid w:val="004C02C2"/>
    <w:rsid w:val="004C0B46"/>
    <w:rsid w:val="004C113F"/>
    <w:rsid w:val="004C12F8"/>
    <w:rsid w:val="004C18D8"/>
    <w:rsid w:val="004C19AE"/>
    <w:rsid w:val="004C1F36"/>
    <w:rsid w:val="004C1F7E"/>
    <w:rsid w:val="004C2034"/>
    <w:rsid w:val="004C22A5"/>
    <w:rsid w:val="004C2A06"/>
    <w:rsid w:val="004C2F40"/>
    <w:rsid w:val="004C3129"/>
    <w:rsid w:val="004C3263"/>
    <w:rsid w:val="004C3381"/>
    <w:rsid w:val="004C3530"/>
    <w:rsid w:val="004C37B7"/>
    <w:rsid w:val="004C4044"/>
    <w:rsid w:val="004C4647"/>
    <w:rsid w:val="004C4AA4"/>
    <w:rsid w:val="004C5303"/>
    <w:rsid w:val="004C537D"/>
    <w:rsid w:val="004C55B4"/>
    <w:rsid w:val="004C56C6"/>
    <w:rsid w:val="004C574A"/>
    <w:rsid w:val="004C5C90"/>
    <w:rsid w:val="004C61BB"/>
    <w:rsid w:val="004C677A"/>
    <w:rsid w:val="004C69E1"/>
    <w:rsid w:val="004C6BAD"/>
    <w:rsid w:val="004C6CDB"/>
    <w:rsid w:val="004C6DBB"/>
    <w:rsid w:val="004C6F5B"/>
    <w:rsid w:val="004C7065"/>
    <w:rsid w:val="004C7523"/>
    <w:rsid w:val="004C7819"/>
    <w:rsid w:val="004C79DE"/>
    <w:rsid w:val="004C7B1F"/>
    <w:rsid w:val="004D0C96"/>
    <w:rsid w:val="004D0CEE"/>
    <w:rsid w:val="004D12D2"/>
    <w:rsid w:val="004D14B2"/>
    <w:rsid w:val="004D152B"/>
    <w:rsid w:val="004D1E82"/>
    <w:rsid w:val="004D2470"/>
    <w:rsid w:val="004D2708"/>
    <w:rsid w:val="004D27BE"/>
    <w:rsid w:val="004D2DDC"/>
    <w:rsid w:val="004D2E0C"/>
    <w:rsid w:val="004D34A8"/>
    <w:rsid w:val="004D36B0"/>
    <w:rsid w:val="004D3742"/>
    <w:rsid w:val="004D4146"/>
    <w:rsid w:val="004D4214"/>
    <w:rsid w:val="004D4B7A"/>
    <w:rsid w:val="004D4B80"/>
    <w:rsid w:val="004D54C0"/>
    <w:rsid w:val="004D5BA1"/>
    <w:rsid w:val="004D611B"/>
    <w:rsid w:val="004D67A1"/>
    <w:rsid w:val="004D6D6F"/>
    <w:rsid w:val="004D70AB"/>
    <w:rsid w:val="004D7775"/>
    <w:rsid w:val="004D7D2B"/>
    <w:rsid w:val="004D7DEB"/>
    <w:rsid w:val="004E070C"/>
    <w:rsid w:val="004E16CD"/>
    <w:rsid w:val="004E1D49"/>
    <w:rsid w:val="004E20E1"/>
    <w:rsid w:val="004E2285"/>
    <w:rsid w:val="004E2513"/>
    <w:rsid w:val="004E2659"/>
    <w:rsid w:val="004E28E3"/>
    <w:rsid w:val="004E2977"/>
    <w:rsid w:val="004E2B70"/>
    <w:rsid w:val="004E2BDF"/>
    <w:rsid w:val="004E2FEA"/>
    <w:rsid w:val="004E30F5"/>
    <w:rsid w:val="004E3343"/>
    <w:rsid w:val="004E38A2"/>
    <w:rsid w:val="004E3C8B"/>
    <w:rsid w:val="004E3C9A"/>
    <w:rsid w:val="004E43A0"/>
    <w:rsid w:val="004E4616"/>
    <w:rsid w:val="004E4A60"/>
    <w:rsid w:val="004E53A1"/>
    <w:rsid w:val="004E59AE"/>
    <w:rsid w:val="004E5E5C"/>
    <w:rsid w:val="004E5E94"/>
    <w:rsid w:val="004E6922"/>
    <w:rsid w:val="004E6CAA"/>
    <w:rsid w:val="004E7788"/>
    <w:rsid w:val="004E7A7B"/>
    <w:rsid w:val="004E7D22"/>
    <w:rsid w:val="004E7F9F"/>
    <w:rsid w:val="004F04BC"/>
    <w:rsid w:val="004F0696"/>
    <w:rsid w:val="004F07EE"/>
    <w:rsid w:val="004F0CC6"/>
    <w:rsid w:val="004F0D30"/>
    <w:rsid w:val="004F0F1D"/>
    <w:rsid w:val="004F103C"/>
    <w:rsid w:val="004F11EC"/>
    <w:rsid w:val="004F14BB"/>
    <w:rsid w:val="004F17CD"/>
    <w:rsid w:val="004F1834"/>
    <w:rsid w:val="004F191E"/>
    <w:rsid w:val="004F1A85"/>
    <w:rsid w:val="004F2069"/>
    <w:rsid w:val="004F294F"/>
    <w:rsid w:val="004F3071"/>
    <w:rsid w:val="004F32DB"/>
    <w:rsid w:val="004F33FA"/>
    <w:rsid w:val="004F40C5"/>
    <w:rsid w:val="004F42AD"/>
    <w:rsid w:val="004F4415"/>
    <w:rsid w:val="004F470E"/>
    <w:rsid w:val="004F4758"/>
    <w:rsid w:val="004F4B77"/>
    <w:rsid w:val="004F4C7A"/>
    <w:rsid w:val="004F4CA0"/>
    <w:rsid w:val="004F4FDC"/>
    <w:rsid w:val="004F5E20"/>
    <w:rsid w:val="004F5F9A"/>
    <w:rsid w:val="004F5FD6"/>
    <w:rsid w:val="004F61E7"/>
    <w:rsid w:val="004F62DE"/>
    <w:rsid w:val="004F63FC"/>
    <w:rsid w:val="004F64C2"/>
    <w:rsid w:val="004F6639"/>
    <w:rsid w:val="004F6B7A"/>
    <w:rsid w:val="004F6B86"/>
    <w:rsid w:val="004F6C3C"/>
    <w:rsid w:val="004F792D"/>
    <w:rsid w:val="0050026F"/>
    <w:rsid w:val="0050036E"/>
    <w:rsid w:val="005003F4"/>
    <w:rsid w:val="0050099D"/>
    <w:rsid w:val="00500A26"/>
    <w:rsid w:val="00500F37"/>
    <w:rsid w:val="005010AF"/>
    <w:rsid w:val="005013A2"/>
    <w:rsid w:val="00501421"/>
    <w:rsid w:val="005019E1"/>
    <w:rsid w:val="00501C30"/>
    <w:rsid w:val="005029F3"/>
    <w:rsid w:val="00502B98"/>
    <w:rsid w:val="0050320F"/>
    <w:rsid w:val="005032E9"/>
    <w:rsid w:val="005037A0"/>
    <w:rsid w:val="00503888"/>
    <w:rsid w:val="0050395D"/>
    <w:rsid w:val="00503A87"/>
    <w:rsid w:val="00503F15"/>
    <w:rsid w:val="00504126"/>
    <w:rsid w:val="00504705"/>
    <w:rsid w:val="00505E6A"/>
    <w:rsid w:val="00506184"/>
    <w:rsid w:val="00506E2D"/>
    <w:rsid w:val="00506E55"/>
    <w:rsid w:val="00506FCB"/>
    <w:rsid w:val="0050782F"/>
    <w:rsid w:val="00507DEA"/>
    <w:rsid w:val="005104E8"/>
    <w:rsid w:val="00510D26"/>
    <w:rsid w:val="00510EC8"/>
    <w:rsid w:val="005111D5"/>
    <w:rsid w:val="005112F7"/>
    <w:rsid w:val="00511348"/>
    <w:rsid w:val="00511366"/>
    <w:rsid w:val="00511524"/>
    <w:rsid w:val="00511940"/>
    <w:rsid w:val="00512096"/>
    <w:rsid w:val="00512116"/>
    <w:rsid w:val="0051218B"/>
    <w:rsid w:val="00512478"/>
    <w:rsid w:val="0051259D"/>
    <w:rsid w:val="005129EA"/>
    <w:rsid w:val="00512AA1"/>
    <w:rsid w:val="005130BF"/>
    <w:rsid w:val="005137A8"/>
    <w:rsid w:val="00513AB0"/>
    <w:rsid w:val="00513ACB"/>
    <w:rsid w:val="00513BB5"/>
    <w:rsid w:val="00513BEA"/>
    <w:rsid w:val="00513C1D"/>
    <w:rsid w:val="00513F74"/>
    <w:rsid w:val="00514367"/>
    <w:rsid w:val="005147D9"/>
    <w:rsid w:val="00514DCA"/>
    <w:rsid w:val="005155F4"/>
    <w:rsid w:val="0051567A"/>
    <w:rsid w:val="00515785"/>
    <w:rsid w:val="00515E69"/>
    <w:rsid w:val="0051643A"/>
    <w:rsid w:val="005165C0"/>
    <w:rsid w:val="005167C6"/>
    <w:rsid w:val="00516C1B"/>
    <w:rsid w:val="00516C2F"/>
    <w:rsid w:val="00516C3F"/>
    <w:rsid w:val="00516C6C"/>
    <w:rsid w:val="00516F00"/>
    <w:rsid w:val="005173A7"/>
    <w:rsid w:val="005176E8"/>
    <w:rsid w:val="00517AEC"/>
    <w:rsid w:val="00517C7D"/>
    <w:rsid w:val="0052094E"/>
    <w:rsid w:val="00520AF8"/>
    <w:rsid w:val="00520BD0"/>
    <w:rsid w:val="00520C40"/>
    <w:rsid w:val="00520DAC"/>
    <w:rsid w:val="0052167D"/>
    <w:rsid w:val="00521A08"/>
    <w:rsid w:val="00521A1A"/>
    <w:rsid w:val="005222D8"/>
    <w:rsid w:val="005229B0"/>
    <w:rsid w:val="00522E9E"/>
    <w:rsid w:val="00522EDB"/>
    <w:rsid w:val="00522EDC"/>
    <w:rsid w:val="00523041"/>
    <w:rsid w:val="005237C1"/>
    <w:rsid w:val="00523AA6"/>
    <w:rsid w:val="00523E44"/>
    <w:rsid w:val="00523FA4"/>
    <w:rsid w:val="0052401F"/>
    <w:rsid w:val="005242DF"/>
    <w:rsid w:val="0052461C"/>
    <w:rsid w:val="00524798"/>
    <w:rsid w:val="0052493D"/>
    <w:rsid w:val="00524B08"/>
    <w:rsid w:val="00524B19"/>
    <w:rsid w:val="00524B40"/>
    <w:rsid w:val="00524D60"/>
    <w:rsid w:val="00525523"/>
    <w:rsid w:val="0052599A"/>
    <w:rsid w:val="00525A62"/>
    <w:rsid w:val="00526137"/>
    <w:rsid w:val="00526291"/>
    <w:rsid w:val="00526618"/>
    <w:rsid w:val="00526768"/>
    <w:rsid w:val="005269CC"/>
    <w:rsid w:val="00526BA2"/>
    <w:rsid w:val="00526CC1"/>
    <w:rsid w:val="00526DEF"/>
    <w:rsid w:val="00526E1E"/>
    <w:rsid w:val="00527136"/>
    <w:rsid w:val="005279D8"/>
    <w:rsid w:val="00527A24"/>
    <w:rsid w:val="00527FE6"/>
    <w:rsid w:val="00530CAD"/>
    <w:rsid w:val="00530E13"/>
    <w:rsid w:val="00530FB0"/>
    <w:rsid w:val="00531185"/>
    <w:rsid w:val="005316FF"/>
    <w:rsid w:val="005317E5"/>
    <w:rsid w:val="00531AA1"/>
    <w:rsid w:val="00531E13"/>
    <w:rsid w:val="00532042"/>
    <w:rsid w:val="00532A68"/>
    <w:rsid w:val="00532A9C"/>
    <w:rsid w:val="00532B7F"/>
    <w:rsid w:val="00533386"/>
    <w:rsid w:val="00533B68"/>
    <w:rsid w:val="00534988"/>
    <w:rsid w:val="00534A74"/>
    <w:rsid w:val="00534CF3"/>
    <w:rsid w:val="0053511A"/>
    <w:rsid w:val="0053539F"/>
    <w:rsid w:val="005353B3"/>
    <w:rsid w:val="00535B23"/>
    <w:rsid w:val="00535CAF"/>
    <w:rsid w:val="00535D23"/>
    <w:rsid w:val="00536246"/>
    <w:rsid w:val="005364CF"/>
    <w:rsid w:val="00536530"/>
    <w:rsid w:val="00536AAC"/>
    <w:rsid w:val="00537258"/>
    <w:rsid w:val="00537322"/>
    <w:rsid w:val="0053745F"/>
    <w:rsid w:val="00537EF4"/>
    <w:rsid w:val="00540757"/>
    <w:rsid w:val="0054078B"/>
    <w:rsid w:val="005407A9"/>
    <w:rsid w:val="00540912"/>
    <w:rsid w:val="005411CF"/>
    <w:rsid w:val="00541471"/>
    <w:rsid w:val="00541512"/>
    <w:rsid w:val="0054157C"/>
    <w:rsid w:val="005415D7"/>
    <w:rsid w:val="00541766"/>
    <w:rsid w:val="00541ABC"/>
    <w:rsid w:val="00541C0C"/>
    <w:rsid w:val="00541D54"/>
    <w:rsid w:val="00542008"/>
    <w:rsid w:val="005421DB"/>
    <w:rsid w:val="005422C8"/>
    <w:rsid w:val="00542C1E"/>
    <w:rsid w:val="0054317B"/>
    <w:rsid w:val="00543649"/>
    <w:rsid w:val="00543B49"/>
    <w:rsid w:val="00544132"/>
    <w:rsid w:val="00544515"/>
    <w:rsid w:val="00544650"/>
    <w:rsid w:val="005446D0"/>
    <w:rsid w:val="005447F1"/>
    <w:rsid w:val="00545573"/>
    <w:rsid w:val="00545A0B"/>
    <w:rsid w:val="00545F96"/>
    <w:rsid w:val="005461C7"/>
    <w:rsid w:val="0054697E"/>
    <w:rsid w:val="005473A1"/>
    <w:rsid w:val="00547C23"/>
    <w:rsid w:val="00547C38"/>
    <w:rsid w:val="005503BD"/>
    <w:rsid w:val="00550965"/>
    <w:rsid w:val="00550C23"/>
    <w:rsid w:val="00551072"/>
    <w:rsid w:val="005511E1"/>
    <w:rsid w:val="005513B4"/>
    <w:rsid w:val="005517E9"/>
    <w:rsid w:val="00551D00"/>
    <w:rsid w:val="00551D84"/>
    <w:rsid w:val="0055278A"/>
    <w:rsid w:val="00552881"/>
    <w:rsid w:val="00552B55"/>
    <w:rsid w:val="00552DF8"/>
    <w:rsid w:val="00552E4B"/>
    <w:rsid w:val="0055307C"/>
    <w:rsid w:val="00553631"/>
    <w:rsid w:val="005538B5"/>
    <w:rsid w:val="00553B7B"/>
    <w:rsid w:val="00553C69"/>
    <w:rsid w:val="00553DF4"/>
    <w:rsid w:val="005546E0"/>
    <w:rsid w:val="00554739"/>
    <w:rsid w:val="00554A1C"/>
    <w:rsid w:val="0055564A"/>
    <w:rsid w:val="00555AF2"/>
    <w:rsid w:val="00555BCD"/>
    <w:rsid w:val="005560C9"/>
    <w:rsid w:val="005564D3"/>
    <w:rsid w:val="005565CF"/>
    <w:rsid w:val="00556DE1"/>
    <w:rsid w:val="00556E64"/>
    <w:rsid w:val="005570D7"/>
    <w:rsid w:val="005600B1"/>
    <w:rsid w:val="00560351"/>
    <w:rsid w:val="005609F5"/>
    <w:rsid w:val="00560E46"/>
    <w:rsid w:val="005615D9"/>
    <w:rsid w:val="005617CF"/>
    <w:rsid w:val="00561D45"/>
    <w:rsid w:val="00562C42"/>
    <w:rsid w:val="00562E03"/>
    <w:rsid w:val="005633BA"/>
    <w:rsid w:val="005637A3"/>
    <w:rsid w:val="0056383D"/>
    <w:rsid w:val="005638F6"/>
    <w:rsid w:val="00563AF1"/>
    <w:rsid w:val="00563BBB"/>
    <w:rsid w:val="00564526"/>
    <w:rsid w:val="00564708"/>
    <w:rsid w:val="00564733"/>
    <w:rsid w:val="00564886"/>
    <w:rsid w:val="00564B43"/>
    <w:rsid w:val="00564D46"/>
    <w:rsid w:val="00565383"/>
    <w:rsid w:val="00565453"/>
    <w:rsid w:val="005655E0"/>
    <w:rsid w:val="00565D99"/>
    <w:rsid w:val="00565E46"/>
    <w:rsid w:val="00565F98"/>
    <w:rsid w:val="005665C4"/>
    <w:rsid w:val="00566901"/>
    <w:rsid w:val="005669EF"/>
    <w:rsid w:val="00566DE7"/>
    <w:rsid w:val="005677D0"/>
    <w:rsid w:val="005677FE"/>
    <w:rsid w:val="0056794B"/>
    <w:rsid w:val="00570C8A"/>
    <w:rsid w:val="00570E2F"/>
    <w:rsid w:val="00571177"/>
    <w:rsid w:val="00571183"/>
    <w:rsid w:val="005713AD"/>
    <w:rsid w:val="005714C1"/>
    <w:rsid w:val="00571864"/>
    <w:rsid w:val="00571A16"/>
    <w:rsid w:val="00571A18"/>
    <w:rsid w:val="00572428"/>
    <w:rsid w:val="00572D9F"/>
    <w:rsid w:val="0057308A"/>
    <w:rsid w:val="0057313C"/>
    <w:rsid w:val="005736D7"/>
    <w:rsid w:val="005736E8"/>
    <w:rsid w:val="00573FB7"/>
    <w:rsid w:val="0057423D"/>
    <w:rsid w:val="005742A6"/>
    <w:rsid w:val="00574477"/>
    <w:rsid w:val="005745DE"/>
    <w:rsid w:val="005747FB"/>
    <w:rsid w:val="005749CF"/>
    <w:rsid w:val="005749D5"/>
    <w:rsid w:val="00574BA4"/>
    <w:rsid w:val="00574F7B"/>
    <w:rsid w:val="00575A0B"/>
    <w:rsid w:val="00575E63"/>
    <w:rsid w:val="00576714"/>
    <w:rsid w:val="00576DEB"/>
    <w:rsid w:val="00577434"/>
    <w:rsid w:val="00580072"/>
    <w:rsid w:val="00580173"/>
    <w:rsid w:val="00580269"/>
    <w:rsid w:val="005805B8"/>
    <w:rsid w:val="00580851"/>
    <w:rsid w:val="005815BD"/>
    <w:rsid w:val="00581802"/>
    <w:rsid w:val="00581D41"/>
    <w:rsid w:val="00581DB3"/>
    <w:rsid w:val="00581FCD"/>
    <w:rsid w:val="005823A5"/>
    <w:rsid w:val="005829F5"/>
    <w:rsid w:val="00583210"/>
    <w:rsid w:val="00583A7D"/>
    <w:rsid w:val="00583BB1"/>
    <w:rsid w:val="00583CD7"/>
    <w:rsid w:val="00583EBD"/>
    <w:rsid w:val="005842E7"/>
    <w:rsid w:val="00584636"/>
    <w:rsid w:val="005846C0"/>
    <w:rsid w:val="005846C2"/>
    <w:rsid w:val="0058481E"/>
    <w:rsid w:val="00584CAA"/>
    <w:rsid w:val="0058521D"/>
    <w:rsid w:val="005853A3"/>
    <w:rsid w:val="00585D78"/>
    <w:rsid w:val="0058628F"/>
    <w:rsid w:val="005867F8"/>
    <w:rsid w:val="00586E2B"/>
    <w:rsid w:val="00587FB0"/>
    <w:rsid w:val="005903D5"/>
    <w:rsid w:val="00590571"/>
    <w:rsid w:val="005906B8"/>
    <w:rsid w:val="0059070E"/>
    <w:rsid w:val="00591336"/>
    <w:rsid w:val="005914A9"/>
    <w:rsid w:val="00591802"/>
    <w:rsid w:val="00591909"/>
    <w:rsid w:val="005924C4"/>
    <w:rsid w:val="00592B35"/>
    <w:rsid w:val="00592BA7"/>
    <w:rsid w:val="00593358"/>
    <w:rsid w:val="00593609"/>
    <w:rsid w:val="0059373D"/>
    <w:rsid w:val="00593C4E"/>
    <w:rsid w:val="00593E92"/>
    <w:rsid w:val="00594540"/>
    <w:rsid w:val="005946B0"/>
    <w:rsid w:val="00594ACC"/>
    <w:rsid w:val="00594D55"/>
    <w:rsid w:val="0059502E"/>
    <w:rsid w:val="0059503C"/>
    <w:rsid w:val="00595216"/>
    <w:rsid w:val="00595394"/>
    <w:rsid w:val="005953EE"/>
    <w:rsid w:val="00595752"/>
    <w:rsid w:val="00595809"/>
    <w:rsid w:val="00595FC6"/>
    <w:rsid w:val="005967B0"/>
    <w:rsid w:val="00596E55"/>
    <w:rsid w:val="00597124"/>
    <w:rsid w:val="00597327"/>
    <w:rsid w:val="00597503"/>
    <w:rsid w:val="0059784E"/>
    <w:rsid w:val="00597873"/>
    <w:rsid w:val="00597BBD"/>
    <w:rsid w:val="00597D2D"/>
    <w:rsid w:val="005A014C"/>
    <w:rsid w:val="005A0291"/>
    <w:rsid w:val="005A04FE"/>
    <w:rsid w:val="005A0536"/>
    <w:rsid w:val="005A0A49"/>
    <w:rsid w:val="005A108C"/>
    <w:rsid w:val="005A12BF"/>
    <w:rsid w:val="005A1594"/>
    <w:rsid w:val="005A1986"/>
    <w:rsid w:val="005A1C5A"/>
    <w:rsid w:val="005A1DB6"/>
    <w:rsid w:val="005A224C"/>
    <w:rsid w:val="005A2588"/>
    <w:rsid w:val="005A2910"/>
    <w:rsid w:val="005A2A68"/>
    <w:rsid w:val="005A2DBC"/>
    <w:rsid w:val="005A2E25"/>
    <w:rsid w:val="005A2F52"/>
    <w:rsid w:val="005A2F94"/>
    <w:rsid w:val="005A341F"/>
    <w:rsid w:val="005A3917"/>
    <w:rsid w:val="005A3A0A"/>
    <w:rsid w:val="005A3B6D"/>
    <w:rsid w:val="005A3EA5"/>
    <w:rsid w:val="005A3F75"/>
    <w:rsid w:val="005A450D"/>
    <w:rsid w:val="005A486E"/>
    <w:rsid w:val="005A4A42"/>
    <w:rsid w:val="005A4B24"/>
    <w:rsid w:val="005A4B98"/>
    <w:rsid w:val="005A4DB9"/>
    <w:rsid w:val="005A4FFC"/>
    <w:rsid w:val="005A54DE"/>
    <w:rsid w:val="005A6099"/>
    <w:rsid w:val="005A6107"/>
    <w:rsid w:val="005A6D85"/>
    <w:rsid w:val="005A6F4A"/>
    <w:rsid w:val="005A7972"/>
    <w:rsid w:val="005A7F60"/>
    <w:rsid w:val="005B0CA8"/>
    <w:rsid w:val="005B0F65"/>
    <w:rsid w:val="005B13C9"/>
    <w:rsid w:val="005B15F5"/>
    <w:rsid w:val="005B1826"/>
    <w:rsid w:val="005B1B17"/>
    <w:rsid w:val="005B1CCA"/>
    <w:rsid w:val="005B1F71"/>
    <w:rsid w:val="005B1F85"/>
    <w:rsid w:val="005B21DD"/>
    <w:rsid w:val="005B27AB"/>
    <w:rsid w:val="005B2B04"/>
    <w:rsid w:val="005B3381"/>
    <w:rsid w:val="005B338E"/>
    <w:rsid w:val="005B3496"/>
    <w:rsid w:val="005B3AE6"/>
    <w:rsid w:val="005B3CD0"/>
    <w:rsid w:val="005B3F02"/>
    <w:rsid w:val="005B4123"/>
    <w:rsid w:val="005B47A9"/>
    <w:rsid w:val="005B4838"/>
    <w:rsid w:val="005B4A45"/>
    <w:rsid w:val="005B4B03"/>
    <w:rsid w:val="005B4C6B"/>
    <w:rsid w:val="005B4CC9"/>
    <w:rsid w:val="005B4D4E"/>
    <w:rsid w:val="005B4DDA"/>
    <w:rsid w:val="005B4EC2"/>
    <w:rsid w:val="005B4FC5"/>
    <w:rsid w:val="005B55E4"/>
    <w:rsid w:val="005B581D"/>
    <w:rsid w:val="005B5B99"/>
    <w:rsid w:val="005B6477"/>
    <w:rsid w:val="005B6864"/>
    <w:rsid w:val="005B6B48"/>
    <w:rsid w:val="005B6C72"/>
    <w:rsid w:val="005B6D6E"/>
    <w:rsid w:val="005B71E1"/>
    <w:rsid w:val="005B7400"/>
    <w:rsid w:val="005B7425"/>
    <w:rsid w:val="005B7CA4"/>
    <w:rsid w:val="005B7E73"/>
    <w:rsid w:val="005B7F6E"/>
    <w:rsid w:val="005C02D9"/>
    <w:rsid w:val="005C0418"/>
    <w:rsid w:val="005C0C10"/>
    <w:rsid w:val="005C0D4C"/>
    <w:rsid w:val="005C140F"/>
    <w:rsid w:val="005C14A9"/>
    <w:rsid w:val="005C17EB"/>
    <w:rsid w:val="005C1C17"/>
    <w:rsid w:val="005C2259"/>
    <w:rsid w:val="005C2888"/>
    <w:rsid w:val="005C3342"/>
    <w:rsid w:val="005C371A"/>
    <w:rsid w:val="005C39AD"/>
    <w:rsid w:val="005C4032"/>
    <w:rsid w:val="005C4073"/>
    <w:rsid w:val="005C4297"/>
    <w:rsid w:val="005C44E1"/>
    <w:rsid w:val="005C4FEF"/>
    <w:rsid w:val="005C5377"/>
    <w:rsid w:val="005C5724"/>
    <w:rsid w:val="005C57A3"/>
    <w:rsid w:val="005C5ACD"/>
    <w:rsid w:val="005C617C"/>
    <w:rsid w:val="005C62E7"/>
    <w:rsid w:val="005C6492"/>
    <w:rsid w:val="005C6663"/>
    <w:rsid w:val="005C6685"/>
    <w:rsid w:val="005C669E"/>
    <w:rsid w:val="005C6E07"/>
    <w:rsid w:val="005C70E0"/>
    <w:rsid w:val="005C78F8"/>
    <w:rsid w:val="005C7E1F"/>
    <w:rsid w:val="005D075D"/>
    <w:rsid w:val="005D0C94"/>
    <w:rsid w:val="005D11D7"/>
    <w:rsid w:val="005D13C1"/>
    <w:rsid w:val="005D15FB"/>
    <w:rsid w:val="005D19AD"/>
    <w:rsid w:val="005D19C6"/>
    <w:rsid w:val="005D1B20"/>
    <w:rsid w:val="005D1C8A"/>
    <w:rsid w:val="005D1D5F"/>
    <w:rsid w:val="005D202D"/>
    <w:rsid w:val="005D212E"/>
    <w:rsid w:val="005D2152"/>
    <w:rsid w:val="005D24AC"/>
    <w:rsid w:val="005D2690"/>
    <w:rsid w:val="005D2825"/>
    <w:rsid w:val="005D2A5B"/>
    <w:rsid w:val="005D2B2D"/>
    <w:rsid w:val="005D31D2"/>
    <w:rsid w:val="005D3210"/>
    <w:rsid w:val="005D325C"/>
    <w:rsid w:val="005D32C3"/>
    <w:rsid w:val="005D3373"/>
    <w:rsid w:val="005D388F"/>
    <w:rsid w:val="005D3B02"/>
    <w:rsid w:val="005D3DCD"/>
    <w:rsid w:val="005D3E92"/>
    <w:rsid w:val="005D41D8"/>
    <w:rsid w:val="005D4633"/>
    <w:rsid w:val="005D474F"/>
    <w:rsid w:val="005D4866"/>
    <w:rsid w:val="005D5254"/>
    <w:rsid w:val="005D52D7"/>
    <w:rsid w:val="005D5331"/>
    <w:rsid w:val="005D56EF"/>
    <w:rsid w:val="005D5C1E"/>
    <w:rsid w:val="005D5DD5"/>
    <w:rsid w:val="005D5FF4"/>
    <w:rsid w:val="005D6717"/>
    <w:rsid w:val="005D688F"/>
    <w:rsid w:val="005D6A81"/>
    <w:rsid w:val="005D70F7"/>
    <w:rsid w:val="005D72FD"/>
    <w:rsid w:val="005D749A"/>
    <w:rsid w:val="005D77B1"/>
    <w:rsid w:val="005E0055"/>
    <w:rsid w:val="005E0289"/>
    <w:rsid w:val="005E0546"/>
    <w:rsid w:val="005E07B3"/>
    <w:rsid w:val="005E15A9"/>
    <w:rsid w:val="005E175E"/>
    <w:rsid w:val="005E193F"/>
    <w:rsid w:val="005E244E"/>
    <w:rsid w:val="005E268A"/>
    <w:rsid w:val="005E2AF7"/>
    <w:rsid w:val="005E2E07"/>
    <w:rsid w:val="005E2FD1"/>
    <w:rsid w:val="005E3C85"/>
    <w:rsid w:val="005E41B6"/>
    <w:rsid w:val="005E43A3"/>
    <w:rsid w:val="005E443A"/>
    <w:rsid w:val="005E4484"/>
    <w:rsid w:val="005E49A4"/>
    <w:rsid w:val="005E5706"/>
    <w:rsid w:val="005E582B"/>
    <w:rsid w:val="005E58CB"/>
    <w:rsid w:val="005E5912"/>
    <w:rsid w:val="005E5CA1"/>
    <w:rsid w:val="005E5D0E"/>
    <w:rsid w:val="005E6647"/>
    <w:rsid w:val="005E6775"/>
    <w:rsid w:val="005E6C05"/>
    <w:rsid w:val="005E6CAB"/>
    <w:rsid w:val="005E7A45"/>
    <w:rsid w:val="005E7B41"/>
    <w:rsid w:val="005E7CC5"/>
    <w:rsid w:val="005E7CDE"/>
    <w:rsid w:val="005F0049"/>
    <w:rsid w:val="005F05C0"/>
    <w:rsid w:val="005F088B"/>
    <w:rsid w:val="005F0AB4"/>
    <w:rsid w:val="005F0B88"/>
    <w:rsid w:val="005F0E69"/>
    <w:rsid w:val="005F0ECF"/>
    <w:rsid w:val="005F0F3A"/>
    <w:rsid w:val="005F103F"/>
    <w:rsid w:val="005F144E"/>
    <w:rsid w:val="005F14BF"/>
    <w:rsid w:val="005F1A55"/>
    <w:rsid w:val="005F1EB1"/>
    <w:rsid w:val="005F26BC"/>
    <w:rsid w:val="005F2736"/>
    <w:rsid w:val="005F28D6"/>
    <w:rsid w:val="005F2C36"/>
    <w:rsid w:val="005F2DC1"/>
    <w:rsid w:val="005F2F8A"/>
    <w:rsid w:val="005F307A"/>
    <w:rsid w:val="005F3187"/>
    <w:rsid w:val="005F3416"/>
    <w:rsid w:val="005F3AF9"/>
    <w:rsid w:val="005F3BE4"/>
    <w:rsid w:val="005F3EF6"/>
    <w:rsid w:val="005F41C3"/>
    <w:rsid w:val="005F4279"/>
    <w:rsid w:val="005F4510"/>
    <w:rsid w:val="005F473D"/>
    <w:rsid w:val="005F4997"/>
    <w:rsid w:val="005F4AC6"/>
    <w:rsid w:val="005F55C0"/>
    <w:rsid w:val="005F574E"/>
    <w:rsid w:val="005F57EE"/>
    <w:rsid w:val="005F5A58"/>
    <w:rsid w:val="005F5BA1"/>
    <w:rsid w:val="005F5BE3"/>
    <w:rsid w:val="005F5C70"/>
    <w:rsid w:val="005F5D0D"/>
    <w:rsid w:val="005F653A"/>
    <w:rsid w:val="005F65FD"/>
    <w:rsid w:val="005F6704"/>
    <w:rsid w:val="005F6E49"/>
    <w:rsid w:val="005F6EEF"/>
    <w:rsid w:val="005F777B"/>
    <w:rsid w:val="005F7C9C"/>
    <w:rsid w:val="006001CD"/>
    <w:rsid w:val="006005DD"/>
    <w:rsid w:val="00600D4C"/>
    <w:rsid w:val="00600E8F"/>
    <w:rsid w:val="006011ED"/>
    <w:rsid w:val="006012E5"/>
    <w:rsid w:val="006019AE"/>
    <w:rsid w:val="00601ABB"/>
    <w:rsid w:val="00601AE5"/>
    <w:rsid w:val="00601B5C"/>
    <w:rsid w:val="00601EB7"/>
    <w:rsid w:val="006022A4"/>
    <w:rsid w:val="00602627"/>
    <w:rsid w:val="006027B2"/>
    <w:rsid w:val="006027FF"/>
    <w:rsid w:val="00602C65"/>
    <w:rsid w:val="00603531"/>
    <w:rsid w:val="006038C4"/>
    <w:rsid w:val="00603B29"/>
    <w:rsid w:val="00603B34"/>
    <w:rsid w:val="00603C33"/>
    <w:rsid w:val="00603D70"/>
    <w:rsid w:val="00604048"/>
    <w:rsid w:val="00604518"/>
    <w:rsid w:val="00604955"/>
    <w:rsid w:val="00604E40"/>
    <w:rsid w:val="00604F28"/>
    <w:rsid w:val="0060547A"/>
    <w:rsid w:val="00605A7B"/>
    <w:rsid w:val="00605C79"/>
    <w:rsid w:val="00605D73"/>
    <w:rsid w:val="00605FD2"/>
    <w:rsid w:val="006064E9"/>
    <w:rsid w:val="00606B84"/>
    <w:rsid w:val="00607156"/>
    <w:rsid w:val="00607E96"/>
    <w:rsid w:val="0061015F"/>
    <w:rsid w:val="0061062D"/>
    <w:rsid w:val="006109FE"/>
    <w:rsid w:val="00610EEF"/>
    <w:rsid w:val="00611AE5"/>
    <w:rsid w:val="0061220E"/>
    <w:rsid w:val="00612299"/>
    <w:rsid w:val="00612650"/>
    <w:rsid w:val="0061270A"/>
    <w:rsid w:val="006128E0"/>
    <w:rsid w:val="00612B6B"/>
    <w:rsid w:val="00612C80"/>
    <w:rsid w:val="00612D84"/>
    <w:rsid w:val="0061342D"/>
    <w:rsid w:val="00614170"/>
    <w:rsid w:val="00614262"/>
    <w:rsid w:val="006143C5"/>
    <w:rsid w:val="00614D8E"/>
    <w:rsid w:val="00614DE5"/>
    <w:rsid w:val="00615405"/>
    <w:rsid w:val="006154F2"/>
    <w:rsid w:val="00615BBD"/>
    <w:rsid w:val="0061602E"/>
    <w:rsid w:val="006163E1"/>
    <w:rsid w:val="00616663"/>
    <w:rsid w:val="00616758"/>
    <w:rsid w:val="00616D2F"/>
    <w:rsid w:val="00616E6A"/>
    <w:rsid w:val="00616EA1"/>
    <w:rsid w:val="00616FB7"/>
    <w:rsid w:val="00617068"/>
    <w:rsid w:val="006171AC"/>
    <w:rsid w:val="00617217"/>
    <w:rsid w:val="00617257"/>
    <w:rsid w:val="00617605"/>
    <w:rsid w:val="00617AA1"/>
    <w:rsid w:val="00617E3D"/>
    <w:rsid w:val="006205AC"/>
    <w:rsid w:val="00620DC0"/>
    <w:rsid w:val="00620F9B"/>
    <w:rsid w:val="006217DF"/>
    <w:rsid w:val="006217F4"/>
    <w:rsid w:val="00621A3D"/>
    <w:rsid w:val="00621C6F"/>
    <w:rsid w:val="00622013"/>
    <w:rsid w:val="0062262A"/>
    <w:rsid w:val="00622672"/>
    <w:rsid w:val="006226F6"/>
    <w:rsid w:val="006229A6"/>
    <w:rsid w:val="00623D57"/>
    <w:rsid w:val="00623F83"/>
    <w:rsid w:val="006241EC"/>
    <w:rsid w:val="006247DF"/>
    <w:rsid w:val="00624861"/>
    <w:rsid w:val="00624939"/>
    <w:rsid w:val="0062496A"/>
    <w:rsid w:val="0062562F"/>
    <w:rsid w:val="00625D28"/>
    <w:rsid w:val="006260BC"/>
    <w:rsid w:val="00626AA4"/>
    <w:rsid w:val="00626B76"/>
    <w:rsid w:val="006270AB"/>
    <w:rsid w:val="0062734D"/>
    <w:rsid w:val="006276A6"/>
    <w:rsid w:val="00627A2A"/>
    <w:rsid w:val="00627D9C"/>
    <w:rsid w:val="006300A9"/>
    <w:rsid w:val="00630198"/>
    <w:rsid w:val="006301B1"/>
    <w:rsid w:val="006301CB"/>
    <w:rsid w:val="00630463"/>
    <w:rsid w:val="006304C1"/>
    <w:rsid w:val="006306B7"/>
    <w:rsid w:val="00630C09"/>
    <w:rsid w:val="00630E99"/>
    <w:rsid w:val="0063120E"/>
    <w:rsid w:val="006315D7"/>
    <w:rsid w:val="00631E23"/>
    <w:rsid w:val="00632925"/>
    <w:rsid w:val="00632D8C"/>
    <w:rsid w:val="00633056"/>
    <w:rsid w:val="00634681"/>
    <w:rsid w:val="006346B6"/>
    <w:rsid w:val="006349BF"/>
    <w:rsid w:val="006351ED"/>
    <w:rsid w:val="00635654"/>
    <w:rsid w:val="00635F5B"/>
    <w:rsid w:val="0063602D"/>
    <w:rsid w:val="00636092"/>
    <w:rsid w:val="00636161"/>
    <w:rsid w:val="006363F5"/>
    <w:rsid w:val="0063669B"/>
    <w:rsid w:val="006368B5"/>
    <w:rsid w:val="00636C1A"/>
    <w:rsid w:val="006400A1"/>
    <w:rsid w:val="006401C1"/>
    <w:rsid w:val="00640404"/>
    <w:rsid w:val="00640535"/>
    <w:rsid w:val="006406FC"/>
    <w:rsid w:val="00640AE8"/>
    <w:rsid w:val="00640FC9"/>
    <w:rsid w:val="00641175"/>
    <w:rsid w:val="006411AB"/>
    <w:rsid w:val="00641903"/>
    <w:rsid w:val="00641F64"/>
    <w:rsid w:val="00641F7C"/>
    <w:rsid w:val="0064236B"/>
    <w:rsid w:val="006424C1"/>
    <w:rsid w:val="00642593"/>
    <w:rsid w:val="00642E50"/>
    <w:rsid w:val="0064301E"/>
    <w:rsid w:val="00643280"/>
    <w:rsid w:val="006435C1"/>
    <w:rsid w:val="00643D32"/>
    <w:rsid w:val="00644145"/>
    <w:rsid w:val="00644218"/>
    <w:rsid w:val="00644399"/>
    <w:rsid w:val="006444E8"/>
    <w:rsid w:val="00644640"/>
    <w:rsid w:val="00644A50"/>
    <w:rsid w:val="00645CC8"/>
    <w:rsid w:val="006461C6"/>
    <w:rsid w:val="006461EB"/>
    <w:rsid w:val="006468DF"/>
    <w:rsid w:val="00646F5A"/>
    <w:rsid w:val="00647307"/>
    <w:rsid w:val="00647D37"/>
    <w:rsid w:val="00647F87"/>
    <w:rsid w:val="00647FE9"/>
    <w:rsid w:val="006501E1"/>
    <w:rsid w:val="00650516"/>
    <w:rsid w:val="00650D4F"/>
    <w:rsid w:val="00650F72"/>
    <w:rsid w:val="00651458"/>
    <w:rsid w:val="006514CA"/>
    <w:rsid w:val="00651550"/>
    <w:rsid w:val="00651C0D"/>
    <w:rsid w:val="00651D15"/>
    <w:rsid w:val="00651D3A"/>
    <w:rsid w:val="00651DBB"/>
    <w:rsid w:val="00651DF3"/>
    <w:rsid w:val="00652641"/>
    <w:rsid w:val="006529DB"/>
    <w:rsid w:val="006532A2"/>
    <w:rsid w:val="006539B7"/>
    <w:rsid w:val="00653DC5"/>
    <w:rsid w:val="0065406F"/>
    <w:rsid w:val="00655091"/>
    <w:rsid w:val="006550C3"/>
    <w:rsid w:val="00655271"/>
    <w:rsid w:val="00655C95"/>
    <w:rsid w:val="00655EF7"/>
    <w:rsid w:val="0065645A"/>
    <w:rsid w:val="0065793D"/>
    <w:rsid w:val="00657962"/>
    <w:rsid w:val="0065798E"/>
    <w:rsid w:val="00657AFB"/>
    <w:rsid w:val="00657B52"/>
    <w:rsid w:val="006603DB"/>
    <w:rsid w:val="00660508"/>
    <w:rsid w:val="006609DC"/>
    <w:rsid w:val="00660F81"/>
    <w:rsid w:val="00661272"/>
    <w:rsid w:val="00661429"/>
    <w:rsid w:val="00661638"/>
    <w:rsid w:val="00661EF8"/>
    <w:rsid w:val="0066209F"/>
    <w:rsid w:val="006624F2"/>
    <w:rsid w:val="00662678"/>
    <w:rsid w:val="00662927"/>
    <w:rsid w:val="00662A95"/>
    <w:rsid w:val="00663184"/>
    <w:rsid w:val="0066335E"/>
    <w:rsid w:val="0066352E"/>
    <w:rsid w:val="00663581"/>
    <w:rsid w:val="006635A2"/>
    <w:rsid w:val="00663B9E"/>
    <w:rsid w:val="00663DBC"/>
    <w:rsid w:val="00663E7B"/>
    <w:rsid w:val="00663E82"/>
    <w:rsid w:val="00664072"/>
    <w:rsid w:val="0066408B"/>
    <w:rsid w:val="0066494A"/>
    <w:rsid w:val="00664A3F"/>
    <w:rsid w:val="00664FC0"/>
    <w:rsid w:val="0066530C"/>
    <w:rsid w:val="00665950"/>
    <w:rsid w:val="00665F14"/>
    <w:rsid w:val="00666172"/>
    <w:rsid w:val="0066624C"/>
    <w:rsid w:val="0066669A"/>
    <w:rsid w:val="006667D7"/>
    <w:rsid w:val="006667F9"/>
    <w:rsid w:val="00666CA0"/>
    <w:rsid w:val="00666FE7"/>
    <w:rsid w:val="00667006"/>
    <w:rsid w:val="00667840"/>
    <w:rsid w:val="00667995"/>
    <w:rsid w:val="00667B69"/>
    <w:rsid w:val="00667D8D"/>
    <w:rsid w:val="00670353"/>
    <w:rsid w:val="0067181F"/>
    <w:rsid w:val="00671E40"/>
    <w:rsid w:val="00672561"/>
    <w:rsid w:val="006725A3"/>
    <w:rsid w:val="00672723"/>
    <w:rsid w:val="00672B40"/>
    <w:rsid w:val="00672C20"/>
    <w:rsid w:val="00672C76"/>
    <w:rsid w:val="00673466"/>
    <w:rsid w:val="00673C9E"/>
    <w:rsid w:val="00673DAE"/>
    <w:rsid w:val="00673F25"/>
    <w:rsid w:val="00674B07"/>
    <w:rsid w:val="00674DC9"/>
    <w:rsid w:val="00674ECC"/>
    <w:rsid w:val="00674EF2"/>
    <w:rsid w:val="00674F22"/>
    <w:rsid w:val="0067522F"/>
    <w:rsid w:val="0067523F"/>
    <w:rsid w:val="006753F7"/>
    <w:rsid w:val="006769A0"/>
    <w:rsid w:val="00676E75"/>
    <w:rsid w:val="006770AC"/>
    <w:rsid w:val="006777D4"/>
    <w:rsid w:val="006778BD"/>
    <w:rsid w:val="00677C98"/>
    <w:rsid w:val="00677D4C"/>
    <w:rsid w:val="006802FC"/>
    <w:rsid w:val="006804E8"/>
    <w:rsid w:val="00681229"/>
    <w:rsid w:val="006812A8"/>
    <w:rsid w:val="0068135F"/>
    <w:rsid w:val="00681C04"/>
    <w:rsid w:val="0068252F"/>
    <w:rsid w:val="006825ED"/>
    <w:rsid w:val="00682866"/>
    <w:rsid w:val="006828C7"/>
    <w:rsid w:val="00682B36"/>
    <w:rsid w:val="00682C72"/>
    <w:rsid w:val="00682DFC"/>
    <w:rsid w:val="00682FE1"/>
    <w:rsid w:val="00683122"/>
    <w:rsid w:val="00683328"/>
    <w:rsid w:val="00683CFD"/>
    <w:rsid w:val="00684152"/>
    <w:rsid w:val="00684C87"/>
    <w:rsid w:val="00684CE6"/>
    <w:rsid w:val="00684F9B"/>
    <w:rsid w:val="00685243"/>
    <w:rsid w:val="0068541A"/>
    <w:rsid w:val="00685D03"/>
    <w:rsid w:val="00686053"/>
    <w:rsid w:val="00686348"/>
    <w:rsid w:val="006863DB"/>
    <w:rsid w:val="00686C5F"/>
    <w:rsid w:val="00686E5B"/>
    <w:rsid w:val="006871A2"/>
    <w:rsid w:val="006875D8"/>
    <w:rsid w:val="00687A8D"/>
    <w:rsid w:val="00687ABB"/>
    <w:rsid w:val="006901EF"/>
    <w:rsid w:val="00690425"/>
    <w:rsid w:val="00690697"/>
    <w:rsid w:val="006907D2"/>
    <w:rsid w:val="00690F15"/>
    <w:rsid w:val="00691211"/>
    <w:rsid w:val="0069193C"/>
    <w:rsid w:val="00691994"/>
    <w:rsid w:val="00691D4F"/>
    <w:rsid w:val="00692798"/>
    <w:rsid w:val="00692D6F"/>
    <w:rsid w:val="00692E4F"/>
    <w:rsid w:val="006931B5"/>
    <w:rsid w:val="006936F0"/>
    <w:rsid w:val="00693E38"/>
    <w:rsid w:val="00693EAC"/>
    <w:rsid w:val="00694210"/>
    <w:rsid w:val="0069427C"/>
    <w:rsid w:val="0069428F"/>
    <w:rsid w:val="0069487E"/>
    <w:rsid w:val="00694946"/>
    <w:rsid w:val="00694C25"/>
    <w:rsid w:val="0069527C"/>
    <w:rsid w:val="006956E8"/>
    <w:rsid w:val="00695900"/>
    <w:rsid w:val="00695DCD"/>
    <w:rsid w:val="0069641A"/>
    <w:rsid w:val="006965E0"/>
    <w:rsid w:val="0069672C"/>
    <w:rsid w:val="00696767"/>
    <w:rsid w:val="00696925"/>
    <w:rsid w:val="00696FBA"/>
    <w:rsid w:val="00697002"/>
    <w:rsid w:val="006972E8"/>
    <w:rsid w:val="006973A5"/>
    <w:rsid w:val="006973D8"/>
    <w:rsid w:val="00697998"/>
    <w:rsid w:val="00697A80"/>
    <w:rsid w:val="00697BE8"/>
    <w:rsid w:val="006A0062"/>
    <w:rsid w:val="006A0EE9"/>
    <w:rsid w:val="006A1604"/>
    <w:rsid w:val="006A1A7A"/>
    <w:rsid w:val="006A1B4D"/>
    <w:rsid w:val="006A21AB"/>
    <w:rsid w:val="006A243D"/>
    <w:rsid w:val="006A266A"/>
    <w:rsid w:val="006A28E8"/>
    <w:rsid w:val="006A2C09"/>
    <w:rsid w:val="006A2D69"/>
    <w:rsid w:val="006A2D7D"/>
    <w:rsid w:val="006A2EB7"/>
    <w:rsid w:val="006A3243"/>
    <w:rsid w:val="006A3313"/>
    <w:rsid w:val="006A381B"/>
    <w:rsid w:val="006A3CE3"/>
    <w:rsid w:val="006A5585"/>
    <w:rsid w:val="006A59CE"/>
    <w:rsid w:val="006A5BF8"/>
    <w:rsid w:val="006A65FB"/>
    <w:rsid w:val="006A6BE1"/>
    <w:rsid w:val="006A6D52"/>
    <w:rsid w:val="006A7308"/>
    <w:rsid w:val="006A791A"/>
    <w:rsid w:val="006B01B3"/>
    <w:rsid w:val="006B0380"/>
    <w:rsid w:val="006B05E2"/>
    <w:rsid w:val="006B060E"/>
    <w:rsid w:val="006B06EB"/>
    <w:rsid w:val="006B0903"/>
    <w:rsid w:val="006B0BA4"/>
    <w:rsid w:val="006B0D0D"/>
    <w:rsid w:val="006B0D9E"/>
    <w:rsid w:val="006B1290"/>
    <w:rsid w:val="006B12FE"/>
    <w:rsid w:val="006B15FB"/>
    <w:rsid w:val="006B192A"/>
    <w:rsid w:val="006B1AC9"/>
    <w:rsid w:val="006B1ACF"/>
    <w:rsid w:val="006B1B6C"/>
    <w:rsid w:val="006B1E51"/>
    <w:rsid w:val="006B1F72"/>
    <w:rsid w:val="006B2156"/>
    <w:rsid w:val="006B24BB"/>
    <w:rsid w:val="006B25AE"/>
    <w:rsid w:val="006B2877"/>
    <w:rsid w:val="006B2C07"/>
    <w:rsid w:val="006B321B"/>
    <w:rsid w:val="006B3802"/>
    <w:rsid w:val="006B38D6"/>
    <w:rsid w:val="006B420D"/>
    <w:rsid w:val="006B425F"/>
    <w:rsid w:val="006B4264"/>
    <w:rsid w:val="006B4704"/>
    <w:rsid w:val="006B47A5"/>
    <w:rsid w:val="006B4E48"/>
    <w:rsid w:val="006B4E61"/>
    <w:rsid w:val="006B4EF8"/>
    <w:rsid w:val="006B508B"/>
    <w:rsid w:val="006B5841"/>
    <w:rsid w:val="006B5B40"/>
    <w:rsid w:val="006B5CD8"/>
    <w:rsid w:val="006B5D52"/>
    <w:rsid w:val="006B5D64"/>
    <w:rsid w:val="006B6D0B"/>
    <w:rsid w:val="006B6DB4"/>
    <w:rsid w:val="006B72A3"/>
    <w:rsid w:val="006B78C9"/>
    <w:rsid w:val="006B79E3"/>
    <w:rsid w:val="006B7A42"/>
    <w:rsid w:val="006C01A8"/>
    <w:rsid w:val="006C06FA"/>
    <w:rsid w:val="006C0721"/>
    <w:rsid w:val="006C094D"/>
    <w:rsid w:val="006C0972"/>
    <w:rsid w:val="006C11E8"/>
    <w:rsid w:val="006C13A6"/>
    <w:rsid w:val="006C14BC"/>
    <w:rsid w:val="006C18FF"/>
    <w:rsid w:val="006C1AFC"/>
    <w:rsid w:val="006C1BE1"/>
    <w:rsid w:val="006C1BEB"/>
    <w:rsid w:val="006C1C80"/>
    <w:rsid w:val="006C1DA5"/>
    <w:rsid w:val="006C226E"/>
    <w:rsid w:val="006C24BD"/>
    <w:rsid w:val="006C2612"/>
    <w:rsid w:val="006C26FF"/>
    <w:rsid w:val="006C289F"/>
    <w:rsid w:val="006C2CAB"/>
    <w:rsid w:val="006C2E60"/>
    <w:rsid w:val="006C2E9E"/>
    <w:rsid w:val="006C2EF7"/>
    <w:rsid w:val="006C338A"/>
    <w:rsid w:val="006C353E"/>
    <w:rsid w:val="006C375D"/>
    <w:rsid w:val="006C3DD7"/>
    <w:rsid w:val="006C3E5D"/>
    <w:rsid w:val="006C3E9A"/>
    <w:rsid w:val="006C45DB"/>
    <w:rsid w:val="006C463E"/>
    <w:rsid w:val="006C4829"/>
    <w:rsid w:val="006C4DA8"/>
    <w:rsid w:val="006C4F35"/>
    <w:rsid w:val="006C5215"/>
    <w:rsid w:val="006C5FB3"/>
    <w:rsid w:val="006C6545"/>
    <w:rsid w:val="006C6912"/>
    <w:rsid w:val="006C6AF2"/>
    <w:rsid w:val="006C6AFC"/>
    <w:rsid w:val="006C6BC0"/>
    <w:rsid w:val="006C6BF0"/>
    <w:rsid w:val="006C6C4C"/>
    <w:rsid w:val="006C6F52"/>
    <w:rsid w:val="006C74B2"/>
    <w:rsid w:val="006C769B"/>
    <w:rsid w:val="006C7AA2"/>
    <w:rsid w:val="006C7C3A"/>
    <w:rsid w:val="006D00BC"/>
    <w:rsid w:val="006D0161"/>
    <w:rsid w:val="006D05D5"/>
    <w:rsid w:val="006D083A"/>
    <w:rsid w:val="006D0F24"/>
    <w:rsid w:val="006D1252"/>
    <w:rsid w:val="006D1719"/>
    <w:rsid w:val="006D17EB"/>
    <w:rsid w:val="006D1A8F"/>
    <w:rsid w:val="006D1B40"/>
    <w:rsid w:val="006D1C0E"/>
    <w:rsid w:val="006D2085"/>
    <w:rsid w:val="006D240D"/>
    <w:rsid w:val="006D2471"/>
    <w:rsid w:val="006D2779"/>
    <w:rsid w:val="006D36F7"/>
    <w:rsid w:val="006D3A54"/>
    <w:rsid w:val="006D4367"/>
    <w:rsid w:val="006D44DA"/>
    <w:rsid w:val="006D4BEF"/>
    <w:rsid w:val="006D4D19"/>
    <w:rsid w:val="006D4E28"/>
    <w:rsid w:val="006D54B7"/>
    <w:rsid w:val="006D55A4"/>
    <w:rsid w:val="006D56A1"/>
    <w:rsid w:val="006D620F"/>
    <w:rsid w:val="006D6726"/>
    <w:rsid w:val="006D6760"/>
    <w:rsid w:val="006D67F4"/>
    <w:rsid w:val="006D6D51"/>
    <w:rsid w:val="006D708E"/>
    <w:rsid w:val="006D762E"/>
    <w:rsid w:val="006D76CA"/>
    <w:rsid w:val="006D7F5B"/>
    <w:rsid w:val="006E0432"/>
    <w:rsid w:val="006E093F"/>
    <w:rsid w:val="006E0F05"/>
    <w:rsid w:val="006E1806"/>
    <w:rsid w:val="006E1BBD"/>
    <w:rsid w:val="006E1FA6"/>
    <w:rsid w:val="006E2290"/>
    <w:rsid w:val="006E25CC"/>
    <w:rsid w:val="006E269E"/>
    <w:rsid w:val="006E278A"/>
    <w:rsid w:val="006E27D9"/>
    <w:rsid w:val="006E283D"/>
    <w:rsid w:val="006E2A86"/>
    <w:rsid w:val="006E2B6D"/>
    <w:rsid w:val="006E2FD2"/>
    <w:rsid w:val="006E3181"/>
    <w:rsid w:val="006E3338"/>
    <w:rsid w:val="006E39B1"/>
    <w:rsid w:val="006E4628"/>
    <w:rsid w:val="006E46BF"/>
    <w:rsid w:val="006E4721"/>
    <w:rsid w:val="006E4A54"/>
    <w:rsid w:val="006E4AC0"/>
    <w:rsid w:val="006E4C3B"/>
    <w:rsid w:val="006E5CB8"/>
    <w:rsid w:val="006E5F02"/>
    <w:rsid w:val="006E5F1A"/>
    <w:rsid w:val="006E6034"/>
    <w:rsid w:val="006E645C"/>
    <w:rsid w:val="006E64D6"/>
    <w:rsid w:val="006E66DF"/>
    <w:rsid w:val="006E6AC3"/>
    <w:rsid w:val="006E6EB5"/>
    <w:rsid w:val="006E6FF7"/>
    <w:rsid w:val="006E7180"/>
    <w:rsid w:val="006E7378"/>
    <w:rsid w:val="006E768E"/>
    <w:rsid w:val="006E7AD0"/>
    <w:rsid w:val="006E7BC6"/>
    <w:rsid w:val="006E7F7C"/>
    <w:rsid w:val="006F038B"/>
    <w:rsid w:val="006F03D3"/>
    <w:rsid w:val="006F043E"/>
    <w:rsid w:val="006F0979"/>
    <w:rsid w:val="006F0D98"/>
    <w:rsid w:val="006F0E6E"/>
    <w:rsid w:val="006F0EBB"/>
    <w:rsid w:val="006F0FA3"/>
    <w:rsid w:val="006F10A6"/>
    <w:rsid w:val="006F1607"/>
    <w:rsid w:val="006F17A9"/>
    <w:rsid w:val="006F19B3"/>
    <w:rsid w:val="006F23B7"/>
    <w:rsid w:val="006F2546"/>
    <w:rsid w:val="006F25F4"/>
    <w:rsid w:val="006F293C"/>
    <w:rsid w:val="006F311F"/>
    <w:rsid w:val="006F3508"/>
    <w:rsid w:val="006F3E07"/>
    <w:rsid w:val="006F41DD"/>
    <w:rsid w:val="006F44D3"/>
    <w:rsid w:val="006F4537"/>
    <w:rsid w:val="006F4B2D"/>
    <w:rsid w:val="006F4C0C"/>
    <w:rsid w:val="006F514F"/>
    <w:rsid w:val="006F539D"/>
    <w:rsid w:val="006F5449"/>
    <w:rsid w:val="006F5644"/>
    <w:rsid w:val="006F5825"/>
    <w:rsid w:val="006F5FE5"/>
    <w:rsid w:val="006F6403"/>
    <w:rsid w:val="006F656B"/>
    <w:rsid w:val="006F6658"/>
    <w:rsid w:val="006F6675"/>
    <w:rsid w:val="006F6FD7"/>
    <w:rsid w:val="00700581"/>
    <w:rsid w:val="007008DC"/>
    <w:rsid w:val="00700B65"/>
    <w:rsid w:val="00700C47"/>
    <w:rsid w:val="00701E11"/>
    <w:rsid w:val="00701E13"/>
    <w:rsid w:val="00701FA4"/>
    <w:rsid w:val="007026AF"/>
    <w:rsid w:val="00702D00"/>
    <w:rsid w:val="0070340C"/>
    <w:rsid w:val="0070347B"/>
    <w:rsid w:val="00703578"/>
    <w:rsid w:val="00703A81"/>
    <w:rsid w:val="00703F2B"/>
    <w:rsid w:val="00704186"/>
    <w:rsid w:val="0070452F"/>
    <w:rsid w:val="0070456F"/>
    <w:rsid w:val="007049E3"/>
    <w:rsid w:val="00704B7D"/>
    <w:rsid w:val="00705241"/>
    <w:rsid w:val="00705690"/>
    <w:rsid w:val="0070575F"/>
    <w:rsid w:val="0070619B"/>
    <w:rsid w:val="0070663B"/>
    <w:rsid w:val="0070689D"/>
    <w:rsid w:val="007068BD"/>
    <w:rsid w:val="00706AE7"/>
    <w:rsid w:val="00706D48"/>
    <w:rsid w:val="00706D6A"/>
    <w:rsid w:val="00706F40"/>
    <w:rsid w:val="0070732D"/>
    <w:rsid w:val="00707408"/>
    <w:rsid w:val="007078BA"/>
    <w:rsid w:val="007079CE"/>
    <w:rsid w:val="007079DD"/>
    <w:rsid w:val="00707D14"/>
    <w:rsid w:val="00707E20"/>
    <w:rsid w:val="00710411"/>
    <w:rsid w:val="00710430"/>
    <w:rsid w:val="00710800"/>
    <w:rsid w:val="00710AB5"/>
    <w:rsid w:val="00710C06"/>
    <w:rsid w:val="007110BF"/>
    <w:rsid w:val="00711151"/>
    <w:rsid w:val="0071119E"/>
    <w:rsid w:val="007114F9"/>
    <w:rsid w:val="0071172D"/>
    <w:rsid w:val="00711E00"/>
    <w:rsid w:val="007120D8"/>
    <w:rsid w:val="00712261"/>
    <w:rsid w:val="00712731"/>
    <w:rsid w:val="00712815"/>
    <w:rsid w:val="007130EA"/>
    <w:rsid w:val="007131C4"/>
    <w:rsid w:val="0071332F"/>
    <w:rsid w:val="007139F3"/>
    <w:rsid w:val="00713D52"/>
    <w:rsid w:val="00713E51"/>
    <w:rsid w:val="00714DDF"/>
    <w:rsid w:val="00715350"/>
    <w:rsid w:val="007155E6"/>
    <w:rsid w:val="00715880"/>
    <w:rsid w:val="007169BA"/>
    <w:rsid w:val="007173D5"/>
    <w:rsid w:val="00717516"/>
    <w:rsid w:val="0071796A"/>
    <w:rsid w:val="007179BD"/>
    <w:rsid w:val="00717ACD"/>
    <w:rsid w:val="00717F1D"/>
    <w:rsid w:val="007202E2"/>
    <w:rsid w:val="00720832"/>
    <w:rsid w:val="007208A7"/>
    <w:rsid w:val="00720D1D"/>
    <w:rsid w:val="007213FC"/>
    <w:rsid w:val="007214DA"/>
    <w:rsid w:val="007217A8"/>
    <w:rsid w:val="00721B6F"/>
    <w:rsid w:val="00721BE6"/>
    <w:rsid w:val="00721C4E"/>
    <w:rsid w:val="007221F6"/>
    <w:rsid w:val="00722218"/>
    <w:rsid w:val="0072271C"/>
    <w:rsid w:val="00722A58"/>
    <w:rsid w:val="00722ABD"/>
    <w:rsid w:val="00722DD5"/>
    <w:rsid w:val="007230B2"/>
    <w:rsid w:val="007232DE"/>
    <w:rsid w:val="007233F5"/>
    <w:rsid w:val="00723ABC"/>
    <w:rsid w:val="00723DEF"/>
    <w:rsid w:val="007249C2"/>
    <w:rsid w:val="00724E34"/>
    <w:rsid w:val="007251FD"/>
    <w:rsid w:val="00725474"/>
    <w:rsid w:val="007256F2"/>
    <w:rsid w:val="0072583F"/>
    <w:rsid w:val="00725969"/>
    <w:rsid w:val="0072610C"/>
    <w:rsid w:val="00726488"/>
    <w:rsid w:val="00726946"/>
    <w:rsid w:val="00726AB3"/>
    <w:rsid w:val="00727AF4"/>
    <w:rsid w:val="00727C39"/>
    <w:rsid w:val="00727D52"/>
    <w:rsid w:val="00727D9E"/>
    <w:rsid w:val="00730052"/>
    <w:rsid w:val="007300DA"/>
    <w:rsid w:val="00730845"/>
    <w:rsid w:val="007308ED"/>
    <w:rsid w:val="00730F7E"/>
    <w:rsid w:val="007313CA"/>
    <w:rsid w:val="007314CC"/>
    <w:rsid w:val="007315D0"/>
    <w:rsid w:val="0073189A"/>
    <w:rsid w:val="00731D52"/>
    <w:rsid w:val="00732200"/>
    <w:rsid w:val="00732460"/>
    <w:rsid w:val="00732607"/>
    <w:rsid w:val="00732648"/>
    <w:rsid w:val="00732B40"/>
    <w:rsid w:val="00732C9B"/>
    <w:rsid w:val="00732CE5"/>
    <w:rsid w:val="007330D5"/>
    <w:rsid w:val="0073377D"/>
    <w:rsid w:val="00733829"/>
    <w:rsid w:val="00733AE1"/>
    <w:rsid w:val="00733B41"/>
    <w:rsid w:val="00733C26"/>
    <w:rsid w:val="00733D0E"/>
    <w:rsid w:val="00733E43"/>
    <w:rsid w:val="00733EA2"/>
    <w:rsid w:val="00734058"/>
    <w:rsid w:val="007340C3"/>
    <w:rsid w:val="0073410A"/>
    <w:rsid w:val="00734481"/>
    <w:rsid w:val="00734550"/>
    <w:rsid w:val="007345A0"/>
    <w:rsid w:val="007345B2"/>
    <w:rsid w:val="00734855"/>
    <w:rsid w:val="00734DEF"/>
    <w:rsid w:val="007354DF"/>
    <w:rsid w:val="00735540"/>
    <w:rsid w:val="007358F5"/>
    <w:rsid w:val="00735BE5"/>
    <w:rsid w:val="00735D06"/>
    <w:rsid w:val="0073629F"/>
    <w:rsid w:val="00736586"/>
    <w:rsid w:val="007366FE"/>
    <w:rsid w:val="00736821"/>
    <w:rsid w:val="00736A07"/>
    <w:rsid w:val="00736B87"/>
    <w:rsid w:val="007370F0"/>
    <w:rsid w:val="00737120"/>
    <w:rsid w:val="00737808"/>
    <w:rsid w:val="00740164"/>
    <w:rsid w:val="0074027D"/>
    <w:rsid w:val="00740367"/>
    <w:rsid w:val="00740397"/>
    <w:rsid w:val="00740785"/>
    <w:rsid w:val="00741185"/>
    <w:rsid w:val="007411BE"/>
    <w:rsid w:val="0074161C"/>
    <w:rsid w:val="007417C7"/>
    <w:rsid w:val="007418D9"/>
    <w:rsid w:val="00741A8D"/>
    <w:rsid w:val="00741D52"/>
    <w:rsid w:val="00742BAF"/>
    <w:rsid w:val="00742E11"/>
    <w:rsid w:val="00743320"/>
    <w:rsid w:val="0074339A"/>
    <w:rsid w:val="007436FD"/>
    <w:rsid w:val="00743866"/>
    <w:rsid w:val="00743A19"/>
    <w:rsid w:val="00743A8B"/>
    <w:rsid w:val="00743EB5"/>
    <w:rsid w:val="00744324"/>
    <w:rsid w:val="00744793"/>
    <w:rsid w:val="0074488D"/>
    <w:rsid w:val="00744BDE"/>
    <w:rsid w:val="00744CB5"/>
    <w:rsid w:val="00745069"/>
    <w:rsid w:val="007458DB"/>
    <w:rsid w:val="00745A46"/>
    <w:rsid w:val="00745D7B"/>
    <w:rsid w:val="00745FA5"/>
    <w:rsid w:val="0074636C"/>
    <w:rsid w:val="007463CD"/>
    <w:rsid w:val="0074642A"/>
    <w:rsid w:val="00746445"/>
    <w:rsid w:val="00747271"/>
    <w:rsid w:val="007473DE"/>
    <w:rsid w:val="0074746C"/>
    <w:rsid w:val="00747487"/>
    <w:rsid w:val="00747816"/>
    <w:rsid w:val="00747A06"/>
    <w:rsid w:val="00747A44"/>
    <w:rsid w:val="00747C81"/>
    <w:rsid w:val="00747C84"/>
    <w:rsid w:val="0075022D"/>
    <w:rsid w:val="0075086D"/>
    <w:rsid w:val="0075145F"/>
    <w:rsid w:val="0075171B"/>
    <w:rsid w:val="00751747"/>
    <w:rsid w:val="00751BE0"/>
    <w:rsid w:val="00751F21"/>
    <w:rsid w:val="00751FE8"/>
    <w:rsid w:val="00751FF4"/>
    <w:rsid w:val="0075219B"/>
    <w:rsid w:val="00752BB9"/>
    <w:rsid w:val="00752C6B"/>
    <w:rsid w:val="00752DB8"/>
    <w:rsid w:val="007533B3"/>
    <w:rsid w:val="00753A83"/>
    <w:rsid w:val="00753BE0"/>
    <w:rsid w:val="007546FA"/>
    <w:rsid w:val="00755143"/>
    <w:rsid w:val="007551A5"/>
    <w:rsid w:val="007552B9"/>
    <w:rsid w:val="00755A3F"/>
    <w:rsid w:val="0075614B"/>
    <w:rsid w:val="00756403"/>
    <w:rsid w:val="00756CFE"/>
    <w:rsid w:val="00757579"/>
    <w:rsid w:val="007575E4"/>
    <w:rsid w:val="00757850"/>
    <w:rsid w:val="00760494"/>
    <w:rsid w:val="0076084B"/>
    <w:rsid w:val="007609A7"/>
    <w:rsid w:val="00760A18"/>
    <w:rsid w:val="007628DE"/>
    <w:rsid w:val="0076297B"/>
    <w:rsid w:val="0076321D"/>
    <w:rsid w:val="0076363D"/>
    <w:rsid w:val="007636CF"/>
    <w:rsid w:val="00763FF2"/>
    <w:rsid w:val="00764CC8"/>
    <w:rsid w:val="00764E16"/>
    <w:rsid w:val="007650EB"/>
    <w:rsid w:val="0076511A"/>
    <w:rsid w:val="00765684"/>
    <w:rsid w:val="0076574A"/>
    <w:rsid w:val="00765B6A"/>
    <w:rsid w:val="00765B6F"/>
    <w:rsid w:val="00765D47"/>
    <w:rsid w:val="00765D6B"/>
    <w:rsid w:val="00765D77"/>
    <w:rsid w:val="00765D92"/>
    <w:rsid w:val="00766427"/>
    <w:rsid w:val="007667A1"/>
    <w:rsid w:val="00766877"/>
    <w:rsid w:val="00766F92"/>
    <w:rsid w:val="0076716F"/>
    <w:rsid w:val="007672DD"/>
    <w:rsid w:val="007674A7"/>
    <w:rsid w:val="00767842"/>
    <w:rsid w:val="00767C65"/>
    <w:rsid w:val="00767E4F"/>
    <w:rsid w:val="00767EFE"/>
    <w:rsid w:val="007706BB"/>
    <w:rsid w:val="007708DA"/>
    <w:rsid w:val="00770C3E"/>
    <w:rsid w:val="00770DE3"/>
    <w:rsid w:val="00770F1E"/>
    <w:rsid w:val="0077105F"/>
    <w:rsid w:val="00771204"/>
    <w:rsid w:val="00771378"/>
    <w:rsid w:val="00771558"/>
    <w:rsid w:val="00771767"/>
    <w:rsid w:val="00771BB2"/>
    <w:rsid w:val="00771C26"/>
    <w:rsid w:val="007723AC"/>
    <w:rsid w:val="007726C5"/>
    <w:rsid w:val="0077307D"/>
    <w:rsid w:val="00773576"/>
    <w:rsid w:val="00774580"/>
    <w:rsid w:val="00774C84"/>
    <w:rsid w:val="00775576"/>
    <w:rsid w:val="00775A57"/>
    <w:rsid w:val="00775B76"/>
    <w:rsid w:val="00775F0B"/>
    <w:rsid w:val="00775F67"/>
    <w:rsid w:val="00775F98"/>
    <w:rsid w:val="00776565"/>
    <w:rsid w:val="00776914"/>
    <w:rsid w:val="00776C77"/>
    <w:rsid w:val="00776E79"/>
    <w:rsid w:val="00776F72"/>
    <w:rsid w:val="00777128"/>
    <w:rsid w:val="007774C8"/>
    <w:rsid w:val="00777A04"/>
    <w:rsid w:val="007803C2"/>
    <w:rsid w:val="007805DB"/>
    <w:rsid w:val="00780A1C"/>
    <w:rsid w:val="00780CF2"/>
    <w:rsid w:val="00781080"/>
    <w:rsid w:val="00781182"/>
    <w:rsid w:val="00781248"/>
    <w:rsid w:val="0078159B"/>
    <w:rsid w:val="0078166F"/>
    <w:rsid w:val="00781A26"/>
    <w:rsid w:val="00781D90"/>
    <w:rsid w:val="007823E2"/>
    <w:rsid w:val="007824BA"/>
    <w:rsid w:val="00782C58"/>
    <w:rsid w:val="00782F08"/>
    <w:rsid w:val="00783DDF"/>
    <w:rsid w:val="00783FFC"/>
    <w:rsid w:val="007840AD"/>
    <w:rsid w:val="00784140"/>
    <w:rsid w:val="0078419F"/>
    <w:rsid w:val="007841CB"/>
    <w:rsid w:val="007846C1"/>
    <w:rsid w:val="007846CB"/>
    <w:rsid w:val="00784768"/>
    <w:rsid w:val="00784CB3"/>
    <w:rsid w:val="00784EC9"/>
    <w:rsid w:val="00785007"/>
    <w:rsid w:val="00785588"/>
    <w:rsid w:val="00785971"/>
    <w:rsid w:val="00785A8A"/>
    <w:rsid w:val="00785B69"/>
    <w:rsid w:val="007862B4"/>
    <w:rsid w:val="00786922"/>
    <w:rsid w:val="0078694F"/>
    <w:rsid w:val="00786C64"/>
    <w:rsid w:val="00786E04"/>
    <w:rsid w:val="0078747B"/>
    <w:rsid w:val="00787645"/>
    <w:rsid w:val="00787B88"/>
    <w:rsid w:val="00787CDB"/>
    <w:rsid w:val="00787E1B"/>
    <w:rsid w:val="00787E89"/>
    <w:rsid w:val="00790185"/>
    <w:rsid w:val="00790516"/>
    <w:rsid w:val="007907AD"/>
    <w:rsid w:val="00790810"/>
    <w:rsid w:val="0079099E"/>
    <w:rsid w:val="007909D9"/>
    <w:rsid w:val="007911AF"/>
    <w:rsid w:val="007913A6"/>
    <w:rsid w:val="007916D9"/>
    <w:rsid w:val="00791824"/>
    <w:rsid w:val="00791A11"/>
    <w:rsid w:val="00791EF7"/>
    <w:rsid w:val="0079216F"/>
    <w:rsid w:val="00792952"/>
    <w:rsid w:val="00792CC0"/>
    <w:rsid w:val="00792E86"/>
    <w:rsid w:val="007938B2"/>
    <w:rsid w:val="00793E3D"/>
    <w:rsid w:val="007941D3"/>
    <w:rsid w:val="0079432D"/>
    <w:rsid w:val="007948B5"/>
    <w:rsid w:val="00794A1F"/>
    <w:rsid w:val="00794D41"/>
    <w:rsid w:val="0079501B"/>
    <w:rsid w:val="0079524F"/>
    <w:rsid w:val="0079564C"/>
    <w:rsid w:val="00795960"/>
    <w:rsid w:val="00795B8B"/>
    <w:rsid w:val="00795BD6"/>
    <w:rsid w:val="00796353"/>
    <w:rsid w:val="007963C6"/>
    <w:rsid w:val="007966F9"/>
    <w:rsid w:val="00796A68"/>
    <w:rsid w:val="00796BEE"/>
    <w:rsid w:val="00796BEF"/>
    <w:rsid w:val="00796CE2"/>
    <w:rsid w:val="00796EBD"/>
    <w:rsid w:val="00796F0E"/>
    <w:rsid w:val="00796FB7"/>
    <w:rsid w:val="007975B2"/>
    <w:rsid w:val="0079774A"/>
    <w:rsid w:val="00797BFA"/>
    <w:rsid w:val="00797F29"/>
    <w:rsid w:val="00797F39"/>
    <w:rsid w:val="00797FB0"/>
    <w:rsid w:val="007A02C1"/>
    <w:rsid w:val="007A032D"/>
    <w:rsid w:val="007A0D0A"/>
    <w:rsid w:val="007A0E82"/>
    <w:rsid w:val="007A0F32"/>
    <w:rsid w:val="007A0F99"/>
    <w:rsid w:val="007A2045"/>
    <w:rsid w:val="007A20C2"/>
    <w:rsid w:val="007A23EB"/>
    <w:rsid w:val="007A24CF"/>
    <w:rsid w:val="007A3745"/>
    <w:rsid w:val="007A3907"/>
    <w:rsid w:val="007A4361"/>
    <w:rsid w:val="007A4B4A"/>
    <w:rsid w:val="007A4F92"/>
    <w:rsid w:val="007A4F9F"/>
    <w:rsid w:val="007A593C"/>
    <w:rsid w:val="007A5AF3"/>
    <w:rsid w:val="007A62E2"/>
    <w:rsid w:val="007A6531"/>
    <w:rsid w:val="007A7087"/>
    <w:rsid w:val="007A72C0"/>
    <w:rsid w:val="007A7327"/>
    <w:rsid w:val="007A7378"/>
    <w:rsid w:val="007A7B27"/>
    <w:rsid w:val="007B017D"/>
    <w:rsid w:val="007B01AF"/>
    <w:rsid w:val="007B0798"/>
    <w:rsid w:val="007B0B87"/>
    <w:rsid w:val="007B0EDF"/>
    <w:rsid w:val="007B15A1"/>
    <w:rsid w:val="007B175E"/>
    <w:rsid w:val="007B1AF8"/>
    <w:rsid w:val="007B2AEF"/>
    <w:rsid w:val="007B2ED0"/>
    <w:rsid w:val="007B30BA"/>
    <w:rsid w:val="007B3155"/>
    <w:rsid w:val="007B3171"/>
    <w:rsid w:val="007B3399"/>
    <w:rsid w:val="007B384E"/>
    <w:rsid w:val="007B403E"/>
    <w:rsid w:val="007B408B"/>
    <w:rsid w:val="007B4140"/>
    <w:rsid w:val="007B440D"/>
    <w:rsid w:val="007B486C"/>
    <w:rsid w:val="007B4BAE"/>
    <w:rsid w:val="007B4F77"/>
    <w:rsid w:val="007B4FF1"/>
    <w:rsid w:val="007B53A8"/>
    <w:rsid w:val="007B544C"/>
    <w:rsid w:val="007B5BA2"/>
    <w:rsid w:val="007B5D69"/>
    <w:rsid w:val="007B5F43"/>
    <w:rsid w:val="007B63F0"/>
    <w:rsid w:val="007B69D9"/>
    <w:rsid w:val="007B6B9A"/>
    <w:rsid w:val="007B6FA5"/>
    <w:rsid w:val="007B6FBB"/>
    <w:rsid w:val="007B7186"/>
    <w:rsid w:val="007B7655"/>
    <w:rsid w:val="007B7742"/>
    <w:rsid w:val="007B7B1B"/>
    <w:rsid w:val="007B7C6D"/>
    <w:rsid w:val="007B7FE9"/>
    <w:rsid w:val="007C015C"/>
    <w:rsid w:val="007C0187"/>
    <w:rsid w:val="007C0815"/>
    <w:rsid w:val="007C0A85"/>
    <w:rsid w:val="007C0B85"/>
    <w:rsid w:val="007C0D73"/>
    <w:rsid w:val="007C164F"/>
    <w:rsid w:val="007C16B9"/>
    <w:rsid w:val="007C1B9B"/>
    <w:rsid w:val="007C1CA9"/>
    <w:rsid w:val="007C1E8E"/>
    <w:rsid w:val="007C2053"/>
    <w:rsid w:val="007C2B40"/>
    <w:rsid w:val="007C2DEB"/>
    <w:rsid w:val="007C31A1"/>
    <w:rsid w:val="007C33F9"/>
    <w:rsid w:val="007C3404"/>
    <w:rsid w:val="007C357B"/>
    <w:rsid w:val="007C398C"/>
    <w:rsid w:val="007C3A7A"/>
    <w:rsid w:val="007C3AD1"/>
    <w:rsid w:val="007C3D79"/>
    <w:rsid w:val="007C4093"/>
    <w:rsid w:val="007C41D9"/>
    <w:rsid w:val="007C480F"/>
    <w:rsid w:val="007C48F0"/>
    <w:rsid w:val="007C4C0D"/>
    <w:rsid w:val="007C52C8"/>
    <w:rsid w:val="007C5396"/>
    <w:rsid w:val="007C54BD"/>
    <w:rsid w:val="007C5525"/>
    <w:rsid w:val="007C57FC"/>
    <w:rsid w:val="007C5E56"/>
    <w:rsid w:val="007C60A3"/>
    <w:rsid w:val="007C6206"/>
    <w:rsid w:val="007C63EB"/>
    <w:rsid w:val="007C6A25"/>
    <w:rsid w:val="007C74EF"/>
    <w:rsid w:val="007C7F89"/>
    <w:rsid w:val="007D06C3"/>
    <w:rsid w:val="007D0868"/>
    <w:rsid w:val="007D0AA0"/>
    <w:rsid w:val="007D121F"/>
    <w:rsid w:val="007D1443"/>
    <w:rsid w:val="007D1589"/>
    <w:rsid w:val="007D16B2"/>
    <w:rsid w:val="007D1F4B"/>
    <w:rsid w:val="007D20C2"/>
    <w:rsid w:val="007D20CF"/>
    <w:rsid w:val="007D23F0"/>
    <w:rsid w:val="007D247E"/>
    <w:rsid w:val="007D2542"/>
    <w:rsid w:val="007D26DF"/>
    <w:rsid w:val="007D29B6"/>
    <w:rsid w:val="007D2C6C"/>
    <w:rsid w:val="007D2DE6"/>
    <w:rsid w:val="007D30BF"/>
    <w:rsid w:val="007D3235"/>
    <w:rsid w:val="007D34B4"/>
    <w:rsid w:val="007D357D"/>
    <w:rsid w:val="007D3719"/>
    <w:rsid w:val="007D3EA2"/>
    <w:rsid w:val="007D3F07"/>
    <w:rsid w:val="007D40C1"/>
    <w:rsid w:val="007D4259"/>
    <w:rsid w:val="007D432D"/>
    <w:rsid w:val="007D439F"/>
    <w:rsid w:val="007D4514"/>
    <w:rsid w:val="007D451A"/>
    <w:rsid w:val="007D45DA"/>
    <w:rsid w:val="007D4C2F"/>
    <w:rsid w:val="007D4E98"/>
    <w:rsid w:val="007D5417"/>
    <w:rsid w:val="007D55CE"/>
    <w:rsid w:val="007D598A"/>
    <w:rsid w:val="007D5C96"/>
    <w:rsid w:val="007D5EC3"/>
    <w:rsid w:val="007D5F79"/>
    <w:rsid w:val="007D6146"/>
    <w:rsid w:val="007D6673"/>
    <w:rsid w:val="007D69FB"/>
    <w:rsid w:val="007D6BA9"/>
    <w:rsid w:val="007D73E6"/>
    <w:rsid w:val="007D7506"/>
    <w:rsid w:val="007D784A"/>
    <w:rsid w:val="007D7DCA"/>
    <w:rsid w:val="007E01CE"/>
    <w:rsid w:val="007E04EC"/>
    <w:rsid w:val="007E08C6"/>
    <w:rsid w:val="007E0B9E"/>
    <w:rsid w:val="007E0D1E"/>
    <w:rsid w:val="007E12A7"/>
    <w:rsid w:val="007E16D8"/>
    <w:rsid w:val="007E1ED8"/>
    <w:rsid w:val="007E3230"/>
    <w:rsid w:val="007E381B"/>
    <w:rsid w:val="007E3B6A"/>
    <w:rsid w:val="007E3B79"/>
    <w:rsid w:val="007E4921"/>
    <w:rsid w:val="007E4947"/>
    <w:rsid w:val="007E4AB4"/>
    <w:rsid w:val="007E4AC2"/>
    <w:rsid w:val="007E4CEC"/>
    <w:rsid w:val="007E4D11"/>
    <w:rsid w:val="007E4EB3"/>
    <w:rsid w:val="007E5037"/>
    <w:rsid w:val="007E51D6"/>
    <w:rsid w:val="007E5292"/>
    <w:rsid w:val="007E593D"/>
    <w:rsid w:val="007E6B40"/>
    <w:rsid w:val="007E6E1B"/>
    <w:rsid w:val="007E7107"/>
    <w:rsid w:val="007E72FA"/>
    <w:rsid w:val="007E7A53"/>
    <w:rsid w:val="007E7D30"/>
    <w:rsid w:val="007E7F09"/>
    <w:rsid w:val="007F08C3"/>
    <w:rsid w:val="007F0A6A"/>
    <w:rsid w:val="007F0DB1"/>
    <w:rsid w:val="007F124D"/>
    <w:rsid w:val="007F1377"/>
    <w:rsid w:val="007F1422"/>
    <w:rsid w:val="007F1922"/>
    <w:rsid w:val="007F1A42"/>
    <w:rsid w:val="007F1A61"/>
    <w:rsid w:val="007F1B45"/>
    <w:rsid w:val="007F1D57"/>
    <w:rsid w:val="007F2935"/>
    <w:rsid w:val="007F2F75"/>
    <w:rsid w:val="007F3464"/>
    <w:rsid w:val="007F3D67"/>
    <w:rsid w:val="007F48DA"/>
    <w:rsid w:val="007F4BEC"/>
    <w:rsid w:val="007F50D7"/>
    <w:rsid w:val="007F5258"/>
    <w:rsid w:val="007F5390"/>
    <w:rsid w:val="007F53A1"/>
    <w:rsid w:val="007F5A1D"/>
    <w:rsid w:val="007F5A7A"/>
    <w:rsid w:val="007F5E9C"/>
    <w:rsid w:val="007F6171"/>
    <w:rsid w:val="007F62A8"/>
    <w:rsid w:val="007F6374"/>
    <w:rsid w:val="007F66B4"/>
    <w:rsid w:val="007F6865"/>
    <w:rsid w:val="007F6892"/>
    <w:rsid w:val="007F69B5"/>
    <w:rsid w:val="007F6B3A"/>
    <w:rsid w:val="007F703C"/>
    <w:rsid w:val="007F7170"/>
    <w:rsid w:val="007F7250"/>
    <w:rsid w:val="007F73D1"/>
    <w:rsid w:val="007F747E"/>
    <w:rsid w:val="0080015C"/>
    <w:rsid w:val="0080024C"/>
    <w:rsid w:val="008010DA"/>
    <w:rsid w:val="00801260"/>
    <w:rsid w:val="00801359"/>
    <w:rsid w:val="008013DF"/>
    <w:rsid w:val="00801C8A"/>
    <w:rsid w:val="00801E16"/>
    <w:rsid w:val="008020C0"/>
    <w:rsid w:val="00802157"/>
    <w:rsid w:val="008023E0"/>
    <w:rsid w:val="00802484"/>
    <w:rsid w:val="008026A0"/>
    <w:rsid w:val="00802E04"/>
    <w:rsid w:val="00802EA6"/>
    <w:rsid w:val="00802F05"/>
    <w:rsid w:val="00802F5D"/>
    <w:rsid w:val="008031B8"/>
    <w:rsid w:val="00803A89"/>
    <w:rsid w:val="00803B6B"/>
    <w:rsid w:val="00803BD0"/>
    <w:rsid w:val="00803D20"/>
    <w:rsid w:val="00804535"/>
    <w:rsid w:val="008045B5"/>
    <w:rsid w:val="00804821"/>
    <w:rsid w:val="008049F5"/>
    <w:rsid w:val="00804C03"/>
    <w:rsid w:val="00804C4C"/>
    <w:rsid w:val="00804C94"/>
    <w:rsid w:val="00804CE0"/>
    <w:rsid w:val="00804D29"/>
    <w:rsid w:val="00804EE7"/>
    <w:rsid w:val="0080574D"/>
    <w:rsid w:val="008059FB"/>
    <w:rsid w:val="00805B91"/>
    <w:rsid w:val="00805BA0"/>
    <w:rsid w:val="00805CA9"/>
    <w:rsid w:val="00805E22"/>
    <w:rsid w:val="00805F08"/>
    <w:rsid w:val="008063B7"/>
    <w:rsid w:val="008068D7"/>
    <w:rsid w:val="00806919"/>
    <w:rsid w:val="00806C95"/>
    <w:rsid w:val="00807506"/>
    <w:rsid w:val="008075E0"/>
    <w:rsid w:val="008078D8"/>
    <w:rsid w:val="00807D32"/>
    <w:rsid w:val="00810790"/>
    <w:rsid w:val="008108E4"/>
    <w:rsid w:val="00810A85"/>
    <w:rsid w:val="00810C19"/>
    <w:rsid w:val="00810C77"/>
    <w:rsid w:val="00810D0F"/>
    <w:rsid w:val="00810DC2"/>
    <w:rsid w:val="00810DCA"/>
    <w:rsid w:val="00811077"/>
    <w:rsid w:val="008112EC"/>
    <w:rsid w:val="008112FC"/>
    <w:rsid w:val="008113E9"/>
    <w:rsid w:val="00811676"/>
    <w:rsid w:val="008116EA"/>
    <w:rsid w:val="00811ABA"/>
    <w:rsid w:val="00811B39"/>
    <w:rsid w:val="00811EB1"/>
    <w:rsid w:val="008128D8"/>
    <w:rsid w:val="00812AB3"/>
    <w:rsid w:val="0081338D"/>
    <w:rsid w:val="00813B6E"/>
    <w:rsid w:val="008143D1"/>
    <w:rsid w:val="008145EF"/>
    <w:rsid w:val="00814CCC"/>
    <w:rsid w:val="00814EA2"/>
    <w:rsid w:val="008152AA"/>
    <w:rsid w:val="00815318"/>
    <w:rsid w:val="008159BB"/>
    <w:rsid w:val="00815B21"/>
    <w:rsid w:val="00816A61"/>
    <w:rsid w:val="008171EB"/>
    <w:rsid w:val="0081769E"/>
    <w:rsid w:val="00817E1D"/>
    <w:rsid w:val="00817EED"/>
    <w:rsid w:val="00817EF5"/>
    <w:rsid w:val="00820267"/>
    <w:rsid w:val="008206DB"/>
    <w:rsid w:val="00820736"/>
    <w:rsid w:val="008207A5"/>
    <w:rsid w:val="008208CB"/>
    <w:rsid w:val="00820C57"/>
    <w:rsid w:val="00820D08"/>
    <w:rsid w:val="00820F6F"/>
    <w:rsid w:val="008211BF"/>
    <w:rsid w:val="00821390"/>
    <w:rsid w:val="00821977"/>
    <w:rsid w:val="00821D6A"/>
    <w:rsid w:val="00821D7E"/>
    <w:rsid w:val="00821E9A"/>
    <w:rsid w:val="0082208F"/>
    <w:rsid w:val="008222A3"/>
    <w:rsid w:val="0082235C"/>
    <w:rsid w:val="00822C8B"/>
    <w:rsid w:val="00822D5C"/>
    <w:rsid w:val="00823025"/>
    <w:rsid w:val="00823352"/>
    <w:rsid w:val="008234D2"/>
    <w:rsid w:val="00823743"/>
    <w:rsid w:val="00823BD9"/>
    <w:rsid w:val="008250CE"/>
    <w:rsid w:val="008252C0"/>
    <w:rsid w:val="00825428"/>
    <w:rsid w:val="00825587"/>
    <w:rsid w:val="008255FE"/>
    <w:rsid w:val="00826137"/>
    <w:rsid w:val="00826796"/>
    <w:rsid w:val="00826DA0"/>
    <w:rsid w:val="00826EF5"/>
    <w:rsid w:val="00826F1B"/>
    <w:rsid w:val="008273F7"/>
    <w:rsid w:val="0082747B"/>
    <w:rsid w:val="0082791F"/>
    <w:rsid w:val="00827E23"/>
    <w:rsid w:val="008300F2"/>
    <w:rsid w:val="00830104"/>
    <w:rsid w:val="0083056E"/>
    <w:rsid w:val="00830C46"/>
    <w:rsid w:val="00830E2B"/>
    <w:rsid w:val="00830E3B"/>
    <w:rsid w:val="00831037"/>
    <w:rsid w:val="0083114D"/>
    <w:rsid w:val="008314E3"/>
    <w:rsid w:val="00831ECA"/>
    <w:rsid w:val="00832062"/>
    <w:rsid w:val="0083260B"/>
    <w:rsid w:val="00832624"/>
    <w:rsid w:val="00832954"/>
    <w:rsid w:val="00832AC2"/>
    <w:rsid w:val="00833A8C"/>
    <w:rsid w:val="00833F31"/>
    <w:rsid w:val="00833F36"/>
    <w:rsid w:val="00834481"/>
    <w:rsid w:val="008346B3"/>
    <w:rsid w:val="00834B2A"/>
    <w:rsid w:val="00834DCA"/>
    <w:rsid w:val="00834FA2"/>
    <w:rsid w:val="00835072"/>
    <w:rsid w:val="008352D2"/>
    <w:rsid w:val="00835673"/>
    <w:rsid w:val="00835838"/>
    <w:rsid w:val="008358CA"/>
    <w:rsid w:val="00835C58"/>
    <w:rsid w:val="0083600A"/>
    <w:rsid w:val="0083609F"/>
    <w:rsid w:val="008367F1"/>
    <w:rsid w:val="00836B41"/>
    <w:rsid w:val="008371E1"/>
    <w:rsid w:val="00837246"/>
    <w:rsid w:val="00837503"/>
    <w:rsid w:val="00837E0C"/>
    <w:rsid w:val="0084079E"/>
    <w:rsid w:val="00841077"/>
    <w:rsid w:val="00841596"/>
    <w:rsid w:val="00841705"/>
    <w:rsid w:val="008419C9"/>
    <w:rsid w:val="00841CAB"/>
    <w:rsid w:val="00842234"/>
    <w:rsid w:val="0084223A"/>
    <w:rsid w:val="0084237D"/>
    <w:rsid w:val="0084274E"/>
    <w:rsid w:val="00842801"/>
    <w:rsid w:val="008429FC"/>
    <w:rsid w:val="00842C46"/>
    <w:rsid w:val="00843128"/>
    <w:rsid w:val="008431A6"/>
    <w:rsid w:val="008431C3"/>
    <w:rsid w:val="00843897"/>
    <w:rsid w:val="00843B51"/>
    <w:rsid w:val="008440FD"/>
    <w:rsid w:val="0084438B"/>
    <w:rsid w:val="008449EA"/>
    <w:rsid w:val="00844CED"/>
    <w:rsid w:val="0084532F"/>
    <w:rsid w:val="0084561C"/>
    <w:rsid w:val="0084583C"/>
    <w:rsid w:val="008458A2"/>
    <w:rsid w:val="0084596F"/>
    <w:rsid w:val="008460F4"/>
    <w:rsid w:val="008461FA"/>
    <w:rsid w:val="00846557"/>
    <w:rsid w:val="0084675E"/>
    <w:rsid w:val="00846780"/>
    <w:rsid w:val="008469F1"/>
    <w:rsid w:val="00846B02"/>
    <w:rsid w:val="00846E8B"/>
    <w:rsid w:val="00847100"/>
    <w:rsid w:val="008471C1"/>
    <w:rsid w:val="00847343"/>
    <w:rsid w:val="00847686"/>
    <w:rsid w:val="008478EE"/>
    <w:rsid w:val="00847C21"/>
    <w:rsid w:val="00847D82"/>
    <w:rsid w:val="00847DA1"/>
    <w:rsid w:val="00850178"/>
    <w:rsid w:val="008501E9"/>
    <w:rsid w:val="00850311"/>
    <w:rsid w:val="008504F2"/>
    <w:rsid w:val="008509AF"/>
    <w:rsid w:val="00850AD7"/>
    <w:rsid w:val="00851358"/>
    <w:rsid w:val="00851371"/>
    <w:rsid w:val="00851E3B"/>
    <w:rsid w:val="00851EB9"/>
    <w:rsid w:val="0085266F"/>
    <w:rsid w:val="008529D5"/>
    <w:rsid w:val="00852A10"/>
    <w:rsid w:val="00852C31"/>
    <w:rsid w:val="00852E24"/>
    <w:rsid w:val="008533F7"/>
    <w:rsid w:val="00854125"/>
    <w:rsid w:val="008543C2"/>
    <w:rsid w:val="00854BEC"/>
    <w:rsid w:val="00855116"/>
    <w:rsid w:val="008553BB"/>
    <w:rsid w:val="00855C9D"/>
    <w:rsid w:val="00855D2B"/>
    <w:rsid w:val="00855E19"/>
    <w:rsid w:val="00856349"/>
    <w:rsid w:val="008565C5"/>
    <w:rsid w:val="00856959"/>
    <w:rsid w:val="00856A3D"/>
    <w:rsid w:val="00856DDE"/>
    <w:rsid w:val="008573A8"/>
    <w:rsid w:val="00857461"/>
    <w:rsid w:val="008601DF"/>
    <w:rsid w:val="008604F0"/>
    <w:rsid w:val="00860BA3"/>
    <w:rsid w:val="00860D23"/>
    <w:rsid w:val="0086218D"/>
    <w:rsid w:val="008621FF"/>
    <w:rsid w:val="00862312"/>
    <w:rsid w:val="008627F1"/>
    <w:rsid w:val="008629BD"/>
    <w:rsid w:val="00862CAA"/>
    <w:rsid w:val="0086310D"/>
    <w:rsid w:val="008632D4"/>
    <w:rsid w:val="008634FD"/>
    <w:rsid w:val="0086356D"/>
    <w:rsid w:val="00863D15"/>
    <w:rsid w:val="0086430E"/>
    <w:rsid w:val="008646E9"/>
    <w:rsid w:val="00864876"/>
    <w:rsid w:val="00864928"/>
    <w:rsid w:val="00864BA4"/>
    <w:rsid w:val="00864FD2"/>
    <w:rsid w:val="008651D0"/>
    <w:rsid w:val="008653D2"/>
    <w:rsid w:val="00865A89"/>
    <w:rsid w:val="008660CE"/>
    <w:rsid w:val="00866264"/>
    <w:rsid w:val="00866269"/>
    <w:rsid w:val="00866325"/>
    <w:rsid w:val="00866608"/>
    <w:rsid w:val="0086689B"/>
    <w:rsid w:val="008668C6"/>
    <w:rsid w:val="00866EF5"/>
    <w:rsid w:val="008673EE"/>
    <w:rsid w:val="0086753D"/>
    <w:rsid w:val="008676FF"/>
    <w:rsid w:val="00867900"/>
    <w:rsid w:val="00867B6B"/>
    <w:rsid w:val="00867D2E"/>
    <w:rsid w:val="00867F53"/>
    <w:rsid w:val="008702DC"/>
    <w:rsid w:val="00871192"/>
    <w:rsid w:val="00871421"/>
    <w:rsid w:val="008718D5"/>
    <w:rsid w:val="008718F3"/>
    <w:rsid w:val="00871C0A"/>
    <w:rsid w:val="00872D15"/>
    <w:rsid w:val="00873105"/>
    <w:rsid w:val="00873398"/>
    <w:rsid w:val="00873C12"/>
    <w:rsid w:val="00873DB8"/>
    <w:rsid w:val="00874823"/>
    <w:rsid w:val="008749E9"/>
    <w:rsid w:val="00875000"/>
    <w:rsid w:val="00875742"/>
    <w:rsid w:val="00875D78"/>
    <w:rsid w:val="00876708"/>
    <w:rsid w:val="00876BCD"/>
    <w:rsid w:val="00876ED3"/>
    <w:rsid w:val="00877081"/>
    <w:rsid w:val="00877830"/>
    <w:rsid w:val="00877F40"/>
    <w:rsid w:val="00880102"/>
    <w:rsid w:val="008804DA"/>
    <w:rsid w:val="00880678"/>
    <w:rsid w:val="00880B00"/>
    <w:rsid w:val="00880C0D"/>
    <w:rsid w:val="00880EDD"/>
    <w:rsid w:val="00880FEA"/>
    <w:rsid w:val="00881213"/>
    <w:rsid w:val="008812CA"/>
    <w:rsid w:val="00881358"/>
    <w:rsid w:val="008815FB"/>
    <w:rsid w:val="0088184D"/>
    <w:rsid w:val="00882771"/>
    <w:rsid w:val="00882B2A"/>
    <w:rsid w:val="00882FB1"/>
    <w:rsid w:val="008838B4"/>
    <w:rsid w:val="00883ACF"/>
    <w:rsid w:val="00883BAE"/>
    <w:rsid w:val="0088419E"/>
    <w:rsid w:val="008843CA"/>
    <w:rsid w:val="008846C7"/>
    <w:rsid w:val="008849B1"/>
    <w:rsid w:val="008851E4"/>
    <w:rsid w:val="00885EA4"/>
    <w:rsid w:val="00885EDB"/>
    <w:rsid w:val="0088621E"/>
    <w:rsid w:val="00886551"/>
    <w:rsid w:val="00886968"/>
    <w:rsid w:val="00886ACF"/>
    <w:rsid w:val="00886B52"/>
    <w:rsid w:val="00887038"/>
    <w:rsid w:val="00887175"/>
    <w:rsid w:val="00887587"/>
    <w:rsid w:val="00887F38"/>
    <w:rsid w:val="00890301"/>
    <w:rsid w:val="008904A2"/>
    <w:rsid w:val="008906E0"/>
    <w:rsid w:val="0089073F"/>
    <w:rsid w:val="0089134F"/>
    <w:rsid w:val="00891661"/>
    <w:rsid w:val="008919C7"/>
    <w:rsid w:val="00891C5E"/>
    <w:rsid w:val="00893122"/>
    <w:rsid w:val="0089359E"/>
    <w:rsid w:val="00893633"/>
    <w:rsid w:val="0089371C"/>
    <w:rsid w:val="0089386B"/>
    <w:rsid w:val="00893A71"/>
    <w:rsid w:val="00893B6B"/>
    <w:rsid w:val="00893B95"/>
    <w:rsid w:val="00893BCA"/>
    <w:rsid w:val="00893CA7"/>
    <w:rsid w:val="00894035"/>
    <w:rsid w:val="00895589"/>
    <w:rsid w:val="00895979"/>
    <w:rsid w:val="00895C88"/>
    <w:rsid w:val="00895CFC"/>
    <w:rsid w:val="00895DFC"/>
    <w:rsid w:val="00896654"/>
    <w:rsid w:val="008967F3"/>
    <w:rsid w:val="00896966"/>
    <w:rsid w:val="00896DDC"/>
    <w:rsid w:val="00896E54"/>
    <w:rsid w:val="00896F12"/>
    <w:rsid w:val="00896F82"/>
    <w:rsid w:val="00897197"/>
    <w:rsid w:val="0089733C"/>
    <w:rsid w:val="008975FD"/>
    <w:rsid w:val="008976B4"/>
    <w:rsid w:val="00897717"/>
    <w:rsid w:val="00897AF0"/>
    <w:rsid w:val="008A03C3"/>
    <w:rsid w:val="008A0595"/>
    <w:rsid w:val="008A081A"/>
    <w:rsid w:val="008A0A00"/>
    <w:rsid w:val="008A0E2A"/>
    <w:rsid w:val="008A0FCC"/>
    <w:rsid w:val="008A133A"/>
    <w:rsid w:val="008A13E8"/>
    <w:rsid w:val="008A19D2"/>
    <w:rsid w:val="008A1A12"/>
    <w:rsid w:val="008A1BD3"/>
    <w:rsid w:val="008A1C13"/>
    <w:rsid w:val="008A2156"/>
    <w:rsid w:val="008A27D5"/>
    <w:rsid w:val="008A2AB7"/>
    <w:rsid w:val="008A2EEE"/>
    <w:rsid w:val="008A32DD"/>
    <w:rsid w:val="008A3757"/>
    <w:rsid w:val="008A37D0"/>
    <w:rsid w:val="008A3BB0"/>
    <w:rsid w:val="008A400A"/>
    <w:rsid w:val="008A401D"/>
    <w:rsid w:val="008A4517"/>
    <w:rsid w:val="008A46E9"/>
    <w:rsid w:val="008A4E95"/>
    <w:rsid w:val="008A5182"/>
    <w:rsid w:val="008A526D"/>
    <w:rsid w:val="008A5284"/>
    <w:rsid w:val="008A57FF"/>
    <w:rsid w:val="008A5A01"/>
    <w:rsid w:val="008A6E6C"/>
    <w:rsid w:val="008A6F58"/>
    <w:rsid w:val="008A759D"/>
    <w:rsid w:val="008A7D5E"/>
    <w:rsid w:val="008A7D6E"/>
    <w:rsid w:val="008A7DA4"/>
    <w:rsid w:val="008A7F5E"/>
    <w:rsid w:val="008B0067"/>
    <w:rsid w:val="008B015B"/>
    <w:rsid w:val="008B019E"/>
    <w:rsid w:val="008B01C0"/>
    <w:rsid w:val="008B01CA"/>
    <w:rsid w:val="008B04C1"/>
    <w:rsid w:val="008B076E"/>
    <w:rsid w:val="008B096C"/>
    <w:rsid w:val="008B09CB"/>
    <w:rsid w:val="008B1495"/>
    <w:rsid w:val="008B14CC"/>
    <w:rsid w:val="008B2181"/>
    <w:rsid w:val="008B2473"/>
    <w:rsid w:val="008B2639"/>
    <w:rsid w:val="008B28EE"/>
    <w:rsid w:val="008B2AE8"/>
    <w:rsid w:val="008B2F06"/>
    <w:rsid w:val="008B3462"/>
    <w:rsid w:val="008B3ABA"/>
    <w:rsid w:val="008B3C93"/>
    <w:rsid w:val="008B3CA7"/>
    <w:rsid w:val="008B3CF4"/>
    <w:rsid w:val="008B3F7A"/>
    <w:rsid w:val="008B3FA3"/>
    <w:rsid w:val="008B3FD8"/>
    <w:rsid w:val="008B40C8"/>
    <w:rsid w:val="008B469A"/>
    <w:rsid w:val="008B4710"/>
    <w:rsid w:val="008B498F"/>
    <w:rsid w:val="008B5172"/>
    <w:rsid w:val="008B569B"/>
    <w:rsid w:val="008B5715"/>
    <w:rsid w:val="008B5A57"/>
    <w:rsid w:val="008B5D44"/>
    <w:rsid w:val="008B5F2C"/>
    <w:rsid w:val="008B6231"/>
    <w:rsid w:val="008B62B2"/>
    <w:rsid w:val="008B6A52"/>
    <w:rsid w:val="008B6BD3"/>
    <w:rsid w:val="008B7411"/>
    <w:rsid w:val="008B76AB"/>
    <w:rsid w:val="008B7A44"/>
    <w:rsid w:val="008B7E48"/>
    <w:rsid w:val="008B7EEB"/>
    <w:rsid w:val="008C06FC"/>
    <w:rsid w:val="008C154A"/>
    <w:rsid w:val="008C1795"/>
    <w:rsid w:val="008C17FA"/>
    <w:rsid w:val="008C2726"/>
    <w:rsid w:val="008C2CBB"/>
    <w:rsid w:val="008C344A"/>
    <w:rsid w:val="008C3DE0"/>
    <w:rsid w:val="008C3E02"/>
    <w:rsid w:val="008C4C16"/>
    <w:rsid w:val="008C4C88"/>
    <w:rsid w:val="008C5331"/>
    <w:rsid w:val="008C559E"/>
    <w:rsid w:val="008C5874"/>
    <w:rsid w:val="008C5994"/>
    <w:rsid w:val="008C5D35"/>
    <w:rsid w:val="008C5E51"/>
    <w:rsid w:val="008C600D"/>
    <w:rsid w:val="008C6441"/>
    <w:rsid w:val="008C6C27"/>
    <w:rsid w:val="008C6D20"/>
    <w:rsid w:val="008C6E7E"/>
    <w:rsid w:val="008C755B"/>
    <w:rsid w:val="008C76DF"/>
    <w:rsid w:val="008C77D7"/>
    <w:rsid w:val="008D0011"/>
    <w:rsid w:val="008D00F3"/>
    <w:rsid w:val="008D0161"/>
    <w:rsid w:val="008D020F"/>
    <w:rsid w:val="008D031E"/>
    <w:rsid w:val="008D064E"/>
    <w:rsid w:val="008D0A43"/>
    <w:rsid w:val="008D1402"/>
    <w:rsid w:val="008D1972"/>
    <w:rsid w:val="008D21BD"/>
    <w:rsid w:val="008D29C1"/>
    <w:rsid w:val="008D2BF5"/>
    <w:rsid w:val="008D31FC"/>
    <w:rsid w:val="008D34E3"/>
    <w:rsid w:val="008D36DE"/>
    <w:rsid w:val="008D3957"/>
    <w:rsid w:val="008D3FA6"/>
    <w:rsid w:val="008D4357"/>
    <w:rsid w:val="008D4563"/>
    <w:rsid w:val="008D46AA"/>
    <w:rsid w:val="008D4748"/>
    <w:rsid w:val="008D474F"/>
    <w:rsid w:val="008D495E"/>
    <w:rsid w:val="008D4967"/>
    <w:rsid w:val="008D5151"/>
    <w:rsid w:val="008D52F5"/>
    <w:rsid w:val="008D597C"/>
    <w:rsid w:val="008D5AB5"/>
    <w:rsid w:val="008D6271"/>
    <w:rsid w:val="008D63D6"/>
    <w:rsid w:val="008D63DB"/>
    <w:rsid w:val="008D6885"/>
    <w:rsid w:val="008D6AA6"/>
    <w:rsid w:val="008D6B9F"/>
    <w:rsid w:val="008D6EE7"/>
    <w:rsid w:val="008D7387"/>
    <w:rsid w:val="008D7921"/>
    <w:rsid w:val="008D7DBA"/>
    <w:rsid w:val="008E0052"/>
    <w:rsid w:val="008E0522"/>
    <w:rsid w:val="008E0718"/>
    <w:rsid w:val="008E0AFE"/>
    <w:rsid w:val="008E0CE7"/>
    <w:rsid w:val="008E0D9D"/>
    <w:rsid w:val="008E147A"/>
    <w:rsid w:val="008E1A2F"/>
    <w:rsid w:val="008E1B89"/>
    <w:rsid w:val="008E1BEE"/>
    <w:rsid w:val="008E243A"/>
    <w:rsid w:val="008E2752"/>
    <w:rsid w:val="008E2824"/>
    <w:rsid w:val="008E2B8C"/>
    <w:rsid w:val="008E2DF8"/>
    <w:rsid w:val="008E2E6C"/>
    <w:rsid w:val="008E33A8"/>
    <w:rsid w:val="008E34C3"/>
    <w:rsid w:val="008E34F9"/>
    <w:rsid w:val="008E351B"/>
    <w:rsid w:val="008E35C1"/>
    <w:rsid w:val="008E378D"/>
    <w:rsid w:val="008E392E"/>
    <w:rsid w:val="008E39CC"/>
    <w:rsid w:val="008E4165"/>
    <w:rsid w:val="008E4DEA"/>
    <w:rsid w:val="008E4E53"/>
    <w:rsid w:val="008E4F08"/>
    <w:rsid w:val="008E4F0A"/>
    <w:rsid w:val="008E543B"/>
    <w:rsid w:val="008E55D5"/>
    <w:rsid w:val="008E57D3"/>
    <w:rsid w:val="008E5A48"/>
    <w:rsid w:val="008E5DCB"/>
    <w:rsid w:val="008E6408"/>
    <w:rsid w:val="008E6412"/>
    <w:rsid w:val="008E652E"/>
    <w:rsid w:val="008E65DE"/>
    <w:rsid w:val="008E7018"/>
    <w:rsid w:val="008E7C9C"/>
    <w:rsid w:val="008F0264"/>
    <w:rsid w:val="008F05C5"/>
    <w:rsid w:val="008F0EBA"/>
    <w:rsid w:val="008F1168"/>
    <w:rsid w:val="008F1410"/>
    <w:rsid w:val="008F178B"/>
    <w:rsid w:val="008F18C1"/>
    <w:rsid w:val="008F18E4"/>
    <w:rsid w:val="008F1A6E"/>
    <w:rsid w:val="008F2235"/>
    <w:rsid w:val="008F245C"/>
    <w:rsid w:val="008F2700"/>
    <w:rsid w:val="008F2F2E"/>
    <w:rsid w:val="008F393A"/>
    <w:rsid w:val="008F3B01"/>
    <w:rsid w:val="008F3F9E"/>
    <w:rsid w:val="008F4004"/>
    <w:rsid w:val="008F4487"/>
    <w:rsid w:val="008F4B87"/>
    <w:rsid w:val="008F4BA2"/>
    <w:rsid w:val="008F4BD7"/>
    <w:rsid w:val="008F56A0"/>
    <w:rsid w:val="008F56DA"/>
    <w:rsid w:val="008F5930"/>
    <w:rsid w:val="008F5F58"/>
    <w:rsid w:val="008F610F"/>
    <w:rsid w:val="008F6893"/>
    <w:rsid w:val="008F6B7B"/>
    <w:rsid w:val="008F6C6A"/>
    <w:rsid w:val="008F6EE0"/>
    <w:rsid w:val="008F78F2"/>
    <w:rsid w:val="008F7DC3"/>
    <w:rsid w:val="0090012C"/>
    <w:rsid w:val="00900B0C"/>
    <w:rsid w:val="00900D0A"/>
    <w:rsid w:val="00900DD7"/>
    <w:rsid w:val="00900F0A"/>
    <w:rsid w:val="00901149"/>
    <w:rsid w:val="009012FA"/>
    <w:rsid w:val="00901564"/>
    <w:rsid w:val="00901656"/>
    <w:rsid w:val="0090196F"/>
    <w:rsid w:val="00901D01"/>
    <w:rsid w:val="0090222E"/>
    <w:rsid w:val="00902302"/>
    <w:rsid w:val="00902425"/>
    <w:rsid w:val="00902680"/>
    <w:rsid w:val="0090296B"/>
    <w:rsid w:val="00902C1F"/>
    <w:rsid w:val="00902E74"/>
    <w:rsid w:val="009032D2"/>
    <w:rsid w:val="00903857"/>
    <w:rsid w:val="00903C50"/>
    <w:rsid w:val="00903D92"/>
    <w:rsid w:val="0090411E"/>
    <w:rsid w:val="009042CD"/>
    <w:rsid w:val="00904359"/>
    <w:rsid w:val="00904426"/>
    <w:rsid w:val="00904BC0"/>
    <w:rsid w:val="00904BDF"/>
    <w:rsid w:val="00905855"/>
    <w:rsid w:val="00905C9C"/>
    <w:rsid w:val="00905DDA"/>
    <w:rsid w:val="0090619B"/>
    <w:rsid w:val="009061CD"/>
    <w:rsid w:val="009064D9"/>
    <w:rsid w:val="00906B7C"/>
    <w:rsid w:val="00906C3D"/>
    <w:rsid w:val="00906CB8"/>
    <w:rsid w:val="009072E0"/>
    <w:rsid w:val="00907C5F"/>
    <w:rsid w:val="009100FB"/>
    <w:rsid w:val="009106D1"/>
    <w:rsid w:val="00910885"/>
    <w:rsid w:val="00910C54"/>
    <w:rsid w:val="00910CA9"/>
    <w:rsid w:val="00910CF3"/>
    <w:rsid w:val="009112A3"/>
    <w:rsid w:val="00911E11"/>
    <w:rsid w:val="009120B7"/>
    <w:rsid w:val="009120E1"/>
    <w:rsid w:val="00912B8E"/>
    <w:rsid w:val="00913944"/>
    <w:rsid w:val="00913959"/>
    <w:rsid w:val="009142C2"/>
    <w:rsid w:val="00914321"/>
    <w:rsid w:val="00914357"/>
    <w:rsid w:val="009143D7"/>
    <w:rsid w:val="009144BD"/>
    <w:rsid w:val="009148CF"/>
    <w:rsid w:val="0091497E"/>
    <w:rsid w:val="009149BF"/>
    <w:rsid w:val="00914BB3"/>
    <w:rsid w:val="00915439"/>
    <w:rsid w:val="009158DD"/>
    <w:rsid w:val="0091596E"/>
    <w:rsid w:val="00916127"/>
    <w:rsid w:val="00916587"/>
    <w:rsid w:val="00916A8C"/>
    <w:rsid w:val="00916E94"/>
    <w:rsid w:val="00917494"/>
    <w:rsid w:val="00917E94"/>
    <w:rsid w:val="0092099C"/>
    <w:rsid w:val="00920DFB"/>
    <w:rsid w:val="00920FD0"/>
    <w:rsid w:val="0092111E"/>
    <w:rsid w:val="00921539"/>
    <w:rsid w:val="00921652"/>
    <w:rsid w:val="00921753"/>
    <w:rsid w:val="0092201B"/>
    <w:rsid w:val="00922037"/>
    <w:rsid w:val="00922538"/>
    <w:rsid w:val="00922B2F"/>
    <w:rsid w:val="00923919"/>
    <w:rsid w:val="00923ADD"/>
    <w:rsid w:val="00923C0F"/>
    <w:rsid w:val="009243E9"/>
    <w:rsid w:val="009247C2"/>
    <w:rsid w:val="009248A0"/>
    <w:rsid w:val="00924934"/>
    <w:rsid w:val="00924BD7"/>
    <w:rsid w:val="00924DA0"/>
    <w:rsid w:val="00924DB9"/>
    <w:rsid w:val="00924EC7"/>
    <w:rsid w:val="00924EDD"/>
    <w:rsid w:val="009255C1"/>
    <w:rsid w:val="00925D3D"/>
    <w:rsid w:val="009267B8"/>
    <w:rsid w:val="00926A07"/>
    <w:rsid w:val="00926A4E"/>
    <w:rsid w:val="00926B3D"/>
    <w:rsid w:val="00926B75"/>
    <w:rsid w:val="00926DF1"/>
    <w:rsid w:val="0092778D"/>
    <w:rsid w:val="009278E5"/>
    <w:rsid w:val="0092793B"/>
    <w:rsid w:val="00927C64"/>
    <w:rsid w:val="00930051"/>
    <w:rsid w:val="0093007E"/>
    <w:rsid w:val="00930AB4"/>
    <w:rsid w:val="00931043"/>
    <w:rsid w:val="009310FF"/>
    <w:rsid w:val="0093128F"/>
    <w:rsid w:val="00931325"/>
    <w:rsid w:val="00931818"/>
    <w:rsid w:val="00931978"/>
    <w:rsid w:val="00931998"/>
    <w:rsid w:val="00931A37"/>
    <w:rsid w:val="00931A46"/>
    <w:rsid w:val="00931DCA"/>
    <w:rsid w:val="00932098"/>
    <w:rsid w:val="009323CA"/>
    <w:rsid w:val="0093255E"/>
    <w:rsid w:val="00933196"/>
    <w:rsid w:val="0093354E"/>
    <w:rsid w:val="00933CCF"/>
    <w:rsid w:val="00933F90"/>
    <w:rsid w:val="00934AFA"/>
    <w:rsid w:val="00935525"/>
    <w:rsid w:val="009355F0"/>
    <w:rsid w:val="00935645"/>
    <w:rsid w:val="009356D0"/>
    <w:rsid w:val="00935C77"/>
    <w:rsid w:val="00935F7F"/>
    <w:rsid w:val="00936074"/>
    <w:rsid w:val="009363BC"/>
    <w:rsid w:val="009364A3"/>
    <w:rsid w:val="009367FF"/>
    <w:rsid w:val="009368FF"/>
    <w:rsid w:val="00936B38"/>
    <w:rsid w:val="00936E91"/>
    <w:rsid w:val="00937254"/>
    <w:rsid w:val="009373F1"/>
    <w:rsid w:val="00937704"/>
    <w:rsid w:val="009403F7"/>
    <w:rsid w:val="00940436"/>
    <w:rsid w:val="009404AD"/>
    <w:rsid w:val="009410AC"/>
    <w:rsid w:val="009412F1"/>
    <w:rsid w:val="00941484"/>
    <w:rsid w:val="0094172E"/>
    <w:rsid w:val="009418E6"/>
    <w:rsid w:val="0094200B"/>
    <w:rsid w:val="00942103"/>
    <w:rsid w:val="0094279C"/>
    <w:rsid w:val="009429EF"/>
    <w:rsid w:val="00942BFB"/>
    <w:rsid w:val="00943110"/>
    <w:rsid w:val="00943462"/>
    <w:rsid w:val="00943A96"/>
    <w:rsid w:val="00943F62"/>
    <w:rsid w:val="00944047"/>
    <w:rsid w:val="009440DC"/>
    <w:rsid w:val="00944135"/>
    <w:rsid w:val="009447F1"/>
    <w:rsid w:val="009448AD"/>
    <w:rsid w:val="00944C76"/>
    <w:rsid w:val="00944EE1"/>
    <w:rsid w:val="009455CD"/>
    <w:rsid w:val="00945A28"/>
    <w:rsid w:val="00945A90"/>
    <w:rsid w:val="00945AB8"/>
    <w:rsid w:val="00945AC5"/>
    <w:rsid w:val="00945BE4"/>
    <w:rsid w:val="00945D3E"/>
    <w:rsid w:val="009462DA"/>
    <w:rsid w:val="0094645E"/>
    <w:rsid w:val="00946662"/>
    <w:rsid w:val="009468E1"/>
    <w:rsid w:val="00946A54"/>
    <w:rsid w:val="00946C39"/>
    <w:rsid w:val="009473A9"/>
    <w:rsid w:val="00947574"/>
    <w:rsid w:val="00947A53"/>
    <w:rsid w:val="00947B32"/>
    <w:rsid w:val="00947BAF"/>
    <w:rsid w:val="00950B25"/>
    <w:rsid w:val="00950DBF"/>
    <w:rsid w:val="00950DC1"/>
    <w:rsid w:val="0095111C"/>
    <w:rsid w:val="00951369"/>
    <w:rsid w:val="00951489"/>
    <w:rsid w:val="009514EB"/>
    <w:rsid w:val="00951678"/>
    <w:rsid w:val="00951BFF"/>
    <w:rsid w:val="00951C90"/>
    <w:rsid w:val="00951DE6"/>
    <w:rsid w:val="00952109"/>
    <w:rsid w:val="009525C8"/>
    <w:rsid w:val="00952978"/>
    <w:rsid w:val="00952980"/>
    <w:rsid w:val="00952A83"/>
    <w:rsid w:val="009530E7"/>
    <w:rsid w:val="00953183"/>
    <w:rsid w:val="0095331A"/>
    <w:rsid w:val="00953769"/>
    <w:rsid w:val="00953BA9"/>
    <w:rsid w:val="009542E5"/>
    <w:rsid w:val="00955235"/>
    <w:rsid w:val="00955F00"/>
    <w:rsid w:val="009560F9"/>
    <w:rsid w:val="0095634B"/>
    <w:rsid w:val="00956E76"/>
    <w:rsid w:val="009571B7"/>
    <w:rsid w:val="0095788D"/>
    <w:rsid w:val="00957E73"/>
    <w:rsid w:val="00957EDF"/>
    <w:rsid w:val="009601A3"/>
    <w:rsid w:val="00960653"/>
    <w:rsid w:val="009607C1"/>
    <w:rsid w:val="0096098E"/>
    <w:rsid w:val="009609C1"/>
    <w:rsid w:val="00960B10"/>
    <w:rsid w:val="00960EA2"/>
    <w:rsid w:val="0096132B"/>
    <w:rsid w:val="00961719"/>
    <w:rsid w:val="00961A9D"/>
    <w:rsid w:val="00961BC6"/>
    <w:rsid w:val="00961C7A"/>
    <w:rsid w:val="00961FFE"/>
    <w:rsid w:val="00962A34"/>
    <w:rsid w:val="00962C9B"/>
    <w:rsid w:val="00962F34"/>
    <w:rsid w:val="00963E0B"/>
    <w:rsid w:val="0096417D"/>
    <w:rsid w:val="0096454B"/>
    <w:rsid w:val="00964558"/>
    <w:rsid w:val="0096569D"/>
    <w:rsid w:val="009656F6"/>
    <w:rsid w:val="00965C76"/>
    <w:rsid w:val="00966166"/>
    <w:rsid w:val="00966504"/>
    <w:rsid w:val="0096652A"/>
    <w:rsid w:val="0096668A"/>
    <w:rsid w:val="00966CF7"/>
    <w:rsid w:val="00967458"/>
    <w:rsid w:val="009675DF"/>
    <w:rsid w:val="0096792C"/>
    <w:rsid w:val="00967A33"/>
    <w:rsid w:val="0097048D"/>
    <w:rsid w:val="009708EC"/>
    <w:rsid w:val="00970A99"/>
    <w:rsid w:val="00970BCA"/>
    <w:rsid w:val="00970C3B"/>
    <w:rsid w:val="00970E64"/>
    <w:rsid w:val="00971147"/>
    <w:rsid w:val="00971178"/>
    <w:rsid w:val="009711BF"/>
    <w:rsid w:val="00971326"/>
    <w:rsid w:val="00971745"/>
    <w:rsid w:val="00971FEF"/>
    <w:rsid w:val="00972167"/>
    <w:rsid w:val="009722C5"/>
    <w:rsid w:val="009724E7"/>
    <w:rsid w:val="00973114"/>
    <w:rsid w:val="0097332B"/>
    <w:rsid w:val="009736B1"/>
    <w:rsid w:val="009736BB"/>
    <w:rsid w:val="009738CF"/>
    <w:rsid w:val="00973A2E"/>
    <w:rsid w:val="00973F41"/>
    <w:rsid w:val="00973F83"/>
    <w:rsid w:val="00974017"/>
    <w:rsid w:val="0097404C"/>
    <w:rsid w:val="009743B1"/>
    <w:rsid w:val="009744F3"/>
    <w:rsid w:val="00974889"/>
    <w:rsid w:val="0097496D"/>
    <w:rsid w:val="00974B09"/>
    <w:rsid w:val="009751C8"/>
    <w:rsid w:val="0097543B"/>
    <w:rsid w:val="009754FB"/>
    <w:rsid w:val="00975536"/>
    <w:rsid w:val="00975600"/>
    <w:rsid w:val="00975720"/>
    <w:rsid w:val="0097592D"/>
    <w:rsid w:val="00975E79"/>
    <w:rsid w:val="00975F97"/>
    <w:rsid w:val="00975FAD"/>
    <w:rsid w:val="009768B6"/>
    <w:rsid w:val="009769DF"/>
    <w:rsid w:val="00976A08"/>
    <w:rsid w:val="00976C22"/>
    <w:rsid w:val="00976C3C"/>
    <w:rsid w:val="00976E75"/>
    <w:rsid w:val="00977095"/>
    <w:rsid w:val="00977D07"/>
    <w:rsid w:val="009800AF"/>
    <w:rsid w:val="00980225"/>
    <w:rsid w:val="009802C1"/>
    <w:rsid w:val="009802C3"/>
    <w:rsid w:val="00980382"/>
    <w:rsid w:val="0098062A"/>
    <w:rsid w:val="00980683"/>
    <w:rsid w:val="009806E1"/>
    <w:rsid w:val="00980704"/>
    <w:rsid w:val="0098076A"/>
    <w:rsid w:val="0098079D"/>
    <w:rsid w:val="009809D8"/>
    <w:rsid w:val="00980A64"/>
    <w:rsid w:val="0098137E"/>
    <w:rsid w:val="009814F2"/>
    <w:rsid w:val="00981A90"/>
    <w:rsid w:val="00981C55"/>
    <w:rsid w:val="00982C9E"/>
    <w:rsid w:val="0098320F"/>
    <w:rsid w:val="00983294"/>
    <w:rsid w:val="009834BF"/>
    <w:rsid w:val="009836F3"/>
    <w:rsid w:val="009839C2"/>
    <w:rsid w:val="00983BD8"/>
    <w:rsid w:val="00984247"/>
    <w:rsid w:val="009843C7"/>
    <w:rsid w:val="0098479B"/>
    <w:rsid w:val="009849B1"/>
    <w:rsid w:val="0098509D"/>
    <w:rsid w:val="009851DF"/>
    <w:rsid w:val="00985348"/>
    <w:rsid w:val="00985423"/>
    <w:rsid w:val="009859EC"/>
    <w:rsid w:val="00985C7F"/>
    <w:rsid w:val="0098664F"/>
    <w:rsid w:val="00986743"/>
    <w:rsid w:val="009868C6"/>
    <w:rsid w:val="00987BF5"/>
    <w:rsid w:val="00987C0E"/>
    <w:rsid w:val="00987DE7"/>
    <w:rsid w:val="00987E13"/>
    <w:rsid w:val="00987FC1"/>
    <w:rsid w:val="009900E8"/>
    <w:rsid w:val="009903BF"/>
    <w:rsid w:val="009909EB"/>
    <w:rsid w:val="00990F17"/>
    <w:rsid w:val="0099109E"/>
    <w:rsid w:val="0099109F"/>
    <w:rsid w:val="009912F8"/>
    <w:rsid w:val="00991BBF"/>
    <w:rsid w:val="00991E8F"/>
    <w:rsid w:val="009929FB"/>
    <w:rsid w:val="009932A6"/>
    <w:rsid w:val="00993AB0"/>
    <w:rsid w:val="00993E68"/>
    <w:rsid w:val="00994169"/>
    <w:rsid w:val="00994AAE"/>
    <w:rsid w:val="00994B27"/>
    <w:rsid w:val="00994BE0"/>
    <w:rsid w:val="00994DAB"/>
    <w:rsid w:val="009951C8"/>
    <w:rsid w:val="00995548"/>
    <w:rsid w:val="009957AF"/>
    <w:rsid w:val="009958C1"/>
    <w:rsid w:val="0099590F"/>
    <w:rsid w:val="00995DB2"/>
    <w:rsid w:val="009961BA"/>
    <w:rsid w:val="009961D2"/>
    <w:rsid w:val="009967D8"/>
    <w:rsid w:val="00996E7A"/>
    <w:rsid w:val="00997154"/>
    <w:rsid w:val="00997441"/>
    <w:rsid w:val="00997537"/>
    <w:rsid w:val="00997B67"/>
    <w:rsid w:val="009A014D"/>
    <w:rsid w:val="009A09A6"/>
    <w:rsid w:val="009A0EF9"/>
    <w:rsid w:val="009A1211"/>
    <w:rsid w:val="009A1434"/>
    <w:rsid w:val="009A1737"/>
    <w:rsid w:val="009A2037"/>
    <w:rsid w:val="009A22C9"/>
    <w:rsid w:val="009A25C1"/>
    <w:rsid w:val="009A2789"/>
    <w:rsid w:val="009A32BF"/>
    <w:rsid w:val="009A32F9"/>
    <w:rsid w:val="009A3654"/>
    <w:rsid w:val="009A3C09"/>
    <w:rsid w:val="009A3C23"/>
    <w:rsid w:val="009A3F70"/>
    <w:rsid w:val="009A4AAF"/>
    <w:rsid w:val="009A4C8B"/>
    <w:rsid w:val="009A520B"/>
    <w:rsid w:val="009A5402"/>
    <w:rsid w:val="009A56B5"/>
    <w:rsid w:val="009A56F3"/>
    <w:rsid w:val="009A5AA7"/>
    <w:rsid w:val="009A5B06"/>
    <w:rsid w:val="009A61E2"/>
    <w:rsid w:val="009A66CE"/>
    <w:rsid w:val="009A6880"/>
    <w:rsid w:val="009A68B2"/>
    <w:rsid w:val="009A6A67"/>
    <w:rsid w:val="009A6B3B"/>
    <w:rsid w:val="009A6C15"/>
    <w:rsid w:val="009A6D76"/>
    <w:rsid w:val="009B0072"/>
    <w:rsid w:val="009B0226"/>
    <w:rsid w:val="009B0E67"/>
    <w:rsid w:val="009B0F53"/>
    <w:rsid w:val="009B109C"/>
    <w:rsid w:val="009B115B"/>
    <w:rsid w:val="009B143A"/>
    <w:rsid w:val="009B1697"/>
    <w:rsid w:val="009B16CD"/>
    <w:rsid w:val="009B2CDA"/>
    <w:rsid w:val="009B2E5E"/>
    <w:rsid w:val="009B40DE"/>
    <w:rsid w:val="009B41FC"/>
    <w:rsid w:val="009B437A"/>
    <w:rsid w:val="009B4384"/>
    <w:rsid w:val="009B4478"/>
    <w:rsid w:val="009B4658"/>
    <w:rsid w:val="009B4724"/>
    <w:rsid w:val="009B498C"/>
    <w:rsid w:val="009B4BEB"/>
    <w:rsid w:val="009B4E6E"/>
    <w:rsid w:val="009B535A"/>
    <w:rsid w:val="009B557C"/>
    <w:rsid w:val="009B5710"/>
    <w:rsid w:val="009B58F3"/>
    <w:rsid w:val="009B6BA8"/>
    <w:rsid w:val="009B6E76"/>
    <w:rsid w:val="009B6FBC"/>
    <w:rsid w:val="009B7187"/>
    <w:rsid w:val="009B74AC"/>
    <w:rsid w:val="009B7853"/>
    <w:rsid w:val="009B7AE6"/>
    <w:rsid w:val="009C0AAE"/>
    <w:rsid w:val="009C0C9B"/>
    <w:rsid w:val="009C0DE8"/>
    <w:rsid w:val="009C1BC2"/>
    <w:rsid w:val="009C1DC0"/>
    <w:rsid w:val="009C1E63"/>
    <w:rsid w:val="009C20E8"/>
    <w:rsid w:val="009C21BF"/>
    <w:rsid w:val="009C2A79"/>
    <w:rsid w:val="009C2D8A"/>
    <w:rsid w:val="009C380B"/>
    <w:rsid w:val="009C3889"/>
    <w:rsid w:val="009C3A86"/>
    <w:rsid w:val="009C3DB4"/>
    <w:rsid w:val="009C3EBB"/>
    <w:rsid w:val="009C4080"/>
    <w:rsid w:val="009C42AB"/>
    <w:rsid w:val="009C42F5"/>
    <w:rsid w:val="009C4613"/>
    <w:rsid w:val="009C4C2A"/>
    <w:rsid w:val="009C4D06"/>
    <w:rsid w:val="009C562E"/>
    <w:rsid w:val="009C5FD5"/>
    <w:rsid w:val="009C6895"/>
    <w:rsid w:val="009C6DB1"/>
    <w:rsid w:val="009C712F"/>
    <w:rsid w:val="009C721F"/>
    <w:rsid w:val="009C7A55"/>
    <w:rsid w:val="009C7B8D"/>
    <w:rsid w:val="009D0CB9"/>
    <w:rsid w:val="009D0FD8"/>
    <w:rsid w:val="009D12DF"/>
    <w:rsid w:val="009D1400"/>
    <w:rsid w:val="009D19FE"/>
    <w:rsid w:val="009D1B62"/>
    <w:rsid w:val="009D1D93"/>
    <w:rsid w:val="009D24E2"/>
    <w:rsid w:val="009D2A8B"/>
    <w:rsid w:val="009D2CFB"/>
    <w:rsid w:val="009D2E6A"/>
    <w:rsid w:val="009D3AA7"/>
    <w:rsid w:val="009D3AAB"/>
    <w:rsid w:val="009D3CB7"/>
    <w:rsid w:val="009D3F9B"/>
    <w:rsid w:val="009D4D28"/>
    <w:rsid w:val="009D4E01"/>
    <w:rsid w:val="009D5037"/>
    <w:rsid w:val="009D54B5"/>
    <w:rsid w:val="009D572E"/>
    <w:rsid w:val="009D5816"/>
    <w:rsid w:val="009D5990"/>
    <w:rsid w:val="009D5AC8"/>
    <w:rsid w:val="009D5D39"/>
    <w:rsid w:val="009D663E"/>
    <w:rsid w:val="009D66A7"/>
    <w:rsid w:val="009D6E1C"/>
    <w:rsid w:val="009D6F5D"/>
    <w:rsid w:val="009D7033"/>
    <w:rsid w:val="009D71C0"/>
    <w:rsid w:val="009D727A"/>
    <w:rsid w:val="009D74D8"/>
    <w:rsid w:val="009D780F"/>
    <w:rsid w:val="009D7AB1"/>
    <w:rsid w:val="009E013E"/>
    <w:rsid w:val="009E064D"/>
    <w:rsid w:val="009E0A1F"/>
    <w:rsid w:val="009E0B4B"/>
    <w:rsid w:val="009E1478"/>
    <w:rsid w:val="009E1525"/>
    <w:rsid w:val="009E15D4"/>
    <w:rsid w:val="009E1834"/>
    <w:rsid w:val="009E18E2"/>
    <w:rsid w:val="009E2545"/>
    <w:rsid w:val="009E2A72"/>
    <w:rsid w:val="009E2C89"/>
    <w:rsid w:val="009E3678"/>
    <w:rsid w:val="009E3A03"/>
    <w:rsid w:val="009E3B23"/>
    <w:rsid w:val="009E3BF3"/>
    <w:rsid w:val="009E3F13"/>
    <w:rsid w:val="009E40FA"/>
    <w:rsid w:val="009E4214"/>
    <w:rsid w:val="009E4CA1"/>
    <w:rsid w:val="009E4D9C"/>
    <w:rsid w:val="009E4DB3"/>
    <w:rsid w:val="009E50C6"/>
    <w:rsid w:val="009E5926"/>
    <w:rsid w:val="009E5A14"/>
    <w:rsid w:val="009E5ABB"/>
    <w:rsid w:val="009E5CBF"/>
    <w:rsid w:val="009E6081"/>
    <w:rsid w:val="009E68B9"/>
    <w:rsid w:val="009E6D9D"/>
    <w:rsid w:val="009E719F"/>
    <w:rsid w:val="009E7463"/>
    <w:rsid w:val="009E75A8"/>
    <w:rsid w:val="009E7975"/>
    <w:rsid w:val="009E7B59"/>
    <w:rsid w:val="009E7F8A"/>
    <w:rsid w:val="009F021C"/>
    <w:rsid w:val="009F0257"/>
    <w:rsid w:val="009F0489"/>
    <w:rsid w:val="009F04B3"/>
    <w:rsid w:val="009F077C"/>
    <w:rsid w:val="009F0B44"/>
    <w:rsid w:val="009F0C1E"/>
    <w:rsid w:val="009F0EDC"/>
    <w:rsid w:val="009F2061"/>
    <w:rsid w:val="009F2507"/>
    <w:rsid w:val="009F28E1"/>
    <w:rsid w:val="009F299B"/>
    <w:rsid w:val="009F29E6"/>
    <w:rsid w:val="009F32E1"/>
    <w:rsid w:val="009F35B4"/>
    <w:rsid w:val="009F38C9"/>
    <w:rsid w:val="009F3B9D"/>
    <w:rsid w:val="009F3F2A"/>
    <w:rsid w:val="009F44FA"/>
    <w:rsid w:val="009F4BE1"/>
    <w:rsid w:val="009F4E17"/>
    <w:rsid w:val="009F5083"/>
    <w:rsid w:val="009F525C"/>
    <w:rsid w:val="009F558B"/>
    <w:rsid w:val="009F594E"/>
    <w:rsid w:val="009F5AD4"/>
    <w:rsid w:val="009F5F1B"/>
    <w:rsid w:val="009F612C"/>
    <w:rsid w:val="009F61E6"/>
    <w:rsid w:val="009F6469"/>
    <w:rsid w:val="009F6514"/>
    <w:rsid w:val="009F6525"/>
    <w:rsid w:val="009F6A76"/>
    <w:rsid w:val="009F6D0C"/>
    <w:rsid w:val="009F6DF8"/>
    <w:rsid w:val="009F6E56"/>
    <w:rsid w:val="009F7242"/>
    <w:rsid w:val="009F772B"/>
    <w:rsid w:val="009F79AF"/>
    <w:rsid w:val="009F7BD8"/>
    <w:rsid w:val="00A001AA"/>
    <w:rsid w:val="00A0044B"/>
    <w:rsid w:val="00A0061A"/>
    <w:rsid w:val="00A008DC"/>
    <w:rsid w:val="00A00EAE"/>
    <w:rsid w:val="00A01731"/>
    <w:rsid w:val="00A01938"/>
    <w:rsid w:val="00A02826"/>
    <w:rsid w:val="00A02905"/>
    <w:rsid w:val="00A02B7D"/>
    <w:rsid w:val="00A03213"/>
    <w:rsid w:val="00A036CF"/>
    <w:rsid w:val="00A03AC0"/>
    <w:rsid w:val="00A03EBF"/>
    <w:rsid w:val="00A03F31"/>
    <w:rsid w:val="00A042C5"/>
    <w:rsid w:val="00A044E4"/>
    <w:rsid w:val="00A0456B"/>
    <w:rsid w:val="00A04C26"/>
    <w:rsid w:val="00A0514A"/>
    <w:rsid w:val="00A05377"/>
    <w:rsid w:val="00A05C66"/>
    <w:rsid w:val="00A06FE0"/>
    <w:rsid w:val="00A0781C"/>
    <w:rsid w:val="00A07ADB"/>
    <w:rsid w:val="00A07C71"/>
    <w:rsid w:val="00A07E03"/>
    <w:rsid w:val="00A07EB3"/>
    <w:rsid w:val="00A07F7A"/>
    <w:rsid w:val="00A100A2"/>
    <w:rsid w:val="00A10217"/>
    <w:rsid w:val="00A10408"/>
    <w:rsid w:val="00A10CEB"/>
    <w:rsid w:val="00A1132E"/>
    <w:rsid w:val="00A115AD"/>
    <w:rsid w:val="00A115B6"/>
    <w:rsid w:val="00A11649"/>
    <w:rsid w:val="00A117E7"/>
    <w:rsid w:val="00A11C31"/>
    <w:rsid w:val="00A11C42"/>
    <w:rsid w:val="00A11C9E"/>
    <w:rsid w:val="00A11EA8"/>
    <w:rsid w:val="00A11F8D"/>
    <w:rsid w:val="00A1208C"/>
    <w:rsid w:val="00A1253E"/>
    <w:rsid w:val="00A12644"/>
    <w:rsid w:val="00A12A56"/>
    <w:rsid w:val="00A12CF4"/>
    <w:rsid w:val="00A12CFF"/>
    <w:rsid w:val="00A12F5B"/>
    <w:rsid w:val="00A13064"/>
    <w:rsid w:val="00A1318E"/>
    <w:rsid w:val="00A13609"/>
    <w:rsid w:val="00A13641"/>
    <w:rsid w:val="00A13926"/>
    <w:rsid w:val="00A13AAA"/>
    <w:rsid w:val="00A13B28"/>
    <w:rsid w:val="00A141C7"/>
    <w:rsid w:val="00A14B80"/>
    <w:rsid w:val="00A1516C"/>
    <w:rsid w:val="00A15275"/>
    <w:rsid w:val="00A154B9"/>
    <w:rsid w:val="00A15520"/>
    <w:rsid w:val="00A16270"/>
    <w:rsid w:val="00A1632E"/>
    <w:rsid w:val="00A16399"/>
    <w:rsid w:val="00A1640F"/>
    <w:rsid w:val="00A1683E"/>
    <w:rsid w:val="00A168E4"/>
    <w:rsid w:val="00A16908"/>
    <w:rsid w:val="00A16BF2"/>
    <w:rsid w:val="00A17B3B"/>
    <w:rsid w:val="00A17CA2"/>
    <w:rsid w:val="00A17CDF"/>
    <w:rsid w:val="00A17D0D"/>
    <w:rsid w:val="00A201B2"/>
    <w:rsid w:val="00A2020E"/>
    <w:rsid w:val="00A212AE"/>
    <w:rsid w:val="00A221CD"/>
    <w:rsid w:val="00A2231E"/>
    <w:rsid w:val="00A22612"/>
    <w:rsid w:val="00A228FF"/>
    <w:rsid w:val="00A22EB6"/>
    <w:rsid w:val="00A23EAB"/>
    <w:rsid w:val="00A2406E"/>
    <w:rsid w:val="00A24A27"/>
    <w:rsid w:val="00A24D72"/>
    <w:rsid w:val="00A24DFC"/>
    <w:rsid w:val="00A24E95"/>
    <w:rsid w:val="00A25233"/>
    <w:rsid w:val="00A25286"/>
    <w:rsid w:val="00A256AB"/>
    <w:rsid w:val="00A2572E"/>
    <w:rsid w:val="00A259BF"/>
    <w:rsid w:val="00A26808"/>
    <w:rsid w:val="00A26E9C"/>
    <w:rsid w:val="00A303FD"/>
    <w:rsid w:val="00A30417"/>
    <w:rsid w:val="00A30853"/>
    <w:rsid w:val="00A31641"/>
    <w:rsid w:val="00A31786"/>
    <w:rsid w:val="00A31D22"/>
    <w:rsid w:val="00A31D54"/>
    <w:rsid w:val="00A31F90"/>
    <w:rsid w:val="00A32157"/>
    <w:rsid w:val="00A32165"/>
    <w:rsid w:val="00A326A2"/>
    <w:rsid w:val="00A32877"/>
    <w:rsid w:val="00A32A47"/>
    <w:rsid w:val="00A32B3D"/>
    <w:rsid w:val="00A32BAD"/>
    <w:rsid w:val="00A32C37"/>
    <w:rsid w:val="00A32CCD"/>
    <w:rsid w:val="00A32F5A"/>
    <w:rsid w:val="00A33B21"/>
    <w:rsid w:val="00A33B6E"/>
    <w:rsid w:val="00A33E00"/>
    <w:rsid w:val="00A34537"/>
    <w:rsid w:val="00A3492D"/>
    <w:rsid w:val="00A34B19"/>
    <w:rsid w:val="00A34EBC"/>
    <w:rsid w:val="00A3514B"/>
    <w:rsid w:val="00A352EE"/>
    <w:rsid w:val="00A3533A"/>
    <w:rsid w:val="00A35417"/>
    <w:rsid w:val="00A3577D"/>
    <w:rsid w:val="00A365D6"/>
    <w:rsid w:val="00A3670B"/>
    <w:rsid w:val="00A369AE"/>
    <w:rsid w:val="00A36B78"/>
    <w:rsid w:val="00A37C09"/>
    <w:rsid w:val="00A37D53"/>
    <w:rsid w:val="00A400B4"/>
    <w:rsid w:val="00A40479"/>
    <w:rsid w:val="00A40D6E"/>
    <w:rsid w:val="00A4110B"/>
    <w:rsid w:val="00A41300"/>
    <w:rsid w:val="00A419F4"/>
    <w:rsid w:val="00A41CD2"/>
    <w:rsid w:val="00A42118"/>
    <w:rsid w:val="00A42205"/>
    <w:rsid w:val="00A424A7"/>
    <w:rsid w:val="00A42A41"/>
    <w:rsid w:val="00A42D40"/>
    <w:rsid w:val="00A42D47"/>
    <w:rsid w:val="00A42DA2"/>
    <w:rsid w:val="00A43084"/>
    <w:rsid w:val="00A4325D"/>
    <w:rsid w:val="00A433B2"/>
    <w:rsid w:val="00A43849"/>
    <w:rsid w:val="00A43D85"/>
    <w:rsid w:val="00A43DFD"/>
    <w:rsid w:val="00A43F3A"/>
    <w:rsid w:val="00A441D3"/>
    <w:rsid w:val="00A44329"/>
    <w:rsid w:val="00A44D59"/>
    <w:rsid w:val="00A4581C"/>
    <w:rsid w:val="00A459CF"/>
    <w:rsid w:val="00A45A93"/>
    <w:rsid w:val="00A45DFA"/>
    <w:rsid w:val="00A46BCC"/>
    <w:rsid w:val="00A475B1"/>
    <w:rsid w:val="00A4782D"/>
    <w:rsid w:val="00A503F3"/>
    <w:rsid w:val="00A50687"/>
    <w:rsid w:val="00A50794"/>
    <w:rsid w:val="00A508BB"/>
    <w:rsid w:val="00A50BB2"/>
    <w:rsid w:val="00A50CA1"/>
    <w:rsid w:val="00A50F43"/>
    <w:rsid w:val="00A5110F"/>
    <w:rsid w:val="00A51418"/>
    <w:rsid w:val="00A51917"/>
    <w:rsid w:val="00A51B17"/>
    <w:rsid w:val="00A52433"/>
    <w:rsid w:val="00A526E8"/>
    <w:rsid w:val="00A52AF1"/>
    <w:rsid w:val="00A52C24"/>
    <w:rsid w:val="00A52D45"/>
    <w:rsid w:val="00A53573"/>
    <w:rsid w:val="00A53F58"/>
    <w:rsid w:val="00A5425A"/>
    <w:rsid w:val="00A5462F"/>
    <w:rsid w:val="00A54D1E"/>
    <w:rsid w:val="00A5556F"/>
    <w:rsid w:val="00A5615B"/>
    <w:rsid w:val="00A564A2"/>
    <w:rsid w:val="00A56740"/>
    <w:rsid w:val="00A567C4"/>
    <w:rsid w:val="00A570F5"/>
    <w:rsid w:val="00A574B0"/>
    <w:rsid w:val="00A57FA5"/>
    <w:rsid w:val="00A60231"/>
    <w:rsid w:val="00A60D21"/>
    <w:rsid w:val="00A612B6"/>
    <w:rsid w:val="00A61B89"/>
    <w:rsid w:val="00A61C9A"/>
    <w:rsid w:val="00A6297F"/>
    <w:rsid w:val="00A62A97"/>
    <w:rsid w:val="00A63490"/>
    <w:rsid w:val="00A63820"/>
    <w:rsid w:val="00A63D67"/>
    <w:rsid w:val="00A63D90"/>
    <w:rsid w:val="00A63F3F"/>
    <w:rsid w:val="00A6401E"/>
    <w:rsid w:val="00A64736"/>
    <w:rsid w:val="00A647CA"/>
    <w:rsid w:val="00A64819"/>
    <w:rsid w:val="00A6486F"/>
    <w:rsid w:val="00A649CC"/>
    <w:rsid w:val="00A65111"/>
    <w:rsid w:val="00A652E5"/>
    <w:rsid w:val="00A6552D"/>
    <w:rsid w:val="00A65F91"/>
    <w:rsid w:val="00A664BB"/>
    <w:rsid w:val="00A66FE8"/>
    <w:rsid w:val="00A66FE9"/>
    <w:rsid w:val="00A67833"/>
    <w:rsid w:val="00A678E6"/>
    <w:rsid w:val="00A67B11"/>
    <w:rsid w:val="00A67D05"/>
    <w:rsid w:val="00A7030D"/>
    <w:rsid w:val="00A70580"/>
    <w:rsid w:val="00A70A0F"/>
    <w:rsid w:val="00A714A8"/>
    <w:rsid w:val="00A72135"/>
    <w:rsid w:val="00A72D2B"/>
    <w:rsid w:val="00A739A0"/>
    <w:rsid w:val="00A73D70"/>
    <w:rsid w:val="00A73E0B"/>
    <w:rsid w:val="00A7518B"/>
    <w:rsid w:val="00A75519"/>
    <w:rsid w:val="00A7558E"/>
    <w:rsid w:val="00A757B4"/>
    <w:rsid w:val="00A7598C"/>
    <w:rsid w:val="00A75A74"/>
    <w:rsid w:val="00A75B4C"/>
    <w:rsid w:val="00A7613B"/>
    <w:rsid w:val="00A76B16"/>
    <w:rsid w:val="00A76DBC"/>
    <w:rsid w:val="00A76EDA"/>
    <w:rsid w:val="00A7720C"/>
    <w:rsid w:val="00A773D5"/>
    <w:rsid w:val="00A773EF"/>
    <w:rsid w:val="00A77524"/>
    <w:rsid w:val="00A77EE8"/>
    <w:rsid w:val="00A77F53"/>
    <w:rsid w:val="00A80235"/>
    <w:rsid w:val="00A804CE"/>
    <w:rsid w:val="00A80AE8"/>
    <w:rsid w:val="00A80B87"/>
    <w:rsid w:val="00A80BF9"/>
    <w:rsid w:val="00A80C68"/>
    <w:rsid w:val="00A80F3F"/>
    <w:rsid w:val="00A81235"/>
    <w:rsid w:val="00A8140C"/>
    <w:rsid w:val="00A82B5E"/>
    <w:rsid w:val="00A82E70"/>
    <w:rsid w:val="00A8314E"/>
    <w:rsid w:val="00A833E4"/>
    <w:rsid w:val="00A842AD"/>
    <w:rsid w:val="00A844D5"/>
    <w:rsid w:val="00A849B9"/>
    <w:rsid w:val="00A84F83"/>
    <w:rsid w:val="00A84FA1"/>
    <w:rsid w:val="00A856FF"/>
    <w:rsid w:val="00A85E91"/>
    <w:rsid w:val="00A85EEB"/>
    <w:rsid w:val="00A860BE"/>
    <w:rsid w:val="00A86978"/>
    <w:rsid w:val="00A86B56"/>
    <w:rsid w:val="00A86B60"/>
    <w:rsid w:val="00A86F13"/>
    <w:rsid w:val="00A875C7"/>
    <w:rsid w:val="00A87706"/>
    <w:rsid w:val="00A8772F"/>
    <w:rsid w:val="00A87869"/>
    <w:rsid w:val="00A87AAE"/>
    <w:rsid w:val="00A87E8B"/>
    <w:rsid w:val="00A9005A"/>
    <w:rsid w:val="00A90D5D"/>
    <w:rsid w:val="00A90F9D"/>
    <w:rsid w:val="00A912E2"/>
    <w:rsid w:val="00A91490"/>
    <w:rsid w:val="00A916FE"/>
    <w:rsid w:val="00A91EAA"/>
    <w:rsid w:val="00A92516"/>
    <w:rsid w:val="00A92596"/>
    <w:rsid w:val="00A92924"/>
    <w:rsid w:val="00A92B0E"/>
    <w:rsid w:val="00A92E71"/>
    <w:rsid w:val="00A93AEC"/>
    <w:rsid w:val="00A93CD7"/>
    <w:rsid w:val="00A944B8"/>
    <w:rsid w:val="00A945DC"/>
    <w:rsid w:val="00A946FD"/>
    <w:rsid w:val="00A95CF4"/>
    <w:rsid w:val="00A96663"/>
    <w:rsid w:val="00A9670E"/>
    <w:rsid w:val="00A97D65"/>
    <w:rsid w:val="00AA04CA"/>
    <w:rsid w:val="00AA0567"/>
    <w:rsid w:val="00AA05FC"/>
    <w:rsid w:val="00AA0C6B"/>
    <w:rsid w:val="00AA0EF9"/>
    <w:rsid w:val="00AA0FC0"/>
    <w:rsid w:val="00AA1FAE"/>
    <w:rsid w:val="00AA2161"/>
    <w:rsid w:val="00AA22E9"/>
    <w:rsid w:val="00AA29D1"/>
    <w:rsid w:val="00AA2C44"/>
    <w:rsid w:val="00AA38CD"/>
    <w:rsid w:val="00AA3A49"/>
    <w:rsid w:val="00AA3A4A"/>
    <w:rsid w:val="00AA3B21"/>
    <w:rsid w:val="00AA3C28"/>
    <w:rsid w:val="00AA44D9"/>
    <w:rsid w:val="00AA4E91"/>
    <w:rsid w:val="00AA5128"/>
    <w:rsid w:val="00AA53EB"/>
    <w:rsid w:val="00AA5803"/>
    <w:rsid w:val="00AA593C"/>
    <w:rsid w:val="00AA5F29"/>
    <w:rsid w:val="00AA6783"/>
    <w:rsid w:val="00AA6B3A"/>
    <w:rsid w:val="00AA7E09"/>
    <w:rsid w:val="00AA7EEE"/>
    <w:rsid w:val="00AB0750"/>
    <w:rsid w:val="00AB0F3E"/>
    <w:rsid w:val="00AB11CB"/>
    <w:rsid w:val="00AB1AE9"/>
    <w:rsid w:val="00AB1B7F"/>
    <w:rsid w:val="00AB1DFC"/>
    <w:rsid w:val="00AB1E80"/>
    <w:rsid w:val="00AB2010"/>
    <w:rsid w:val="00AB226C"/>
    <w:rsid w:val="00AB24A9"/>
    <w:rsid w:val="00AB280E"/>
    <w:rsid w:val="00AB2DE1"/>
    <w:rsid w:val="00AB2E2E"/>
    <w:rsid w:val="00AB328F"/>
    <w:rsid w:val="00AB3345"/>
    <w:rsid w:val="00AB35FA"/>
    <w:rsid w:val="00AB393B"/>
    <w:rsid w:val="00AB3CF2"/>
    <w:rsid w:val="00AB3EA0"/>
    <w:rsid w:val="00AB41CB"/>
    <w:rsid w:val="00AB4290"/>
    <w:rsid w:val="00AB4A05"/>
    <w:rsid w:val="00AB4BE7"/>
    <w:rsid w:val="00AB4F9A"/>
    <w:rsid w:val="00AB5064"/>
    <w:rsid w:val="00AB54A3"/>
    <w:rsid w:val="00AB577D"/>
    <w:rsid w:val="00AB590A"/>
    <w:rsid w:val="00AB5A69"/>
    <w:rsid w:val="00AB5B44"/>
    <w:rsid w:val="00AB5BD9"/>
    <w:rsid w:val="00AB5BDA"/>
    <w:rsid w:val="00AB660C"/>
    <w:rsid w:val="00AB6910"/>
    <w:rsid w:val="00AB6BC8"/>
    <w:rsid w:val="00AB791E"/>
    <w:rsid w:val="00AC0110"/>
    <w:rsid w:val="00AC03E2"/>
    <w:rsid w:val="00AC0543"/>
    <w:rsid w:val="00AC0813"/>
    <w:rsid w:val="00AC0A54"/>
    <w:rsid w:val="00AC0CB1"/>
    <w:rsid w:val="00AC1671"/>
    <w:rsid w:val="00AC16D9"/>
    <w:rsid w:val="00AC1AA3"/>
    <w:rsid w:val="00AC1E25"/>
    <w:rsid w:val="00AC204D"/>
    <w:rsid w:val="00AC26A6"/>
    <w:rsid w:val="00AC275C"/>
    <w:rsid w:val="00AC2B0C"/>
    <w:rsid w:val="00AC2BB3"/>
    <w:rsid w:val="00AC2D3A"/>
    <w:rsid w:val="00AC308F"/>
    <w:rsid w:val="00AC35C1"/>
    <w:rsid w:val="00AC3758"/>
    <w:rsid w:val="00AC3C49"/>
    <w:rsid w:val="00AC3EFC"/>
    <w:rsid w:val="00AC40E5"/>
    <w:rsid w:val="00AC442E"/>
    <w:rsid w:val="00AC46E4"/>
    <w:rsid w:val="00AC4DBB"/>
    <w:rsid w:val="00AC59C6"/>
    <w:rsid w:val="00AC5FB1"/>
    <w:rsid w:val="00AC6373"/>
    <w:rsid w:val="00AC6773"/>
    <w:rsid w:val="00AC67BA"/>
    <w:rsid w:val="00AC6A8D"/>
    <w:rsid w:val="00AC6D5F"/>
    <w:rsid w:val="00AC768C"/>
    <w:rsid w:val="00AC79B3"/>
    <w:rsid w:val="00AC7A68"/>
    <w:rsid w:val="00AC7AD9"/>
    <w:rsid w:val="00AC7BB3"/>
    <w:rsid w:val="00AC7C2A"/>
    <w:rsid w:val="00AC7CCA"/>
    <w:rsid w:val="00AC7DEA"/>
    <w:rsid w:val="00AD025A"/>
    <w:rsid w:val="00AD02C1"/>
    <w:rsid w:val="00AD037E"/>
    <w:rsid w:val="00AD0515"/>
    <w:rsid w:val="00AD0DFB"/>
    <w:rsid w:val="00AD1028"/>
    <w:rsid w:val="00AD144B"/>
    <w:rsid w:val="00AD1A12"/>
    <w:rsid w:val="00AD1C01"/>
    <w:rsid w:val="00AD1DFD"/>
    <w:rsid w:val="00AD201A"/>
    <w:rsid w:val="00AD252C"/>
    <w:rsid w:val="00AD2A69"/>
    <w:rsid w:val="00AD367C"/>
    <w:rsid w:val="00AD37AE"/>
    <w:rsid w:val="00AD37E2"/>
    <w:rsid w:val="00AD3B33"/>
    <w:rsid w:val="00AD3C48"/>
    <w:rsid w:val="00AD44D4"/>
    <w:rsid w:val="00AD4D27"/>
    <w:rsid w:val="00AD50BD"/>
    <w:rsid w:val="00AD5628"/>
    <w:rsid w:val="00AD57D6"/>
    <w:rsid w:val="00AD5847"/>
    <w:rsid w:val="00AD6371"/>
    <w:rsid w:val="00AD6608"/>
    <w:rsid w:val="00AD69A2"/>
    <w:rsid w:val="00AD70B4"/>
    <w:rsid w:val="00AD72E5"/>
    <w:rsid w:val="00AD73C8"/>
    <w:rsid w:val="00AD788F"/>
    <w:rsid w:val="00AD7C5F"/>
    <w:rsid w:val="00AD7FAA"/>
    <w:rsid w:val="00AE0138"/>
    <w:rsid w:val="00AE03D4"/>
    <w:rsid w:val="00AE0C47"/>
    <w:rsid w:val="00AE0D4C"/>
    <w:rsid w:val="00AE1335"/>
    <w:rsid w:val="00AE152D"/>
    <w:rsid w:val="00AE164D"/>
    <w:rsid w:val="00AE1B7E"/>
    <w:rsid w:val="00AE21D1"/>
    <w:rsid w:val="00AE2489"/>
    <w:rsid w:val="00AE2DD8"/>
    <w:rsid w:val="00AE2DF9"/>
    <w:rsid w:val="00AE2E9A"/>
    <w:rsid w:val="00AE2EFC"/>
    <w:rsid w:val="00AE344E"/>
    <w:rsid w:val="00AE38E2"/>
    <w:rsid w:val="00AE39E6"/>
    <w:rsid w:val="00AE3CC3"/>
    <w:rsid w:val="00AE4193"/>
    <w:rsid w:val="00AE4458"/>
    <w:rsid w:val="00AE46AD"/>
    <w:rsid w:val="00AE48F4"/>
    <w:rsid w:val="00AE4DEE"/>
    <w:rsid w:val="00AE4E1B"/>
    <w:rsid w:val="00AE53D7"/>
    <w:rsid w:val="00AE572D"/>
    <w:rsid w:val="00AE5BB6"/>
    <w:rsid w:val="00AE62FC"/>
    <w:rsid w:val="00AE6FCB"/>
    <w:rsid w:val="00AE7D69"/>
    <w:rsid w:val="00AF0131"/>
    <w:rsid w:val="00AF0336"/>
    <w:rsid w:val="00AF0775"/>
    <w:rsid w:val="00AF0776"/>
    <w:rsid w:val="00AF0892"/>
    <w:rsid w:val="00AF09B5"/>
    <w:rsid w:val="00AF1322"/>
    <w:rsid w:val="00AF166A"/>
    <w:rsid w:val="00AF1B5D"/>
    <w:rsid w:val="00AF1D4E"/>
    <w:rsid w:val="00AF1F4F"/>
    <w:rsid w:val="00AF23CE"/>
    <w:rsid w:val="00AF23E3"/>
    <w:rsid w:val="00AF2443"/>
    <w:rsid w:val="00AF2902"/>
    <w:rsid w:val="00AF2B82"/>
    <w:rsid w:val="00AF2D70"/>
    <w:rsid w:val="00AF2D83"/>
    <w:rsid w:val="00AF33EE"/>
    <w:rsid w:val="00AF39FD"/>
    <w:rsid w:val="00AF3DF5"/>
    <w:rsid w:val="00AF4235"/>
    <w:rsid w:val="00AF42E0"/>
    <w:rsid w:val="00AF4641"/>
    <w:rsid w:val="00AF4FF7"/>
    <w:rsid w:val="00AF5395"/>
    <w:rsid w:val="00AF53E7"/>
    <w:rsid w:val="00AF5BAB"/>
    <w:rsid w:val="00AF5BE4"/>
    <w:rsid w:val="00AF5D9E"/>
    <w:rsid w:val="00AF70AE"/>
    <w:rsid w:val="00AF7286"/>
    <w:rsid w:val="00AF7635"/>
    <w:rsid w:val="00AF7832"/>
    <w:rsid w:val="00AF7B55"/>
    <w:rsid w:val="00B0050B"/>
    <w:rsid w:val="00B0072B"/>
    <w:rsid w:val="00B00A39"/>
    <w:rsid w:val="00B0125D"/>
    <w:rsid w:val="00B0130B"/>
    <w:rsid w:val="00B0153B"/>
    <w:rsid w:val="00B01744"/>
    <w:rsid w:val="00B01A1A"/>
    <w:rsid w:val="00B0207D"/>
    <w:rsid w:val="00B02417"/>
    <w:rsid w:val="00B02E9F"/>
    <w:rsid w:val="00B02FBA"/>
    <w:rsid w:val="00B0300C"/>
    <w:rsid w:val="00B03197"/>
    <w:rsid w:val="00B037BB"/>
    <w:rsid w:val="00B042AF"/>
    <w:rsid w:val="00B047A3"/>
    <w:rsid w:val="00B04FA6"/>
    <w:rsid w:val="00B054EF"/>
    <w:rsid w:val="00B0563B"/>
    <w:rsid w:val="00B05B28"/>
    <w:rsid w:val="00B06BD0"/>
    <w:rsid w:val="00B06C97"/>
    <w:rsid w:val="00B07420"/>
    <w:rsid w:val="00B07B45"/>
    <w:rsid w:val="00B07D4D"/>
    <w:rsid w:val="00B07E96"/>
    <w:rsid w:val="00B10311"/>
    <w:rsid w:val="00B1053E"/>
    <w:rsid w:val="00B11A85"/>
    <w:rsid w:val="00B11B72"/>
    <w:rsid w:val="00B11BB5"/>
    <w:rsid w:val="00B11D15"/>
    <w:rsid w:val="00B11DF1"/>
    <w:rsid w:val="00B11FFA"/>
    <w:rsid w:val="00B12135"/>
    <w:rsid w:val="00B12B1D"/>
    <w:rsid w:val="00B12B4A"/>
    <w:rsid w:val="00B12E18"/>
    <w:rsid w:val="00B132D3"/>
    <w:rsid w:val="00B13719"/>
    <w:rsid w:val="00B13A8B"/>
    <w:rsid w:val="00B14047"/>
    <w:rsid w:val="00B1409F"/>
    <w:rsid w:val="00B143F4"/>
    <w:rsid w:val="00B14995"/>
    <w:rsid w:val="00B14DA9"/>
    <w:rsid w:val="00B14E3B"/>
    <w:rsid w:val="00B14F11"/>
    <w:rsid w:val="00B14F41"/>
    <w:rsid w:val="00B151ED"/>
    <w:rsid w:val="00B156A4"/>
    <w:rsid w:val="00B15E83"/>
    <w:rsid w:val="00B167BB"/>
    <w:rsid w:val="00B16823"/>
    <w:rsid w:val="00B16B29"/>
    <w:rsid w:val="00B16D7B"/>
    <w:rsid w:val="00B17555"/>
    <w:rsid w:val="00B20960"/>
    <w:rsid w:val="00B20CA5"/>
    <w:rsid w:val="00B20FC0"/>
    <w:rsid w:val="00B20FEE"/>
    <w:rsid w:val="00B21125"/>
    <w:rsid w:val="00B2117E"/>
    <w:rsid w:val="00B21731"/>
    <w:rsid w:val="00B2178F"/>
    <w:rsid w:val="00B218CC"/>
    <w:rsid w:val="00B21AA9"/>
    <w:rsid w:val="00B2235B"/>
    <w:rsid w:val="00B225AD"/>
    <w:rsid w:val="00B22621"/>
    <w:rsid w:val="00B228C3"/>
    <w:rsid w:val="00B2296F"/>
    <w:rsid w:val="00B22C49"/>
    <w:rsid w:val="00B23714"/>
    <w:rsid w:val="00B23C8E"/>
    <w:rsid w:val="00B2402D"/>
    <w:rsid w:val="00B24273"/>
    <w:rsid w:val="00B2452E"/>
    <w:rsid w:val="00B24773"/>
    <w:rsid w:val="00B2499F"/>
    <w:rsid w:val="00B24BE8"/>
    <w:rsid w:val="00B24D05"/>
    <w:rsid w:val="00B24DF9"/>
    <w:rsid w:val="00B25086"/>
    <w:rsid w:val="00B25109"/>
    <w:rsid w:val="00B252E9"/>
    <w:rsid w:val="00B25786"/>
    <w:rsid w:val="00B25934"/>
    <w:rsid w:val="00B25F16"/>
    <w:rsid w:val="00B260B2"/>
    <w:rsid w:val="00B2626D"/>
    <w:rsid w:val="00B26349"/>
    <w:rsid w:val="00B2645F"/>
    <w:rsid w:val="00B26546"/>
    <w:rsid w:val="00B266AA"/>
    <w:rsid w:val="00B2732A"/>
    <w:rsid w:val="00B27E6F"/>
    <w:rsid w:val="00B27EE4"/>
    <w:rsid w:val="00B27F35"/>
    <w:rsid w:val="00B30161"/>
    <w:rsid w:val="00B30181"/>
    <w:rsid w:val="00B303B5"/>
    <w:rsid w:val="00B303D8"/>
    <w:rsid w:val="00B30648"/>
    <w:rsid w:val="00B3072E"/>
    <w:rsid w:val="00B309C0"/>
    <w:rsid w:val="00B309FF"/>
    <w:rsid w:val="00B30C9B"/>
    <w:rsid w:val="00B30DC7"/>
    <w:rsid w:val="00B31069"/>
    <w:rsid w:val="00B31290"/>
    <w:rsid w:val="00B3131D"/>
    <w:rsid w:val="00B3134E"/>
    <w:rsid w:val="00B31AC0"/>
    <w:rsid w:val="00B31E4B"/>
    <w:rsid w:val="00B31F42"/>
    <w:rsid w:val="00B32B21"/>
    <w:rsid w:val="00B32F8D"/>
    <w:rsid w:val="00B32F8F"/>
    <w:rsid w:val="00B33830"/>
    <w:rsid w:val="00B34818"/>
    <w:rsid w:val="00B34FBF"/>
    <w:rsid w:val="00B3555E"/>
    <w:rsid w:val="00B3563D"/>
    <w:rsid w:val="00B35BE8"/>
    <w:rsid w:val="00B35D95"/>
    <w:rsid w:val="00B35E6A"/>
    <w:rsid w:val="00B36069"/>
    <w:rsid w:val="00B363B9"/>
    <w:rsid w:val="00B363DE"/>
    <w:rsid w:val="00B366CC"/>
    <w:rsid w:val="00B366D9"/>
    <w:rsid w:val="00B369F3"/>
    <w:rsid w:val="00B36ADF"/>
    <w:rsid w:val="00B36CD2"/>
    <w:rsid w:val="00B36CFD"/>
    <w:rsid w:val="00B36DBB"/>
    <w:rsid w:val="00B36F14"/>
    <w:rsid w:val="00B370CD"/>
    <w:rsid w:val="00B3738F"/>
    <w:rsid w:val="00B37956"/>
    <w:rsid w:val="00B37A3C"/>
    <w:rsid w:val="00B37BA3"/>
    <w:rsid w:val="00B37C70"/>
    <w:rsid w:val="00B4080F"/>
    <w:rsid w:val="00B408A4"/>
    <w:rsid w:val="00B40969"/>
    <w:rsid w:val="00B40D03"/>
    <w:rsid w:val="00B40D7C"/>
    <w:rsid w:val="00B41178"/>
    <w:rsid w:val="00B411E3"/>
    <w:rsid w:val="00B4141F"/>
    <w:rsid w:val="00B4154F"/>
    <w:rsid w:val="00B4156F"/>
    <w:rsid w:val="00B41A89"/>
    <w:rsid w:val="00B41C4C"/>
    <w:rsid w:val="00B420A2"/>
    <w:rsid w:val="00B4288C"/>
    <w:rsid w:val="00B42982"/>
    <w:rsid w:val="00B42E55"/>
    <w:rsid w:val="00B42E70"/>
    <w:rsid w:val="00B431DA"/>
    <w:rsid w:val="00B431ED"/>
    <w:rsid w:val="00B43318"/>
    <w:rsid w:val="00B437B9"/>
    <w:rsid w:val="00B4427E"/>
    <w:rsid w:val="00B447F4"/>
    <w:rsid w:val="00B44A38"/>
    <w:rsid w:val="00B44A75"/>
    <w:rsid w:val="00B44EDA"/>
    <w:rsid w:val="00B44F58"/>
    <w:rsid w:val="00B450AC"/>
    <w:rsid w:val="00B452C1"/>
    <w:rsid w:val="00B4533F"/>
    <w:rsid w:val="00B4589A"/>
    <w:rsid w:val="00B45910"/>
    <w:rsid w:val="00B45E1C"/>
    <w:rsid w:val="00B46219"/>
    <w:rsid w:val="00B4643D"/>
    <w:rsid w:val="00B4657B"/>
    <w:rsid w:val="00B46793"/>
    <w:rsid w:val="00B46C35"/>
    <w:rsid w:val="00B47304"/>
    <w:rsid w:val="00B4741B"/>
    <w:rsid w:val="00B47528"/>
    <w:rsid w:val="00B4756B"/>
    <w:rsid w:val="00B47934"/>
    <w:rsid w:val="00B47A7A"/>
    <w:rsid w:val="00B47BA9"/>
    <w:rsid w:val="00B504AF"/>
    <w:rsid w:val="00B5053D"/>
    <w:rsid w:val="00B506C0"/>
    <w:rsid w:val="00B50921"/>
    <w:rsid w:val="00B50996"/>
    <w:rsid w:val="00B50B30"/>
    <w:rsid w:val="00B511AB"/>
    <w:rsid w:val="00B511B2"/>
    <w:rsid w:val="00B5165F"/>
    <w:rsid w:val="00B51740"/>
    <w:rsid w:val="00B519E6"/>
    <w:rsid w:val="00B51F12"/>
    <w:rsid w:val="00B51F5F"/>
    <w:rsid w:val="00B51F64"/>
    <w:rsid w:val="00B52738"/>
    <w:rsid w:val="00B52780"/>
    <w:rsid w:val="00B52D2F"/>
    <w:rsid w:val="00B5300B"/>
    <w:rsid w:val="00B53072"/>
    <w:rsid w:val="00B5312D"/>
    <w:rsid w:val="00B536D0"/>
    <w:rsid w:val="00B53AFB"/>
    <w:rsid w:val="00B53DD9"/>
    <w:rsid w:val="00B53EEC"/>
    <w:rsid w:val="00B5480F"/>
    <w:rsid w:val="00B548D2"/>
    <w:rsid w:val="00B54B58"/>
    <w:rsid w:val="00B54DAB"/>
    <w:rsid w:val="00B54F1E"/>
    <w:rsid w:val="00B54FEA"/>
    <w:rsid w:val="00B55269"/>
    <w:rsid w:val="00B557B6"/>
    <w:rsid w:val="00B561C1"/>
    <w:rsid w:val="00B56763"/>
    <w:rsid w:val="00B5691A"/>
    <w:rsid w:val="00B5699A"/>
    <w:rsid w:val="00B56ED8"/>
    <w:rsid w:val="00B56FD2"/>
    <w:rsid w:val="00B5703D"/>
    <w:rsid w:val="00B57733"/>
    <w:rsid w:val="00B579AC"/>
    <w:rsid w:val="00B601B9"/>
    <w:rsid w:val="00B6025F"/>
    <w:rsid w:val="00B60BFE"/>
    <w:rsid w:val="00B60EDA"/>
    <w:rsid w:val="00B61353"/>
    <w:rsid w:val="00B61386"/>
    <w:rsid w:val="00B6172F"/>
    <w:rsid w:val="00B61CE1"/>
    <w:rsid w:val="00B61E09"/>
    <w:rsid w:val="00B62670"/>
    <w:rsid w:val="00B629C8"/>
    <w:rsid w:val="00B62CD7"/>
    <w:rsid w:val="00B63458"/>
    <w:rsid w:val="00B63745"/>
    <w:rsid w:val="00B63891"/>
    <w:rsid w:val="00B63993"/>
    <w:rsid w:val="00B63A4D"/>
    <w:rsid w:val="00B63BC3"/>
    <w:rsid w:val="00B63BE6"/>
    <w:rsid w:val="00B63D73"/>
    <w:rsid w:val="00B63EFD"/>
    <w:rsid w:val="00B64053"/>
    <w:rsid w:val="00B64468"/>
    <w:rsid w:val="00B64480"/>
    <w:rsid w:val="00B64F1D"/>
    <w:rsid w:val="00B6546D"/>
    <w:rsid w:val="00B65541"/>
    <w:rsid w:val="00B65A79"/>
    <w:rsid w:val="00B65DBB"/>
    <w:rsid w:val="00B65F1E"/>
    <w:rsid w:val="00B65FEC"/>
    <w:rsid w:val="00B66106"/>
    <w:rsid w:val="00B664D7"/>
    <w:rsid w:val="00B66522"/>
    <w:rsid w:val="00B66C15"/>
    <w:rsid w:val="00B66CEF"/>
    <w:rsid w:val="00B66DBD"/>
    <w:rsid w:val="00B66E98"/>
    <w:rsid w:val="00B66FFA"/>
    <w:rsid w:val="00B670CA"/>
    <w:rsid w:val="00B674CE"/>
    <w:rsid w:val="00B676B3"/>
    <w:rsid w:val="00B676EA"/>
    <w:rsid w:val="00B67D0B"/>
    <w:rsid w:val="00B702C0"/>
    <w:rsid w:val="00B70484"/>
    <w:rsid w:val="00B70C83"/>
    <w:rsid w:val="00B70D26"/>
    <w:rsid w:val="00B70F48"/>
    <w:rsid w:val="00B70FF1"/>
    <w:rsid w:val="00B71256"/>
    <w:rsid w:val="00B71560"/>
    <w:rsid w:val="00B7193E"/>
    <w:rsid w:val="00B71A90"/>
    <w:rsid w:val="00B7207C"/>
    <w:rsid w:val="00B72115"/>
    <w:rsid w:val="00B7230C"/>
    <w:rsid w:val="00B7268A"/>
    <w:rsid w:val="00B726B9"/>
    <w:rsid w:val="00B728A2"/>
    <w:rsid w:val="00B72AD3"/>
    <w:rsid w:val="00B72F05"/>
    <w:rsid w:val="00B73752"/>
    <w:rsid w:val="00B73982"/>
    <w:rsid w:val="00B73DF9"/>
    <w:rsid w:val="00B74793"/>
    <w:rsid w:val="00B747CA"/>
    <w:rsid w:val="00B74823"/>
    <w:rsid w:val="00B7487D"/>
    <w:rsid w:val="00B748DC"/>
    <w:rsid w:val="00B74AF4"/>
    <w:rsid w:val="00B750F1"/>
    <w:rsid w:val="00B75650"/>
    <w:rsid w:val="00B75806"/>
    <w:rsid w:val="00B75B08"/>
    <w:rsid w:val="00B75EE6"/>
    <w:rsid w:val="00B75EEE"/>
    <w:rsid w:val="00B7645D"/>
    <w:rsid w:val="00B765DC"/>
    <w:rsid w:val="00B766C7"/>
    <w:rsid w:val="00B768F6"/>
    <w:rsid w:val="00B76B27"/>
    <w:rsid w:val="00B76C25"/>
    <w:rsid w:val="00B777C5"/>
    <w:rsid w:val="00B77B48"/>
    <w:rsid w:val="00B77D23"/>
    <w:rsid w:val="00B80023"/>
    <w:rsid w:val="00B802A3"/>
    <w:rsid w:val="00B80AB4"/>
    <w:rsid w:val="00B81563"/>
    <w:rsid w:val="00B81D4D"/>
    <w:rsid w:val="00B81FC6"/>
    <w:rsid w:val="00B822A6"/>
    <w:rsid w:val="00B823A4"/>
    <w:rsid w:val="00B82431"/>
    <w:rsid w:val="00B82695"/>
    <w:rsid w:val="00B826D3"/>
    <w:rsid w:val="00B82710"/>
    <w:rsid w:val="00B827A6"/>
    <w:rsid w:val="00B827D4"/>
    <w:rsid w:val="00B82DB3"/>
    <w:rsid w:val="00B83CF2"/>
    <w:rsid w:val="00B83E82"/>
    <w:rsid w:val="00B84381"/>
    <w:rsid w:val="00B849F5"/>
    <w:rsid w:val="00B84F3A"/>
    <w:rsid w:val="00B853CE"/>
    <w:rsid w:val="00B85F3C"/>
    <w:rsid w:val="00B86403"/>
    <w:rsid w:val="00B865A0"/>
    <w:rsid w:val="00B86E0F"/>
    <w:rsid w:val="00B87031"/>
    <w:rsid w:val="00B87561"/>
    <w:rsid w:val="00B87937"/>
    <w:rsid w:val="00B87FAB"/>
    <w:rsid w:val="00B902EF"/>
    <w:rsid w:val="00B90877"/>
    <w:rsid w:val="00B90CEB"/>
    <w:rsid w:val="00B90F1B"/>
    <w:rsid w:val="00B91041"/>
    <w:rsid w:val="00B91332"/>
    <w:rsid w:val="00B91F75"/>
    <w:rsid w:val="00B920CB"/>
    <w:rsid w:val="00B92282"/>
    <w:rsid w:val="00B92F1D"/>
    <w:rsid w:val="00B932C8"/>
    <w:rsid w:val="00B93483"/>
    <w:rsid w:val="00B935F6"/>
    <w:rsid w:val="00B94473"/>
    <w:rsid w:val="00B94877"/>
    <w:rsid w:val="00B9495F"/>
    <w:rsid w:val="00B94B60"/>
    <w:rsid w:val="00B94D34"/>
    <w:rsid w:val="00B951E7"/>
    <w:rsid w:val="00B95750"/>
    <w:rsid w:val="00B95A66"/>
    <w:rsid w:val="00B95C05"/>
    <w:rsid w:val="00B95CF6"/>
    <w:rsid w:val="00B95DA9"/>
    <w:rsid w:val="00B95F03"/>
    <w:rsid w:val="00B962D1"/>
    <w:rsid w:val="00B963B9"/>
    <w:rsid w:val="00B96705"/>
    <w:rsid w:val="00B9699C"/>
    <w:rsid w:val="00B96B79"/>
    <w:rsid w:val="00B96C52"/>
    <w:rsid w:val="00B96D6B"/>
    <w:rsid w:val="00B96FAD"/>
    <w:rsid w:val="00B970AF"/>
    <w:rsid w:val="00B9722E"/>
    <w:rsid w:val="00B9741C"/>
    <w:rsid w:val="00B97C56"/>
    <w:rsid w:val="00B97DB9"/>
    <w:rsid w:val="00B97E24"/>
    <w:rsid w:val="00B97E4D"/>
    <w:rsid w:val="00B97E59"/>
    <w:rsid w:val="00BA005D"/>
    <w:rsid w:val="00BA00BA"/>
    <w:rsid w:val="00BA00E7"/>
    <w:rsid w:val="00BA01F2"/>
    <w:rsid w:val="00BA04E4"/>
    <w:rsid w:val="00BA08A3"/>
    <w:rsid w:val="00BA0900"/>
    <w:rsid w:val="00BA092C"/>
    <w:rsid w:val="00BA094B"/>
    <w:rsid w:val="00BA0ABE"/>
    <w:rsid w:val="00BA0CF1"/>
    <w:rsid w:val="00BA1364"/>
    <w:rsid w:val="00BA15CC"/>
    <w:rsid w:val="00BA1E53"/>
    <w:rsid w:val="00BA22AF"/>
    <w:rsid w:val="00BA23C9"/>
    <w:rsid w:val="00BA2DBD"/>
    <w:rsid w:val="00BA308B"/>
    <w:rsid w:val="00BA357A"/>
    <w:rsid w:val="00BA38C7"/>
    <w:rsid w:val="00BA39A9"/>
    <w:rsid w:val="00BA4282"/>
    <w:rsid w:val="00BA4366"/>
    <w:rsid w:val="00BA4A60"/>
    <w:rsid w:val="00BA4D56"/>
    <w:rsid w:val="00BA4F4E"/>
    <w:rsid w:val="00BA5010"/>
    <w:rsid w:val="00BA53F0"/>
    <w:rsid w:val="00BA5B72"/>
    <w:rsid w:val="00BA5D7D"/>
    <w:rsid w:val="00BA6075"/>
    <w:rsid w:val="00BA6094"/>
    <w:rsid w:val="00BA6137"/>
    <w:rsid w:val="00BA6424"/>
    <w:rsid w:val="00BA650F"/>
    <w:rsid w:val="00BA6B74"/>
    <w:rsid w:val="00BA6F78"/>
    <w:rsid w:val="00BA73BF"/>
    <w:rsid w:val="00BA7503"/>
    <w:rsid w:val="00BA7587"/>
    <w:rsid w:val="00BA768D"/>
    <w:rsid w:val="00BA7B5E"/>
    <w:rsid w:val="00BA7C5D"/>
    <w:rsid w:val="00BA7D09"/>
    <w:rsid w:val="00BB04BE"/>
    <w:rsid w:val="00BB04E0"/>
    <w:rsid w:val="00BB0950"/>
    <w:rsid w:val="00BB0D07"/>
    <w:rsid w:val="00BB0E15"/>
    <w:rsid w:val="00BB110F"/>
    <w:rsid w:val="00BB1225"/>
    <w:rsid w:val="00BB12DC"/>
    <w:rsid w:val="00BB14AE"/>
    <w:rsid w:val="00BB1B80"/>
    <w:rsid w:val="00BB22E1"/>
    <w:rsid w:val="00BB2848"/>
    <w:rsid w:val="00BB28F3"/>
    <w:rsid w:val="00BB2A7C"/>
    <w:rsid w:val="00BB31E5"/>
    <w:rsid w:val="00BB394D"/>
    <w:rsid w:val="00BB3C93"/>
    <w:rsid w:val="00BB3DD4"/>
    <w:rsid w:val="00BB41F3"/>
    <w:rsid w:val="00BB475E"/>
    <w:rsid w:val="00BB486A"/>
    <w:rsid w:val="00BB4892"/>
    <w:rsid w:val="00BB4910"/>
    <w:rsid w:val="00BB49BB"/>
    <w:rsid w:val="00BB4E1D"/>
    <w:rsid w:val="00BB5F57"/>
    <w:rsid w:val="00BB684E"/>
    <w:rsid w:val="00BB6A7C"/>
    <w:rsid w:val="00BB6F7A"/>
    <w:rsid w:val="00BB71A6"/>
    <w:rsid w:val="00BB728C"/>
    <w:rsid w:val="00BB7483"/>
    <w:rsid w:val="00BB74B8"/>
    <w:rsid w:val="00BB7693"/>
    <w:rsid w:val="00BB7B1D"/>
    <w:rsid w:val="00BB7CA2"/>
    <w:rsid w:val="00BC08E5"/>
    <w:rsid w:val="00BC0A95"/>
    <w:rsid w:val="00BC0E8D"/>
    <w:rsid w:val="00BC1027"/>
    <w:rsid w:val="00BC12A8"/>
    <w:rsid w:val="00BC1997"/>
    <w:rsid w:val="00BC1A5C"/>
    <w:rsid w:val="00BC1F3A"/>
    <w:rsid w:val="00BC272C"/>
    <w:rsid w:val="00BC2881"/>
    <w:rsid w:val="00BC2BFF"/>
    <w:rsid w:val="00BC3161"/>
    <w:rsid w:val="00BC3252"/>
    <w:rsid w:val="00BC345C"/>
    <w:rsid w:val="00BC35E4"/>
    <w:rsid w:val="00BC3724"/>
    <w:rsid w:val="00BC3BF8"/>
    <w:rsid w:val="00BC3E7F"/>
    <w:rsid w:val="00BC4426"/>
    <w:rsid w:val="00BC4A07"/>
    <w:rsid w:val="00BC4BED"/>
    <w:rsid w:val="00BC4CB6"/>
    <w:rsid w:val="00BC51B5"/>
    <w:rsid w:val="00BC5567"/>
    <w:rsid w:val="00BC5958"/>
    <w:rsid w:val="00BC5F20"/>
    <w:rsid w:val="00BC6280"/>
    <w:rsid w:val="00BC6910"/>
    <w:rsid w:val="00BC6B1E"/>
    <w:rsid w:val="00BC6B36"/>
    <w:rsid w:val="00BC6D64"/>
    <w:rsid w:val="00BC72D9"/>
    <w:rsid w:val="00BC731A"/>
    <w:rsid w:val="00BC7FEB"/>
    <w:rsid w:val="00BD0355"/>
    <w:rsid w:val="00BD07B9"/>
    <w:rsid w:val="00BD0A32"/>
    <w:rsid w:val="00BD0C8E"/>
    <w:rsid w:val="00BD1740"/>
    <w:rsid w:val="00BD1960"/>
    <w:rsid w:val="00BD1CA1"/>
    <w:rsid w:val="00BD1D24"/>
    <w:rsid w:val="00BD1D60"/>
    <w:rsid w:val="00BD2467"/>
    <w:rsid w:val="00BD2550"/>
    <w:rsid w:val="00BD282D"/>
    <w:rsid w:val="00BD2954"/>
    <w:rsid w:val="00BD2A55"/>
    <w:rsid w:val="00BD2CC0"/>
    <w:rsid w:val="00BD33AC"/>
    <w:rsid w:val="00BD353B"/>
    <w:rsid w:val="00BD3547"/>
    <w:rsid w:val="00BD3802"/>
    <w:rsid w:val="00BD386C"/>
    <w:rsid w:val="00BD3EBC"/>
    <w:rsid w:val="00BD3F14"/>
    <w:rsid w:val="00BD3FA7"/>
    <w:rsid w:val="00BD3FBD"/>
    <w:rsid w:val="00BD4410"/>
    <w:rsid w:val="00BD4865"/>
    <w:rsid w:val="00BD4A2A"/>
    <w:rsid w:val="00BD4D7B"/>
    <w:rsid w:val="00BD4E5B"/>
    <w:rsid w:val="00BD4F71"/>
    <w:rsid w:val="00BD531B"/>
    <w:rsid w:val="00BD5FB2"/>
    <w:rsid w:val="00BD6179"/>
    <w:rsid w:val="00BD630F"/>
    <w:rsid w:val="00BD6362"/>
    <w:rsid w:val="00BD63CE"/>
    <w:rsid w:val="00BD675C"/>
    <w:rsid w:val="00BD6DF2"/>
    <w:rsid w:val="00BD6FEA"/>
    <w:rsid w:val="00BD7014"/>
    <w:rsid w:val="00BD711E"/>
    <w:rsid w:val="00BD7177"/>
    <w:rsid w:val="00BD717A"/>
    <w:rsid w:val="00BD73CC"/>
    <w:rsid w:val="00BD75FC"/>
    <w:rsid w:val="00BD76A3"/>
    <w:rsid w:val="00BD770F"/>
    <w:rsid w:val="00BD7ED4"/>
    <w:rsid w:val="00BE01C0"/>
    <w:rsid w:val="00BE0309"/>
    <w:rsid w:val="00BE0445"/>
    <w:rsid w:val="00BE08CD"/>
    <w:rsid w:val="00BE0F2D"/>
    <w:rsid w:val="00BE0FFA"/>
    <w:rsid w:val="00BE11A6"/>
    <w:rsid w:val="00BE1306"/>
    <w:rsid w:val="00BE130B"/>
    <w:rsid w:val="00BE1AE4"/>
    <w:rsid w:val="00BE1BF6"/>
    <w:rsid w:val="00BE1D0A"/>
    <w:rsid w:val="00BE1D1A"/>
    <w:rsid w:val="00BE269B"/>
    <w:rsid w:val="00BE2B88"/>
    <w:rsid w:val="00BE2D3C"/>
    <w:rsid w:val="00BE2E36"/>
    <w:rsid w:val="00BE2EB5"/>
    <w:rsid w:val="00BE3104"/>
    <w:rsid w:val="00BE3933"/>
    <w:rsid w:val="00BE3C0E"/>
    <w:rsid w:val="00BE3E9F"/>
    <w:rsid w:val="00BE4A7D"/>
    <w:rsid w:val="00BE5290"/>
    <w:rsid w:val="00BE536D"/>
    <w:rsid w:val="00BE59F1"/>
    <w:rsid w:val="00BE5A75"/>
    <w:rsid w:val="00BE5F0C"/>
    <w:rsid w:val="00BE65EF"/>
    <w:rsid w:val="00BE68E9"/>
    <w:rsid w:val="00BE69FC"/>
    <w:rsid w:val="00BE7284"/>
    <w:rsid w:val="00BE741D"/>
    <w:rsid w:val="00BE7435"/>
    <w:rsid w:val="00BE77CB"/>
    <w:rsid w:val="00BE7B1B"/>
    <w:rsid w:val="00BF00D3"/>
    <w:rsid w:val="00BF010B"/>
    <w:rsid w:val="00BF031B"/>
    <w:rsid w:val="00BF0825"/>
    <w:rsid w:val="00BF0D76"/>
    <w:rsid w:val="00BF1688"/>
    <w:rsid w:val="00BF1727"/>
    <w:rsid w:val="00BF175C"/>
    <w:rsid w:val="00BF176C"/>
    <w:rsid w:val="00BF185A"/>
    <w:rsid w:val="00BF1A67"/>
    <w:rsid w:val="00BF2A64"/>
    <w:rsid w:val="00BF30B2"/>
    <w:rsid w:val="00BF32D8"/>
    <w:rsid w:val="00BF3376"/>
    <w:rsid w:val="00BF3399"/>
    <w:rsid w:val="00BF34BF"/>
    <w:rsid w:val="00BF3624"/>
    <w:rsid w:val="00BF3958"/>
    <w:rsid w:val="00BF3ADD"/>
    <w:rsid w:val="00BF3C1D"/>
    <w:rsid w:val="00BF3E70"/>
    <w:rsid w:val="00BF3E7B"/>
    <w:rsid w:val="00BF47D1"/>
    <w:rsid w:val="00BF48BF"/>
    <w:rsid w:val="00BF496F"/>
    <w:rsid w:val="00BF5038"/>
    <w:rsid w:val="00BF5410"/>
    <w:rsid w:val="00BF582A"/>
    <w:rsid w:val="00BF587F"/>
    <w:rsid w:val="00BF63EE"/>
    <w:rsid w:val="00BF6449"/>
    <w:rsid w:val="00BF6560"/>
    <w:rsid w:val="00BF68D2"/>
    <w:rsid w:val="00BF6A00"/>
    <w:rsid w:val="00BF6C66"/>
    <w:rsid w:val="00BF6DE1"/>
    <w:rsid w:val="00BF6F8E"/>
    <w:rsid w:val="00BF745A"/>
    <w:rsid w:val="00BF784F"/>
    <w:rsid w:val="00BF79B1"/>
    <w:rsid w:val="00BF7CDA"/>
    <w:rsid w:val="00BF7D9D"/>
    <w:rsid w:val="00BF7EF3"/>
    <w:rsid w:val="00C0096C"/>
    <w:rsid w:val="00C00AF6"/>
    <w:rsid w:val="00C015EB"/>
    <w:rsid w:val="00C01A32"/>
    <w:rsid w:val="00C0215D"/>
    <w:rsid w:val="00C021E0"/>
    <w:rsid w:val="00C022CF"/>
    <w:rsid w:val="00C024FE"/>
    <w:rsid w:val="00C027CD"/>
    <w:rsid w:val="00C0285B"/>
    <w:rsid w:val="00C03A99"/>
    <w:rsid w:val="00C03BFB"/>
    <w:rsid w:val="00C03CC9"/>
    <w:rsid w:val="00C03EE7"/>
    <w:rsid w:val="00C04148"/>
    <w:rsid w:val="00C045CD"/>
    <w:rsid w:val="00C04AB7"/>
    <w:rsid w:val="00C05171"/>
    <w:rsid w:val="00C055E6"/>
    <w:rsid w:val="00C05689"/>
    <w:rsid w:val="00C0606F"/>
    <w:rsid w:val="00C0607C"/>
    <w:rsid w:val="00C060F6"/>
    <w:rsid w:val="00C06248"/>
    <w:rsid w:val="00C06262"/>
    <w:rsid w:val="00C065D9"/>
    <w:rsid w:val="00C06C1D"/>
    <w:rsid w:val="00C06D53"/>
    <w:rsid w:val="00C07C04"/>
    <w:rsid w:val="00C1058A"/>
    <w:rsid w:val="00C105BD"/>
    <w:rsid w:val="00C107F6"/>
    <w:rsid w:val="00C10B78"/>
    <w:rsid w:val="00C12007"/>
    <w:rsid w:val="00C127B5"/>
    <w:rsid w:val="00C12A2B"/>
    <w:rsid w:val="00C12BE8"/>
    <w:rsid w:val="00C12D08"/>
    <w:rsid w:val="00C1332B"/>
    <w:rsid w:val="00C135CE"/>
    <w:rsid w:val="00C137AF"/>
    <w:rsid w:val="00C143D1"/>
    <w:rsid w:val="00C14724"/>
    <w:rsid w:val="00C14E2D"/>
    <w:rsid w:val="00C150AA"/>
    <w:rsid w:val="00C15A92"/>
    <w:rsid w:val="00C15F2C"/>
    <w:rsid w:val="00C1629A"/>
    <w:rsid w:val="00C165B5"/>
    <w:rsid w:val="00C17227"/>
    <w:rsid w:val="00C1750E"/>
    <w:rsid w:val="00C17663"/>
    <w:rsid w:val="00C17DC9"/>
    <w:rsid w:val="00C17FF4"/>
    <w:rsid w:val="00C200B7"/>
    <w:rsid w:val="00C2074B"/>
    <w:rsid w:val="00C20FCC"/>
    <w:rsid w:val="00C21DE5"/>
    <w:rsid w:val="00C21E70"/>
    <w:rsid w:val="00C21EF3"/>
    <w:rsid w:val="00C2221F"/>
    <w:rsid w:val="00C226AF"/>
    <w:rsid w:val="00C226D7"/>
    <w:rsid w:val="00C22A82"/>
    <w:rsid w:val="00C22E0B"/>
    <w:rsid w:val="00C2307D"/>
    <w:rsid w:val="00C2351F"/>
    <w:rsid w:val="00C236D9"/>
    <w:rsid w:val="00C23773"/>
    <w:rsid w:val="00C238D6"/>
    <w:rsid w:val="00C23959"/>
    <w:rsid w:val="00C23D74"/>
    <w:rsid w:val="00C240C9"/>
    <w:rsid w:val="00C241A8"/>
    <w:rsid w:val="00C242CA"/>
    <w:rsid w:val="00C24345"/>
    <w:rsid w:val="00C24963"/>
    <w:rsid w:val="00C24AE1"/>
    <w:rsid w:val="00C24AE4"/>
    <w:rsid w:val="00C24E6E"/>
    <w:rsid w:val="00C24F12"/>
    <w:rsid w:val="00C25A63"/>
    <w:rsid w:val="00C25B23"/>
    <w:rsid w:val="00C25D62"/>
    <w:rsid w:val="00C2661E"/>
    <w:rsid w:val="00C26856"/>
    <w:rsid w:val="00C26B17"/>
    <w:rsid w:val="00C27489"/>
    <w:rsid w:val="00C274CA"/>
    <w:rsid w:val="00C27680"/>
    <w:rsid w:val="00C277EB"/>
    <w:rsid w:val="00C27C86"/>
    <w:rsid w:val="00C27DE5"/>
    <w:rsid w:val="00C30B13"/>
    <w:rsid w:val="00C30B1D"/>
    <w:rsid w:val="00C30DDF"/>
    <w:rsid w:val="00C30F15"/>
    <w:rsid w:val="00C31307"/>
    <w:rsid w:val="00C31EE7"/>
    <w:rsid w:val="00C32279"/>
    <w:rsid w:val="00C32C6C"/>
    <w:rsid w:val="00C32E1B"/>
    <w:rsid w:val="00C33438"/>
    <w:rsid w:val="00C33A7A"/>
    <w:rsid w:val="00C33AC9"/>
    <w:rsid w:val="00C33B3C"/>
    <w:rsid w:val="00C34053"/>
    <w:rsid w:val="00C34F98"/>
    <w:rsid w:val="00C3583F"/>
    <w:rsid w:val="00C35BCC"/>
    <w:rsid w:val="00C35BEE"/>
    <w:rsid w:val="00C35C78"/>
    <w:rsid w:val="00C35CEE"/>
    <w:rsid w:val="00C36012"/>
    <w:rsid w:val="00C36180"/>
    <w:rsid w:val="00C36990"/>
    <w:rsid w:val="00C36AA4"/>
    <w:rsid w:val="00C36B90"/>
    <w:rsid w:val="00C36BC7"/>
    <w:rsid w:val="00C36D40"/>
    <w:rsid w:val="00C3727D"/>
    <w:rsid w:val="00C37791"/>
    <w:rsid w:val="00C378AB"/>
    <w:rsid w:val="00C3799B"/>
    <w:rsid w:val="00C37FB0"/>
    <w:rsid w:val="00C406FD"/>
    <w:rsid w:val="00C40921"/>
    <w:rsid w:val="00C40E02"/>
    <w:rsid w:val="00C4113A"/>
    <w:rsid w:val="00C4181B"/>
    <w:rsid w:val="00C41A19"/>
    <w:rsid w:val="00C41A3B"/>
    <w:rsid w:val="00C41AA6"/>
    <w:rsid w:val="00C41D1C"/>
    <w:rsid w:val="00C4202A"/>
    <w:rsid w:val="00C420A9"/>
    <w:rsid w:val="00C42701"/>
    <w:rsid w:val="00C42910"/>
    <w:rsid w:val="00C42ABA"/>
    <w:rsid w:val="00C42ABF"/>
    <w:rsid w:val="00C42D2B"/>
    <w:rsid w:val="00C42E0D"/>
    <w:rsid w:val="00C42E93"/>
    <w:rsid w:val="00C42F28"/>
    <w:rsid w:val="00C433C2"/>
    <w:rsid w:val="00C434E8"/>
    <w:rsid w:val="00C439B9"/>
    <w:rsid w:val="00C43AFC"/>
    <w:rsid w:val="00C44548"/>
    <w:rsid w:val="00C44A5E"/>
    <w:rsid w:val="00C44B4A"/>
    <w:rsid w:val="00C4501A"/>
    <w:rsid w:val="00C450DF"/>
    <w:rsid w:val="00C45203"/>
    <w:rsid w:val="00C4531C"/>
    <w:rsid w:val="00C454A4"/>
    <w:rsid w:val="00C4557C"/>
    <w:rsid w:val="00C45AA7"/>
    <w:rsid w:val="00C45ABA"/>
    <w:rsid w:val="00C45F71"/>
    <w:rsid w:val="00C465FA"/>
    <w:rsid w:val="00C46928"/>
    <w:rsid w:val="00C46C1A"/>
    <w:rsid w:val="00C46F56"/>
    <w:rsid w:val="00C47054"/>
    <w:rsid w:val="00C47677"/>
    <w:rsid w:val="00C4767C"/>
    <w:rsid w:val="00C477DE"/>
    <w:rsid w:val="00C478E2"/>
    <w:rsid w:val="00C47A8C"/>
    <w:rsid w:val="00C47EC8"/>
    <w:rsid w:val="00C47F38"/>
    <w:rsid w:val="00C5047F"/>
    <w:rsid w:val="00C50BAA"/>
    <w:rsid w:val="00C50D44"/>
    <w:rsid w:val="00C50FF4"/>
    <w:rsid w:val="00C512C5"/>
    <w:rsid w:val="00C51824"/>
    <w:rsid w:val="00C51C12"/>
    <w:rsid w:val="00C5227C"/>
    <w:rsid w:val="00C5238A"/>
    <w:rsid w:val="00C524C1"/>
    <w:rsid w:val="00C527B4"/>
    <w:rsid w:val="00C52E12"/>
    <w:rsid w:val="00C5309C"/>
    <w:rsid w:val="00C53306"/>
    <w:rsid w:val="00C534D1"/>
    <w:rsid w:val="00C536C1"/>
    <w:rsid w:val="00C53B91"/>
    <w:rsid w:val="00C53CA1"/>
    <w:rsid w:val="00C54490"/>
    <w:rsid w:val="00C54603"/>
    <w:rsid w:val="00C548FE"/>
    <w:rsid w:val="00C5555F"/>
    <w:rsid w:val="00C55794"/>
    <w:rsid w:val="00C55B74"/>
    <w:rsid w:val="00C56691"/>
    <w:rsid w:val="00C568FD"/>
    <w:rsid w:val="00C56A6C"/>
    <w:rsid w:val="00C56F8D"/>
    <w:rsid w:val="00C5710D"/>
    <w:rsid w:val="00C57657"/>
    <w:rsid w:val="00C57670"/>
    <w:rsid w:val="00C578B9"/>
    <w:rsid w:val="00C579B8"/>
    <w:rsid w:val="00C57E07"/>
    <w:rsid w:val="00C603FF"/>
    <w:rsid w:val="00C60B29"/>
    <w:rsid w:val="00C60EC2"/>
    <w:rsid w:val="00C61202"/>
    <w:rsid w:val="00C61250"/>
    <w:rsid w:val="00C61315"/>
    <w:rsid w:val="00C61492"/>
    <w:rsid w:val="00C61C9A"/>
    <w:rsid w:val="00C621BE"/>
    <w:rsid w:val="00C623E8"/>
    <w:rsid w:val="00C62A0E"/>
    <w:rsid w:val="00C62B9B"/>
    <w:rsid w:val="00C62D7F"/>
    <w:rsid w:val="00C63292"/>
    <w:rsid w:val="00C635F3"/>
    <w:rsid w:val="00C63857"/>
    <w:rsid w:val="00C63CB8"/>
    <w:rsid w:val="00C63D04"/>
    <w:rsid w:val="00C63FE2"/>
    <w:rsid w:val="00C640AA"/>
    <w:rsid w:val="00C64335"/>
    <w:rsid w:val="00C644C5"/>
    <w:rsid w:val="00C64586"/>
    <w:rsid w:val="00C648E6"/>
    <w:rsid w:val="00C64963"/>
    <w:rsid w:val="00C64FB9"/>
    <w:rsid w:val="00C652E2"/>
    <w:rsid w:val="00C6595C"/>
    <w:rsid w:val="00C659FB"/>
    <w:rsid w:val="00C65E10"/>
    <w:rsid w:val="00C65E87"/>
    <w:rsid w:val="00C65F43"/>
    <w:rsid w:val="00C66063"/>
    <w:rsid w:val="00C6609C"/>
    <w:rsid w:val="00C66297"/>
    <w:rsid w:val="00C66AAA"/>
    <w:rsid w:val="00C67518"/>
    <w:rsid w:val="00C6796E"/>
    <w:rsid w:val="00C67A20"/>
    <w:rsid w:val="00C67D80"/>
    <w:rsid w:val="00C67E97"/>
    <w:rsid w:val="00C70200"/>
    <w:rsid w:val="00C706BB"/>
    <w:rsid w:val="00C70938"/>
    <w:rsid w:val="00C70AC3"/>
    <w:rsid w:val="00C70B8E"/>
    <w:rsid w:val="00C70BE6"/>
    <w:rsid w:val="00C71296"/>
    <w:rsid w:val="00C71F09"/>
    <w:rsid w:val="00C71FA7"/>
    <w:rsid w:val="00C722E4"/>
    <w:rsid w:val="00C72839"/>
    <w:rsid w:val="00C730BF"/>
    <w:rsid w:val="00C73147"/>
    <w:rsid w:val="00C733D6"/>
    <w:rsid w:val="00C7342D"/>
    <w:rsid w:val="00C736A8"/>
    <w:rsid w:val="00C73E41"/>
    <w:rsid w:val="00C73EFB"/>
    <w:rsid w:val="00C73F7B"/>
    <w:rsid w:val="00C74174"/>
    <w:rsid w:val="00C7438A"/>
    <w:rsid w:val="00C74408"/>
    <w:rsid w:val="00C74D57"/>
    <w:rsid w:val="00C74E45"/>
    <w:rsid w:val="00C75001"/>
    <w:rsid w:val="00C7569E"/>
    <w:rsid w:val="00C7657B"/>
    <w:rsid w:val="00C76B46"/>
    <w:rsid w:val="00C76E88"/>
    <w:rsid w:val="00C770AC"/>
    <w:rsid w:val="00C77109"/>
    <w:rsid w:val="00C772CB"/>
    <w:rsid w:val="00C7732C"/>
    <w:rsid w:val="00C773B0"/>
    <w:rsid w:val="00C77493"/>
    <w:rsid w:val="00C77A40"/>
    <w:rsid w:val="00C77B69"/>
    <w:rsid w:val="00C77C0D"/>
    <w:rsid w:val="00C77F11"/>
    <w:rsid w:val="00C801A7"/>
    <w:rsid w:val="00C803DA"/>
    <w:rsid w:val="00C8054D"/>
    <w:rsid w:val="00C809DD"/>
    <w:rsid w:val="00C80A5E"/>
    <w:rsid w:val="00C80DEF"/>
    <w:rsid w:val="00C8128F"/>
    <w:rsid w:val="00C81569"/>
    <w:rsid w:val="00C8156C"/>
    <w:rsid w:val="00C81675"/>
    <w:rsid w:val="00C81BAD"/>
    <w:rsid w:val="00C81D6A"/>
    <w:rsid w:val="00C81EA4"/>
    <w:rsid w:val="00C821C5"/>
    <w:rsid w:val="00C8231C"/>
    <w:rsid w:val="00C82617"/>
    <w:rsid w:val="00C8284F"/>
    <w:rsid w:val="00C82864"/>
    <w:rsid w:val="00C828AE"/>
    <w:rsid w:val="00C82A14"/>
    <w:rsid w:val="00C82A33"/>
    <w:rsid w:val="00C82C9E"/>
    <w:rsid w:val="00C83131"/>
    <w:rsid w:val="00C833AA"/>
    <w:rsid w:val="00C83752"/>
    <w:rsid w:val="00C83AEE"/>
    <w:rsid w:val="00C83F06"/>
    <w:rsid w:val="00C84646"/>
    <w:rsid w:val="00C84729"/>
    <w:rsid w:val="00C849C6"/>
    <w:rsid w:val="00C84E49"/>
    <w:rsid w:val="00C84F2F"/>
    <w:rsid w:val="00C8520D"/>
    <w:rsid w:val="00C85569"/>
    <w:rsid w:val="00C859D4"/>
    <w:rsid w:val="00C85C7B"/>
    <w:rsid w:val="00C863AE"/>
    <w:rsid w:val="00C86F6E"/>
    <w:rsid w:val="00C86F85"/>
    <w:rsid w:val="00C87273"/>
    <w:rsid w:val="00C876F4"/>
    <w:rsid w:val="00C877B8"/>
    <w:rsid w:val="00C8787A"/>
    <w:rsid w:val="00C87E39"/>
    <w:rsid w:val="00C900BA"/>
    <w:rsid w:val="00C90359"/>
    <w:rsid w:val="00C90491"/>
    <w:rsid w:val="00C90621"/>
    <w:rsid w:val="00C90D1B"/>
    <w:rsid w:val="00C90D5F"/>
    <w:rsid w:val="00C90DC6"/>
    <w:rsid w:val="00C910C8"/>
    <w:rsid w:val="00C91401"/>
    <w:rsid w:val="00C91B3C"/>
    <w:rsid w:val="00C92126"/>
    <w:rsid w:val="00C92135"/>
    <w:rsid w:val="00C9227B"/>
    <w:rsid w:val="00C924C6"/>
    <w:rsid w:val="00C92918"/>
    <w:rsid w:val="00C92C6C"/>
    <w:rsid w:val="00C938D9"/>
    <w:rsid w:val="00C93B87"/>
    <w:rsid w:val="00C93FCB"/>
    <w:rsid w:val="00C93FF9"/>
    <w:rsid w:val="00C94143"/>
    <w:rsid w:val="00C9536A"/>
    <w:rsid w:val="00C958C5"/>
    <w:rsid w:val="00C95B8C"/>
    <w:rsid w:val="00C95BEF"/>
    <w:rsid w:val="00C96A52"/>
    <w:rsid w:val="00C96D0F"/>
    <w:rsid w:val="00C96F7B"/>
    <w:rsid w:val="00C97354"/>
    <w:rsid w:val="00C9735E"/>
    <w:rsid w:val="00C976BC"/>
    <w:rsid w:val="00C97AF9"/>
    <w:rsid w:val="00CA0B65"/>
    <w:rsid w:val="00CA0C4C"/>
    <w:rsid w:val="00CA1260"/>
    <w:rsid w:val="00CA17D5"/>
    <w:rsid w:val="00CA1AC6"/>
    <w:rsid w:val="00CA2159"/>
    <w:rsid w:val="00CA2352"/>
    <w:rsid w:val="00CA271A"/>
    <w:rsid w:val="00CA27EE"/>
    <w:rsid w:val="00CA3120"/>
    <w:rsid w:val="00CA3A1E"/>
    <w:rsid w:val="00CA3AD1"/>
    <w:rsid w:val="00CA3C68"/>
    <w:rsid w:val="00CA4156"/>
    <w:rsid w:val="00CA42E5"/>
    <w:rsid w:val="00CA43C6"/>
    <w:rsid w:val="00CA445A"/>
    <w:rsid w:val="00CA494C"/>
    <w:rsid w:val="00CA50AD"/>
    <w:rsid w:val="00CA516E"/>
    <w:rsid w:val="00CA58AC"/>
    <w:rsid w:val="00CA59CD"/>
    <w:rsid w:val="00CA5AEA"/>
    <w:rsid w:val="00CA5FC2"/>
    <w:rsid w:val="00CA658C"/>
    <w:rsid w:val="00CA6653"/>
    <w:rsid w:val="00CA68B0"/>
    <w:rsid w:val="00CA69F9"/>
    <w:rsid w:val="00CA6CCB"/>
    <w:rsid w:val="00CA6E98"/>
    <w:rsid w:val="00CA6EC6"/>
    <w:rsid w:val="00CA70AF"/>
    <w:rsid w:val="00CA7498"/>
    <w:rsid w:val="00CA74FA"/>
    <w:rsid w:val="00CA75A6"/>
    <w:rsid w:val="00CA76ED"/>
    <w:rsid w:val="00CA7746"/>
    <w:rsid w:val="00CA7803"/>
    <w:rsid w:val="00CA7830"/>
    <w:rsid w:val="00CA7A16"/>
    <w:rsid w:val="00CA7DFC"/>
    <w:rsid w:val="00CB062E"/>
    <w:rsid w:val="00CB1639"/>
    <w:rsid w:val="00CB2D95"/>
    <w:rsid w:val="00CB2DB8"/>
    <w:rsid w:val="00CB3BC1"/>
    <w:rsid w:val="00CB411B"/>
    <w:rsid w:val="00CB52E1"/>
    <w:rsid w:val="00CB5468"/>
    <w:rsid w:val="00CB546B"/>
    <w:rsid w:val="00CB582C"/>
    <w:rsid w:val="00CB5A74"/>
    <w:rsid w:val="00CB6012"/>
    <w:rsid w:val="00CB6AC8"/>
    <w:rsid w:val="00CB6B36"/>
    <w:rsid w:val="00CB6BEF"/>
    <w:rsid w:val="00CB6E94"/>
    <w:rsid w:val="00CB75CD"/>
    <w:rsid w:val="00CB761E"/>
    <w:rsid w:val="00CB7809"/>
    <w:rsid w:val="00CB78B1"/>
    <w:rsid w:val="00CB7984"/>
    <w:rsid w:val="00CB7A8B"/>
    <w:rsid w:val="00CB7DA6"/>
    <w:rsid w:val="00CB7F13"/>
    <w:rsid w:val="00CC0075"/>
    <w:rsid w:val="00CC01DB"/>
    <w:rsid w:val="00CC022B"/>
    <w:rsid w:val="00CC02FA"/>
    <w:rsid w:val="00CC07A1"/>
    <w:rsid w:val="00CC083C"/>
    <w:rsid w:val="00CC1136"/>
    <w:rsid w:val="00CC138F"/>
    <w:rsid w:val="00CC15BE"/>
    <w:rsid w:val="00CC1669"/>
    <w:rsid w:val="00CC1880"/>
    <w:rsid w:val="00CC1A88"/>
    <w:rsid w:val="00CC2016"/>
    <w:rsid w:val="00CC21BA"/>
    <w:rsid w:val="00CC248B"/>
    <w:rsid w:val="00CC24B0"/>
    <w:rsid w:val="00CC2728"/>
    <w:rsid w:val="00CC2A54"/>
    <w:rsid w:val="00CC2B32"/>
    <w:rsid w:val="00CC2C44"/>
    <w:rsid w:val="00CC2CA9"/>
    <w:rsid w:val="00CC2D69"/>
    <w:rsid w:val="00CC37DF"/>
    <w:rsid w:val="00CC38C4"/>
    <w:rsid w:val="00CC3F12"/>
    <w:rsid w:val="00CC4656"/>
    <w:rsid w:val="00CC48BE"/>
    <w:rsid w:val="00CC4965"/>
    <w:rsid w:val="00CC4A7E"/>
    <w:rsid w:val="00CC4C3D"/>
    <w:rsid w:val="00CC5013"/>
    <w:rsid w:val="00CC54A0"/>
    <w:rsid w:val="00CC55F3"/>
    <w:rsid w:val="00CC5671"/>
    <w:rsid w:val="00CC5FC9"/>
    <w:rsid w:val="00CC600F"/>
    <w:rsid w:val="00CC62D0"/>
    <w:rsid w:val="00CC72BC"/>
    <w:rsid w:val="00CC7D61"/>
    <w:rsid w:val="00CC7D80"/>
    <w:rsid w:val="00CC7FD6"/>
    <w:rsid w:val="00CD0033"/>
    <w:rsid w:val="00CD011D"/>
    <w:rsid w:val="00CD02BD"/>
    <w:rsid w:val="00CD036A"/>
    <w:rsid w:val="00CD0F07"/>
    <w:rsid w:val="00CD14E5"/>
    <w:rsid w:val="00CD1C3F"/>
    <w:rsid w:val="00CD1CDF"/>
    <w:rsid w:val="00CD1D58"/>
    <w:rsid w:val="00CD1E7B"/>
    <w:rsid w:val="00CD1F06"/>
    <w:rsid w:val="00CD2030"/>
    <w:rsid w:val="00CD222D"/>
    <w:rsid w:val="00CD22AC"/>
    <w:rsid w:val="00CD264A"/>
    <w:rsid w:val="00CD2C03"/>
    <w:rsid w:val="00CD3148"/>
    <w:rsid w:val="00CD3781"/>
    <w:rsid w:val="00CD3C4C"/>
    <w:rsid w:val="00CD3FFE"/>
    <w:rsid w:val="00CD49D2"/>
    <w:rsid w:val="00CD4C10"/>
    <w:rsid w:val="00CD4D4F"/>
    <w:rsid w:val="00CD5128"/>
    <w:rsid w:val="00CD52C3"/>
    <w:rsid w:val="00CD53D1"/>
    <w:rsid w:val="00CD5B2F"/>
    <w:rsid w:val="00CD5D27"/>
    <w:rsid w:val="00CD61F4"/>
    <w:rsid w:val="00CD63FD"/>
    <w:rsid w:val="00CD682E"/>
    <w:rsid w:val="00CD6842"/>
    <w:rsid w:val="00CD69DC"/>
    <w:rsid w:val="00CD6B88"/>
    <w:rsid w:val="00CD6E4F"/>
    <w:rsid w:val="00CD749B"/>
    <w:rsid w:val="00CD75D8"/>
    <w:rsid w:val="00CD75E6"/>
    <w:rsid w:val="00CD76EF"/>
    <w:rsid w:val="00CD77F1"/>
    <w:rsid w:val="00CD7AA7"/>
    <w:rsid w:val="00CD7F13"/>
    <w:rsid w:val="00CE040E"/>
    <w:rsid w:val="00CE08C6"/>
    <w:rsid w:val="00CE0A14"/>
    <w:rsid w:val="00CE1488"/>
    <w:rsid w:val="00CE18E4"/>
    <w:rsid w:val="00CE2388"/>
    <w:rsid w:val="00CE26F4"/>
    <w:rsid w:val="00CE2CC6"/>
    <w:rsid w:val="00CE2EEB"/>
    <w:rsid w:val="00CE3223"/>
    <w:rsid w:val="00CE39E1"/>
    <w:rsid w:val="00CE404D"/>
    <w:rsid w:val="00CE43F0"/>
    <w:rsid w:val="00CE4943"/>
    <w:rsid w:val="00CE4B53"/>
    <w:rsid w:val="00CE4BAA"/>
    <w:rsid w:val="00CE4EAA"/>
    <w:rsid w:val="00CE5179"/>
    <w:rsid w:val="00CE541D"/>
    <w:rsid w:val="00CE5548"/>
    <w:rsid w:val="00CE5741"/>
    <w:rsid w:val="00CE6D29"/>
    <w:rsid w:val="00CE6F60"/>
    <w:rsid w:val="00CF003B"/>
    <w:rsid w:val="00CF03D2"/>
    <w:rsid w:val="00CF0759"/>
    <w:rsid w:val="00CF08C5"/>
    <w:rsid w:val="00CF1050"/>
    <w:rsid w:val="00CF1399"/>
    <w:rsid w:val="00CF144C"/>
    <w:rsid w:val="00CF1732"/>
    <w:rsid w:val="00CF17E8"/>
    <w:rsid w:val="00CF1847"/>
    <w:rsid w:val="00CF1C9C"/>
    <w:rsid w:val="00CF1CBF"/>
    <w:rsid w:val="00CF237E"/>
    <w:rsid w:val="00CF267A"/>
    <w:rsid w:val="00CF2808"/>
    <w:rsid w:val="00CF2B51"/>
    <w:rsid w:val="00CF32D9"/>
    <w:rsid w:val="00CF332E"/>
    <w:rsid w:val="00CF360A"/>
    <w:rsid w:val="00CF3AC5"/>
    <w:rsid w:val="00CF3DBE"/>
    <w:rsid w:val="00CF436A"/>
    <w:rsid w:val="00CF4698"/>
    <w:rsid w:val="00CF46F8"/>
    <w:rsid w:val="00CF5212"/>
    <w:rsid w:val="00CF5240"/>
    <w:rsid w:val="00CF55B9"/>
    <w:rsid w:val="00CF5A75"/>
    <w:rsid w:val="00CF5D7B"/>
    <w:rsid w:val="00CF5FED"/>
    <w:rsid w:val="00CF60DC"/>
    <w:rsid w:val="00CF6135"/>
    <w:rsid w:val="00CF6309"/>
    <w:rsid w:val="00CF66F7"/>
    <w:rsid w:val="00CF6CB4"/>
    <w:rsid w:val="00CF75B7"/>
    <w:rsid w:val="00CF771F"/>
    <w:rsid w:val="00CF7952"/>
    <w:rsid w:val="00CF7AB5"/>
    <w:rsid w:val="00CF7BE0"/>
    <w:rsid w:val="00D0008C"/>
    <w:rsid w:val="00D002CA"/>
    <w:rsid w:val="00D00A4C"/>
    <w:rsid w:val="00D00AF9"/>
    <w:rsid w:val="00D00C74"/>
    <w:rsid w:val="00D00FBD"/>
    <w:rsid w:val="00D00FD4"/>
    <w:rsid w:val="00D01408"/>
    <w:rsid w:val="00D01AD0"/>
    <w:rsid w:val="00D01BD8"/>
    <w:rsid w:val="00D01D99"/>
    <w:rsid w:val="00D02163"/>
    <w:rsid w:val="00D02218"/>
    <w:rsid w:val="00D02577"/>
    <w:rsid w:val="00D0259F"/>
    <w:rsid w:val="00D02772"/>
    <w:rsid w:val="00D02842"/>
    <w:rsid w:val="00D02986"/>
    <w:rsid w:val="00D0300E"/>
    <w:rsid w:val="00D03343"/>
    <w:rsid w:val="00D03B15"/>
    <w:rsid w:val="00D03FAF"/>
    <w:rsid w:val="00D03FDA"/>
    <w:rsid w:val="00D04035"/>
    <w:rsid w:val="00D04160"/>
    <w:rsid w:val="00D043C5"/>
    <w:rsid w:val="00D04B33"/>
    <w:rsid w:val="00D0528F"/>
    <w:rsid w:val="00D054AA"/>
    <w:rsid w:val="00D055CC"/>
    <w:rsid w:val="00D057AE"/>
    <w:rsid w:val="00D059BF"/>
    <w:rsid w:val="00D06445"/>
    <w:rsid w:val="00D06598"/>
    <w:rsid w:val="00D06846"/>
    <w:rsid w:val="00D06A72"/>
    <w:rsid w:val="00D06BAB"/>
    <w:rsid w:val="00D06E80"/>
    <w:rsid w:val="00D06FC7"/>
    <w:rsid w:val="00D075E2"/>
    <w:rsid w:val="00D07C51"/>
    <w:rsid w:val="00D10CB5"/>
    <w:rsid w:val="00D10DAD"/>
    <w:rsid w:val="00D10E52"/>
    <w:rsid w:val="00D111A0"/>
    <w:rsid w:val="00D11783"/>
    <w:rsid w:val="00D117D1"/>
    <w:rsid w:val="00D11A90"/>
    <w:rsid w:val="00D11BF8"/>
    <w:rsid w:val="00D11E79"/>
    <w:rsid w:val="00D11F75"/>
    <w:rsid w:val="00D123B3"/>
    <w:rsid w:val="00D127CD"/>
    <w:rsid w:val="00D12D04"/>
    <w:rsid w:val="00D12FDA"/>
    <w:rsid w:val="00D1301C"/>
    <w:rsid w:val="00D13022"/>
    <w:rsid w:val="00D13755"/>
    <w:rsid w:val="00D13C7E"/>
    <w:rsid w:val="00D1459C"/>
    <w:rsid w:val="00D147AA"/>
    <w:rsid w:val="00D14BEC"/>
    <w:rsid w:val="00D14C7D"/>
    <w:rsid w:val="00D150EC"/>
    <w:rsid w:val="00D157B0"/>
    <w:rsid w:val="00D158CE"/>
    <w:rsid w:val="00D15DE6"/>
    <w:rsid w:val="00D1619D"/>
    <w:rsid w:val="00D1633B"/>
    <w:rsid w:val="00D16411"/>
    <w:rsid w:val="00D1656E"/>
    <w:rsid w:val="00D16C29"/>
    <w:rsid w:val="00D16CD1"/>
    <w:rsid w:val="00D16E4F"/>
    <w:rsid w:val="00D174D5"/>
    <w:rsid w:val="00D179BC"/>
    <w:rsid w:val="00D17BC2"/>
    <w:rsid w:val="00D203DB"/>
    <w:rsid w:val="00D20885"/>
    <w:rsid w:val="00D20954"/>
    <w:rsid w:val="00D20B84"/>
    <w:rsid w:val="00D20F3D"/>
    <w:rsid w:val="00D21018"/>
    <w:rsid w:val="00D216BD"/>
    <w:rsid w:val="00D219E8"/>
    <w:rsid w:val="00D21CCB"/>
    <w:rsid w:val="00D229CA"/>
    <w:rsid w:val="00D22C68"/>
    <w:rsid w:val="00D22D4E"/>
    <w:rsid w:val="00D23075"/>
    <w:rsid w:val="00D2369C"/>
    <w:rsid w:val="00D23916"/>
    <w:rsid w:val="00D23D0D"/>
    <w:rsid w:val="00D2456D"/>
    <w:rsid w:val="00D24DED"/>
    <w:rsid w:val="00D24E5A"/>
    <w:rsid w:val="00D2515F"/>
    <w:rsid w:val="00D25F64"/>
    <w:rsid w:val="00D262CC"/>
    <w:rsid w:val="00D26523"/>
    <w:rsid w:val="00D26BA7"/>
    <w:rsid w:val="00D26F1E"/>
    <w:rsid w:val="00D26F94"/>
    <w:rsid w:val="00D27210"/>
    <w:rsid w:val="00D2736E"/>
    <w:rsid w:val="00D27916"/>
    <w:rsid w:val="00D27A7A"/>
    <w:rsid w:val="00D27B0F"/>
    <w:rsid w:val="00D303CF"/>
    <w:rsid w:val="00D306B5"/>
    <w:rsid w:val="00D307C1"/>
    <w:rsid w:val="00D30CFD"/>
    <w:rsid w:val="00D30EF7"/>
    <w:rsid w:val="00D30F72"/>
    <w:rsid w:val="00D31043"/>
    <w:rsid w:val="00D31223"/>
    <w:rsid w:val="00D314D7"/>
    <w:rsid w:val="00D31671"/>
    <w:rsid w:val="00D31AC1"/>
    <w:rsid w:val="00D31CA3"/>
    <w:rsid w:val="00D31E7D"/>
    <w:rsid w:val="00D3292B"/>
    <w:rsid w:val="00D32A85"/>
    <w:rsid w:val="00D32BB8"/>
    <w:rsid w:val="00D32CAC"/>
    <w:rsid w:val="00D32ED7"/>
    <w:rsid w:val="00D32F60"/>
    <w:rsid w:val="00D335C7"/>
    <w:rsid w:val="00D33B4A"/>
    <w:rsid w:val="00D33B62"/>
    <w:rsid w:val="00D34245"/>
    <w:rsid w:val="00D344CD"/>
    <w:rsid w:val="00D34770"/>
    <w:rsid w:val="00D34794"/>
    <w:rsid w:val="00D34E2A"/>
    <w:rsid w:val="00D35138"/>
    <w:rsid w:val="00D35281"/>
    <w:rsid w:val="00D353C4"/>
    <w:rsid w:val="00D357AE"/>
    <w:rsid w:val="00D35944"/>
    <w:rsid w:val="00D35A5D"/>
    <w:rsid w:val="00D35D8B"/>
    <w:rsid w:val="00D36299"/>
    <w:rsid w:val="00D3669E"/>
    <w:rsid w:val="00D368B3"/>
    <w:rsid w:val="00D3698B"/>
    <w:rsid w:val="00D36B27"/>
    <w:rsid w:val="00D3737F"/>
    <w:rsid w:val="00D37556"/>
    <w:rsid w:val="00D37964"/>
    <w:rsid w:val="00D37AD3"/>
    <w:rsid w:val="00D4038B"/>
    <w:rsid w:val="00D4039C"/>
    <w:rsid w:val="00D40425"/>
    <w:rsid w:val="00D40984"/>
    <w:rsid w:val="00D40B0E"/>
    <w:rsid w:val="00D41215"/>
    <w:rsid w:val="00D41512"/>
    <w:rsid w:val="00D4167F"/>
    <w:rsid w:val="00D41A21"/>
    <w:rsid w:val="00D41BEC"/>
    <w:rsid w:val="00D41DAC"/>
    <w:rsid w:val="00D41F62"/>
    <w:rsid w:val="00D42452"/>
    <w:rsid w:val="00D42605"/>
    <w:rsid w:val="00D42650"/>
    <w:rsid w:val="00D42A9B"/>
    <w:rsid w:val="00D42DE4"/>
    <w:rsid w:val="00D43160"/>
    <w:rsid w:val="00D4366F"/>
    <w:rsid w:val="00D43BB7"/>
    <w:rsid w:val="00D44159"/>
    <w:rsid w:val="00D4475F"/>
    <w:rsid w:val="00D44A34"/>
    <w:rsid w:val="00D44EB2"/>
    <w:rsid w:val="00D44F7A"/>
    <w:rsid w:val="00D452CD"/>
    <w:rsid w:val="00D45361"/>
    <w:rsid w:val="00D4550B"/>
    <w:rsid w:val="00D45BA8"/>
    <w:rsid w:val="00D46090"/>
    <w:rsid w:val="00D460DC"/>
    <w:rsid w:val="00D46520"/>
    <w:rsid w:val="00D4663B"/>
    <w:rsid w:val="00D46A76"/>
    <w:rsid w:val="00D46B58"/>
    <w:rsid w:val="00D46BB0"/>
    <w:rsid w:val="00D46DB0"/>
    <w:rsid w:val="00D476B7"/>
    <w:rsid w:val="00D4787E"/>
    <w:rsid w:val="00D47990"/>
    <w:rsid w:val="00D47A00"/>
    <w:rsid w:val="00D501B7"/>
    <w:rsid w:val="00D502A5"/>
    <w:rsid w:val="00D50845"/>
    <w:rsid w:val="00D509B1"/>
    <w:rsid w:val="00D513DA"/>
    <w:rsid w:val="00D51793"/>
    <w:rsid w:val="00D517D0"/>
    <w:rsid w:val="00D51AD4"/>
    <w:rsid w:val="00D51B25"/>
    <w:rsid w:val="00D52F9F"/>
    <w:rsid w:val="00D53529"/>
    <w:rsid w:val="00D53D82"/>
    <w:rsid w:val="00D53E87"/>
    <w:rsid w:val="00D544C2"/>
    <w:rsid w:val="00D54572"/>
    <w:rsid w:val="00D54627"/>
    <w:rsid w:val="00D54905"/>
    <w:rsid w:val="00D557CC"/>
    <w:rsid w:val="00D55928"/>
    <w:rsid w:val="00D55969"/>
    <w:rsid w:val="00D55A3A"/>
    <w:rsid w:val="00D55B2C"/>
    <w:rsid w:val="00D55B65"/>
    <w:rsid w:val="00D55E1E"/>
    <w:rsid w:val="00D5631D"/>
    <w:rsid w:val="00D56426"/>
    <w:rsid w:val="00D56A0E"/>
    <w:rsid w:val="00D56D4A"/>
    <w:rsid w:val="00D56F2B"/>
    <w:rsid w:val="00D56FBB"/>
    <w:rsid w:val="00D570CE"/>
    <w:rsid w:val="00D574AE"/>
    <w:rsid w:val="00D5795A"/>
    <w:rsid w:val="00D5799F"/>
    <w:rsid w:val="00D604D3"/>
    <w:rsid w:val="00D6056F"/>
    <w:rsid w:val="00D60739"/>
    <w:rsid w:val="00D60783"/>
    <w:rsid w:val="00D608F1"/>
    <w:rsid w:val="00D60CF5"/>
    <w:rsid w:val="00D61664"/>
    <w:rsid w:val="00D6172C"/>
    <w:rsid w:val="00D61848"/>
    <w:rsid w:val="00D6186F"/>
    <w:rsid w:val="00D6198A"/>
    <w:rsid w:val="00D619C5"/>
    <w:rsid w:val="00D61CDC"/>
    <w:rsid w:val="00D61CE5"/>
    <w:rsid w:val="00D61D3D"/>
    <w:rsid w:val="00D61ECD"/>
    <w:rsid w:val="00D6232C"/>
    <w:rsid w:val="00D6237D"/>
    <w:rsid w:val="00D6238F"/>
    <w:rsid w:val="00D62449"/>
    <w:rsid w:val="00D624C7"/>
    <w:rsid w:val="00D62CB8"/>
    <w:rsid w:val="00D62D1C"/>
    <w:rsid w:val="00D63305"/>
    <w:rsid w:val="00D6382D"/>
    <w:rsid w:val="00D63CA6"/>
    <w:rsid w:val="00D640F9"/>
    <w:rsid w:val="00D645B4"/>
    <w:rsid w:val="00D64666"/>
    <w:rsid w:val="00D64BDB"/>
    <w:rsid w:val="00D650B4"/>
    <w:rsid w:val="00D6541B"/>
    <w:rsid w:val="00D65480"/>
    <w:rsid w:val="00D654B6"/>
    <w:rsid w:val="00D6557D"/>
    <w:rsid w:val="00D65DB8"/>
    <w:rsid w:val="00D65E25"/>
    <w:rsid w:val="00D6631C"/>
    <w:rsid w:val="00D66616"/>
    <w:rsid w:val="00D669B2"/>
    <w:rsid w:val="00D66D0F"/>
    <w:rsid w:val="00D66E23"/>
    <w:rsid w:val="00D66F34"/>
    <w:rsid w:val="00D673F6"/>
    <w:rsid w:val="00D67646"/>
    <w:rsid w:val="00D67758"/>
    <w:rsid w:val="00D67A8A"/>
    <w:rsid w:val="00D67C63"/>
    <w:rsid w:val="00D67DBE"/>
    <w:rsid w:val="00D70119"/>
    <w:rsid w:val="00D70486"/>
    <w:rsid w:val="00D704C3"/>
    <w:rsid w:val="00D7058D"/>
    <w:rsid w:val="00D70619"/>
    <w:rsid w:val="00D707BF"/>
    <w:rsid w:val="00D70847"/>
    <w:rsid w:val="00D7084A"/>
    <w:rsid w:val="00D709DE"/>
    <w:rsid w:val="00D70BDF"/>
    <w:rsid w:val="00D70FEB"/>
    <w:rsid w:val="00D710D8"/>
    <w:rsid w:val="00D711C2"/>
    <w:rsid w:val="00D71412"/>
    <w:rsid w:val="00D71490"/>
    <w:rsid w:val="00D7160E"/>
    <w:rsid w:val="00D71745"/>
    <w:rsid w:val="00D7197F"/>
    <w:rsid w:val="00D71F73"/>
    <w:rsid w:val="00D72EA6"/>
    <w:rsid w:val="00D72EA7"/>
    <w:rsid w:val="00D736D5"/>
    <w:rsid w:val="00D73997"/>
    <w:rsid w:val="00D73AD2"/>
    <w:rsid w:val="00D73AEB"/>
    <w:rsid w:val="00D73B59"/>
    <w:rsid w:val="00D73D1B"/>
    <w:rsid w:val="00D74189"/>
    <w:rsid w:val="00D743E2"/>
    <w:rsid w:val="00D7480C"/>
    <w:rsid w:val="00D761A3"/>
    <w:rsid w:val="00D761AF"/>
    <w:rsid w:val="00D763BC"/>
    <w:rsid w:val="00D76DD2"/>
    <w:rsid w:val="00D77226"/>
    <w:rsid w:val="00D7763F"/>
    <w:rsid w:val="00D77AC7"/>
    <w:rsid w:val="00D80061"/>
    <w:rsid w:val="00D801B2"/>
    <w:rsid w:val="00D804EB"/>
    <w:rsid w:val="00D80529"/>
    <w:rsid w:val="00D80AD1"/>
    <w:rsid w:val="00D80F45"/>
    <w:rsid w:val="00D8125E"/>
    <w:rsid w:val="00D814A1"/>
    <w:rsid w:val="00D81AA6"/>
    <w:rsid w:val="00D81C2F"/>
    <w:rsid w:val="00D82339"/>
    <w:rsid w:val="00D8242B"/>
    <w:rsid w:val="00D8266B"/>
    <w:rsid w:val="00D8282F"/>
    <w:rsid w:val="00D828D6"/>
    <w:rsid w:val="00D82986"/>
    <w:rsid w:val="00D82D00"/>
    <w:rsid w:val="00D82D0D"/>
    <w:rsid w:val="00D82E85"/>
    <w:rsid w:val="00D83437"/>
    <w:rsid w:val="00D840C7"/>
    <w:rsid w:val="00D841F4"/>
    <w:rsid w:val="00D847FF"/>
    <w:rsid w:val="00D84914"/>
    <w:rsid w:val="00D84CFE"/>
    <w:rsid w:val="00D84FCD"/>
    <w:rsid w:val="00D855A7"/>
    <w:rsid w:val="00D85657"/>
    <w:rsid w:val="00D85B5D"/>
    <w:rsid w:val="00D865DD"/>
    <w:rsid w:val="00D86A2A"/>
    <w:rsid w:val="00D86B1B"/>
    <w:rsid w:val="00D86BD1"/>
    <w:rsid w:val="00D86EAC"/>
    <w:rsid w:val="00D87119"/>
    <w:rsid w:val="00D873EC"/>
    <w:rsid w:val="00D875D8"/>
    <w:rsid w:val="00D87796"/>
    <w:rsid w:val="00D87A7A"/>
    <w:rsid w:val="00D87FCB"/>
    <w:rsid w:val="00D90285"/>
    <w:rsid w:val="00D905E1"/>
    <w:rsid w:val="00D90705"/>
    <w:rsid w:val="00D909D5"/>
    <w:rsid w:val="00D911C1"/>
    <w:rsid w:val="00D91FD1"/>
    <w:rsid w:val="00D921AA"/>
    <w:rsid w:val="00D924F1"/>
    <w:rsid w:val="00D92711"/>
    <w:rsid w:val="00D92E80"/>
    <w:rsid w:val="00D933F1"/>
    <w:rsid w:val="00D939B8"/>
    <w:rsid w:val="00D93B30"/>
    <w:rsid w:val="00D93FA9"/>
    <w:rsid w:val="00D941DF"/>
    <w:rsid w:val="00D94222"/>
    <w:rsid w:val="00D9483E"/>
    <w:rsid w:val="00D9494E"/>
    <w:rsid w:val="00D94A2E"/>
    <w:rsid w:val="00D94DD4"/>
    <w:rsid w:val="00D9557D"/>
    <w:rsid w:val="00D9569B"/>
    <w:rsid w:val="00D95799"/>
    <w:rsid w:val="00D95837"/>
    <w:rsid w:val="00D95D1A"/>
    <w:rsid w:val="00D95F2F"/>
    <w:rsid w:val="00D95F43"/>
    <w:rsid w:val="00D969EC"/>
    <w:rsid w:val="00D96B55"/>
    <w:rsid w:val="00D97220"/>
    <w:rsid w:val="00D977C1"/>
    <w:rsid w:val="00D9785B"/>
    <w:rsid w:val="00DA0677"/>
    <w:rsid w:val="00DA0720"/>
    <w:rsid w:val="00DA080C"/>
    <w:rsid w:val="00DA087A"/>
    <w:rsid w:val="00DA0C87"/>
    <w:rsid w:val="00DA106D"/>
    <w:rsid w:val="00DA109F"/>
    <w:rsid w:val="00DA13FE"/>
    <w:rsid w:val="00DA1621"/>
    <w:rsid w:val="00DA16C2"/>
    <w:rsid w:val="00DA18E4"/>
    <w:rsid w:val="00DA1A5E"/>
    <w:rsid w:val="00DA1C0A"/>
    <w:rsid w:val="00DA1C21"/>
    <w:rsid w:val="00DA1D8B"/>
    <w:rsid w:val="00DA25A9"/>
    <w:rsid w:val="00DA2691"/>
    <w:rsid w:val="00DA2CDF"/>
    <w:rsid w:val="00DA3142"/>
    <w:rsid w:val="00DA3903"/>
    <w:rsid w:val="00DA3C79"/>
    <w:rsid w:val="00DA412B"/>
    <w:rsid w:val="00DA43A1"/>
    <w:rsid w:val="00DA4588"/>
    <w:rsid w:val="00DA469E"/>
    <w:rsid w:val="00DA4777"/>
    <w:rsid w:val="00DA47B9"/>
    <w:rsid w:val="00DA49FD"/>
    <w:rsid w:val="00DA4B32"/>
    <w:rsid w:val="00DA4CEF"/>
    <w:rsid w:val="00DA4E71"/>
    <w:rsid w:val="00DA5132"/>
    <w:rsid w:val="00DA535A"/>
    <w:rsid w:val="00DA54B2"/>
    <w:rsid w:val="00DA5665"/>
    <w:rsid w:val="00DA5899"/>
    <w:rsid w:val="00DA5F5B"/>
    <w:rsid w:val="00DA6247"/>
    <w:rsid w:val="00DA63FA"/>
    <w:rsid w:val="00DA654C"/>
    <w:rsid w:val="00DA7012"/>
    <w:rsid w:val="00DA7115"/>
    <w:rsid w:val="00DA75E0"/>
    <w:rsid w:val="00DA795F"/>
    <w:rsid w:val="00DA7BFC"/>
    <w:rsid w:val="00DA7C42"/>
    <w:rsid w:val="00DB017E"/>
    <w:rsid w:val="00DB0333"/>
    <w:rsid w:val="00DB0441"/>
    <w:rsid w:val="00DB05AE"/>
    <w:rsid w:val="00DB0F6B"/>
    <w:rsid w:val="00DB0FEA"/>
    <w:rsid w:val="00DB1047"/>
    <w:rsid w:val="00DB140E"/>
    <w:rsid w:val="00DB16CA"/>
    <w:rsid w:val="00DB16F4"/>
    <w:rsid w:val="00DB1D32"/>
    <w:rsid w:val="00DB1E1B"/>
    <w:rsid w:val="00DB22C8"/>
    <w:rsid w:val="00DB2673"/>
    <w:rsid w:val="00DB2EDD"/>
    <w:rsid w:val="00DB320C"/>
    <w:rsid w:val="00DB3375"/>
    <w:rsid w:val="00DB33AF"/>
    <w:rsid w:val="00DB3746"/>
    <w:rsid w:val="00DB3855"/>
    <w:rsid w:val="00DB3A46"/>
    <w:rsid w:val="00DB3ED7"/>
    <w:rsid w:val="00DB40D8"/>
    <w:rsid w:val="00DB4216"/>
    <w:rsid w:val="00DB425C"/>
    <w:rsid w:val="00DB4637"/>
    <w:rsid w:val="00DB4E19"/>
    <w:rsid w:val="00DB4EAF"/>
    <w:rsid w:val="00DB57C4"/>
    <w:rsid w:val="00DB5BD4"/>
    <w:rsid w:val="00DB5D19"/>
    <w:rsid w:val="00DB5D74"/>
    <w:rsid w:val="00DB5E5F"/>
    <w:rsid w:val="00DB5E71"/>
    <w:rsid w:val="00DB6630"/>
    <w:rsid w:val="00DB664D"/>
    <w:rsid w:val="00DB6995"/>
    <w:rsid w:val="00DB6E5B"/>
    <w:rsid w:val="00DB71A1"/>
    <w:rsid w:val="00DB77C8"/>
    <w:rsid w:val="00DB785E"/>
    <w:rsid w:val="00DC01B4"/>
    <w:rsid w:val="00DC056D"/>
    <w:rsid w:val="00DC06B8"/>
    <w:rsid w:val="00DC06F4"/>
    <w:rsid w:val="00DC0CA1"/>
    <w:rsid w:val="00DC1001"/>
    <w:rsid w:val="00DC1114"/>
    <w:rsid w:val="00DC18B7"/>
    <w:rsid w:val="00DC1A74"/>
    <w:rsid w:val="00DC1E48"/>
    <w:rsid w:val="00DC1EF8"/>
    <w:rsid w:val="00DC2FA8"/>
    <w:rsid w:val="00DC311C"/>
    <w:rsid w:val="00DC35A9"/>
    <w:rsid w:val="00DC3813"/>
    <w:rsid w:val="00DC3847"/>
    <w:rsid w:val="00DC4052"/>
    <w:rsid w:val="00DC418F"/>
    <w:rsid w:val="00DC47AA"/>
    <w:rsid w:val="00DC4A60"/>
    <w:rsid w:val="00DC4E58"/>
    <w:rsid w:val="00DC5218"/>
    <w:rsid w:val="00DC532C"/>
    <w:rsid w:val="00DC557E"/>
    <w:rsid w:val="00DC563E"/>
    <w:rsid w:val="00DC59B6"/>
    <w:rsid w:val="00DC5CD4"/>
    <w:rsid w:val="00DC5E5D"/>
    <w:rsid w:val="00DC5EA6"/>
    <w:rsid w:val="00DC5F93"/>
    <w:rsid w:val="00DC679E"/>
    <w:rsid w:val="00DC6A98"/>
    <w:rsid w:val="00DC6E0E"/>
    <w:rsid w:val="00DC6F50"/>
    <w:rsid w:val="00DC73F8"/>
    <w:rsid w:val="00DC73FF"/>
    <w:rsid w:val="00DC7401"/>
    <w:rsid w:val="00DC7793"/>
    <w:rsid w:val="00DC7899"/>
    <w:rsid w:val="00DC79EC"/>
    <w:rsid w:val="00DC7C0D"/>
    <w:rsid w:val="00DC7CC5"/>
    <w:rsid w:val="00DD0560"/>
    <w:rsid w:val="00DD08DB"/>
    <w:rsid w:val="00DD0CD9"/>
    <w:rsid w:val="00DD0CF8"/>
    <w:rsid w:val="00DD0E98"/>
    <w:rsid w:val="00DD0EEF"/>
    <w:rsid w:val="00DD1038"/>
    <w:rsid w:val="00DD1754"/>
    <w:rsid w:val="00DD1C05"/>
    <w:rsid w:val="00DD21E8"/>
    <w:rsid w:val="00DD236A"/>
    <w:rsid w:val="00DD2667"/>
    <w:rsid w:val="00DD29D3"/>
    <w:rsid w:val="00DD29FA"/>
    <w:rsid w:val="00DD2E1B"/>
    <w:rsid w:val="00DD3006"/>
    <w:rsid w:val="00DD3937"/>
    <w:rsid w:val="00DD3A3E"/>
    <w:rsid w:val="00DD3D7E"/>
    <w:rsid w:val="00DD3D9A"/>
    <w:rsid w:val="00DD412B"/>
    <w:rsid w:val="00DD4556"/>
    <w:rsid w:val="00DD4809"/>
    <w:rsid w:val="00DD4901"/>
    <w:rsid w:val="00DD4A16"/>
    <w:rsid w:val="00DD5020"/>
    <w:rsid w:val="00DD54E6"/>
    <w:rsid w:val="00DD5C45"/>
    <w:rsid w:val="00DD5CD6"/>
    <w:rsid w:val="00DD6461"/>
    <w:rsid w:val="00DD6602"/>
    <w:rsid w:val="00DD6A23"/>
    <w:rsid w:val="00DD6E17"/>
    <w:rsid w:val="00DD73A3"/>
    <w:rsid w:val="00DD7461"/>
    <w:rsid w:val="00DD7A61"/>
    <w:rsid w:val="00DE0842"/>
    <w:rsid w:val="00DE14AC"/>
    <w:rsid w:val="00DE161E"/>
    <w:rsid w:val="00DE1D3C"/>
    <w:rsid w:val="00DE1FB8"/>
    <w:rsid w:val="00DE2317"/>
    <w:rsid w:val="00DE27D4"/>
    <w:rsid w:val="00DE2820"/>
    <w:rsid w:val="00DE2A99"/>
    <w:rsid w:val="00DE2EF3"/>
    <w:rsid w:val="00DE31F4"/>
    <w:rsid w:val="00DE3639"/>
    <w:rsid w:val="00DE374A"/>
    <w:rsid w:val="00DE392E"/>
    <w:rsid w:val="00DE3B59"/>
    <w:rsid w:val="00DE3D21"/>
    <w:rsid w:val="00DE3DED"/>
    <w:rsid w:val="00DE3ED4"/>
    <w:rsid w:val="00DE448F"/>
    <w:rsid w:val="00DE4B1A"/>
    <w:rsid w:val="00DE4D92"/>
    <w:rsid w:val="00DE52C1"/>
    <w:rsid w:val="00DE5C35"/>
    <w:rsid w:val="00DE63B6"/>
    <w:rsid w:val="00DE65E0"/>
    <w:rsid w:val="00DE65FD"/>
    <w:rsid w:val="00DE6A5F"/>
    <w:rsid w:val="00DE6E15"/>
    <w:rsid w:val="00DE721D"/>
    <w:rsid w:val="00DE7354"/>
    <w:rsid w:val="00DE73D1"/>
    <w:rsid w:val="00DE7983"/>
    <w:rsid w:val="00DE7A8A"/>
    <w:rsid w:val="00DF000F"/>
    <w:rsid w:val="00DF045F"/>
    <w:rsid w:val="00DF0566"/>
    <w:rsid w:val="00DF05FF"/>
    <w:rsid w:val="00DF07ED"/>
    <w:rsid w:val="00DF0ACD"/>
    <w:rsid w:val="00DF1782"/>
    <w:rsid w:val="00DF18BA"/>
    <w:rsid w:val="00DF1E33"/>
    <w:rsid w:val="00DF21D9"/>
    <w:rsid w:val="00DF253A"/>
    <w:rsid w:val="00DF29A6"/>
    <w:rsid w:val="00DF3090"/>
    <w:rsid w:val="00DF3A6D"/>
    <w:rsid w:val="00DF41B9"/>
    <w:rsid w:val="00DF42BB"/>
    <w:rsid w:val="00DF4570"/>
    <w:rsid w:val="00DF477E"/>
    <w:rsid w:val="00DF491E"/>
    <w:rsid w:val="00DF495E"/>
    <w:rsid w:val="00DF4D44"/>
    <w:rsid w:val="00DF4EF6"/>
    <w:rsid w:val="00DF545A"/>
    <w:rsid w:val="00DF59EC"/>
    <w:rsid w:val="00DF5EBC"/>
    <w:rsid w:val="00DF63B2"/>
    <w:rsid w:val="00DF6E9A"/>
    <w:rsid w:val="00DF6ED7"/>
    <w:rsid w:val="00DF7305"/>
    <w:rsid w:val="00DF738E"/>
    <w:rsid w:val="00DF739B"/>
    <w:rsid w:val="00DF75DF"/>
    <w:rsid w:val="00DF78AD"/>
    <w:rsid w:val="00DF7CA6"/>
    <w:rsid w:val="00DF7EBC"/>
    <w:rsid w:val="00E001F4"/>
    <w:rsid w:val="00E005EC"/>
    <w:rsid w:val="00E00792"/>
    <w:rsid w:val="00E0080C"/>
    <w:rsid w:val="00E00F3C"/>
    <w:rsid w:val="00E01244"/>
    <w:rsid w:val="00E01368"/>
    <w:rsid w:val="00E01862"/>
    <w:rsid w:val="00E01D2B"/>
    <w:rsid w:val="00E01E65"/>
    <w:rsid w:val="00E02148"/>
    <w:rsid w:val="00E0238C"/>
    <w:rsid w:val="00E02405"/>
    <w:rsid w:val="00E026FB"/>
    <w:rsid w:val="00E02847"/>
    <w:rsid w:val="00E02E3A"/>
    <w:rsid w:val="00E03135"/>
    <w:rsid w:val="00E036BB"/>
    <w:rsid w:val="00E038BC"/>
    <w:rsid w:val="00E04179"/>
    <w:rsid w:val="00E04CA6"/>
    <w:rsid w:val="00E05251"/>
    <w:rsid w:val="00E053D3"/>
    <w:rsid w:val="00E056ED"/>
    <w:rsid w:val="00E05B34"/>
    <w:rsid w:val="00E06401"/>
    <w:rsid w:val="00E06568"/>
    <w:rsid w:val="00E06EEA"/>
    <w:rsid w:val="00E06F34"/>
    <w:rsid w:val="00E07C92"/>
    <w:rsid w:val="00E104EB"/>
    <w:rsid w:val="00E10606"/>
    <w:rsid w:val="00E108BE"/>
    <w:rsid w:val="00E10C5A"/>
    <w:rsid w:val="00E10F36"/>
    <w:rsid w:val="00E10F48"/>
    <w:rsid w:val="00E110A8"/>
    <w:rsid w:val="00E111E0"/>
    <w:rsid w:val="00E114C9"/>
    <w:rsid w:val="00E115A7"/>
    <w:rsid w:val="00E11A1D"/>
    <w:rsid w:val="00E120D3"/>
    <w:rsid w:val="00E12169"/>
    <w:rsid w:val="00E1217D"/>
    <w:rsid w:val="00E12414"/>
    <w:rsid w:val="00E12636"/>
    <w:rsid w:val="00E12674"/>
    <w:rsid w:val="00E12683"/>
    <w:rsid w:val="00E126A3"/>
    <w:rsid w:val="00E12876"/>
    <w:rsid w:val="00E12F98"/>
    <w:rsid w:val="00E134AF"/>
    <w:rsid w:val="00E13963"/>
    <w:rsid w:val="00E13A63"/>
    <w:rsid w:val="00E13B09"/>
    <w:rsid w:val="00E14227"/>
    <w:rsid w:val="00E142DA"/>
    <w:rsid w:val="00E14697"/>
    <w:rsid w:val="00E14BA2"/>
    <w:rsid w:val="00E1550D"/>
    <w:rsid w:val="00E15B35"/>
    <w:rsid w:val="00E15BA6"/>
    <w:rsid w:val="00E15F27"/>
    <w:rsid w:val="00E16419"/>
    <w:rsid w:val="00E16438"/>
    <w:rsid w:val="00E16528"/>
    <w:rsid w:val="00E165BA"/>
    <w:rsid w:val="00E16995"/>
    <w:rsid w:val="00E16B93"/>
    <w:rsid w:val="00E16F31"/>
    <w:rsid w:val="00E16FA5"/>
    <w:rsid w:val="00E17008"/>
    <w:rsid w:val="00E171AA"/>
    <w:rsid w:val="00E1752B"/>
    <w:rsid w:val="00E176B0"/>
    <w:rsid w:val="00E17711"/>
    <w:rsid w:val="00E17958"/>
    <w:rsid w:val="00E17FE9"/>
    <w:rsid w:val="00E20799"/>
    <w:rsid w:val="00E20A02"/>
    <w:rsid w:val="00E20DDB"/>
    <w:rsid w:val="00E20F48"/>
    <w:rsid w:val="00E21676"/>
    <w:rsid w:val="00E2179D"/>
    <w:rsid w:val="00E21AC1"/>
    <w:rsid w:val="00E2202C"/>
    <w:rsid w:val="00E22BB9"/>
    <w:rsid w:val="00E2321F"/>
    <w:rsid w:val="00E23B27"/>
    <w:rsid w:val="00E23DBD"/>
    <w:rsid w:val="00E247A6"/>
    <w:rsid w:val="00E24B66"/>
    <w:rsid w:val="00E2523D"/>
    <w:rsid w:val="00E2540D"/>
    <w:rsid w:val="00E25495"/>
    <w:rsid w:val="00E25D31"/>
    <w:rsid w:val="00E25EBF"/>
    <w:rsid w:val="00E25ED8"/>
    <w:rsid w:val="00E26BAB"/>
    <w:rsid w:val="00E26DC2"/>
    <w:rsid w:val="00E26ED3"/>
    <w:rsid w:val="00E27486"/>
    <w:rsid w:val="00E2789D"/>
    <w:rsid w:val="00E27AE1"/>
    <w:rsid w:val="00E27AF7"/>
    <w:rsid w:val="00E27B57"/>
    <w:rsid w:val="00E27DB9"/>
    <w:rsid w:val="00E300C9"/>
    <w:rsid w:val="00E305E5"/>
    <w:rsid w:val="00E30948"/>
    <w:rsid w:val="00E30B16"/>
    <w:rsid w:val="00E30B22"/>
    <w:rsid w:val="00E30E4F"/>
    <w:rsid w:val="00E3184A"/>
    <w:rsid w:val="00E323D6"/>
    <w:rsid w:val="00E3260F"/>
    <w:rsid w:val="00E3274A"/>
    <w:rsid w:val="00E330D4"/>
    <w:rsid w:val="00E3350C"/>
    <w:rsid w:val="00E341C5"/>
    <w:rsid w:val="00E3443C"/>
    <w:rsid w:val="00E3447C"/>
    <w:rsid w:val="00E345FE"/>
    <w:rsid w:val="00E34B30"/>
    <w:rsid w:val="00E35009"/>
    <w:rsid w:val="00E353E3"/>
    <w:rsid w:val="00E357C8"/>
    <w:rsid w:val="00E35EB4"/>
    <w:rsid w:val="00E361C4"/>
    <w:rsid w:val="00E36AD8"/>
    <w:rsid w:val="00E40DCE"/>
    <w:rsid w:val="00E41285"/>
    <w:rsid w:val="00E413F9"/>
    <w:rsid w:val="00E4151E"/>
    <w:rsid w:val="00E41689"/>
    <w:rsid w:val="00E4185A"/>
    <w:rsid w:val="00E4193D"/>
    <w:rsid w:val="00E4215C"/>
    <w:rsid w:val="00E4217A"/>
    <w:rsid w:val="00E421D5"/>
    <w:rsid w:val="00E42223"/>
    <w:rsid w:val="00E42681"/>
    <w:rsid w:val="00E42C36"/>
    <w:rsid w:val="00E42CC0"/>
    <w:rsid w:val="00E43DDE"/>
    <w:rsid w:val="00E43FA9"/>
    <w:rsid w:val="00E43FC5"/>
    <w:rsid w:val="00E44CE4"/>
    <w:rsid w:val="00E44ED1"/>
    <w:rsid w:val="00E4524F"/>
    <w:rsid w:val="00E4537E"/>
    <w:rsid w:val="00E453DB"/>
    <w:rsid w:val="00E45811"/>
    <w:rsid w:val="00E46948"/>
    <w:rsid w:val="00E46C16"/>
    <w:rsid w:val="00E46EB4"/>
    <w:rsid w:val="00E46FF6"/>
    <w:rsid w:val="00E470EB"/>
    <w:rsid w:val="00E47155"/>
    <w:rsid w:val="00E47331"/>
    <w:rsid w:val="00E47C8B"/>
    <w:rsid w:val="00E47F94"/>
    <w:rsid w:val="00E501CA"/>
    <w:rsid w:val="00E50215"/>
    <w:rsid w:val="00E50B54"/>
    <w:rsid w:val="00E50D71"/>
    <w:rsid w:val="00E511BA"/>
    <w:rsid w:val="00E51885"/>
    <w:rsid w:val="00E519AB"/>
    <w:rsid w:val="00E51C5F"/>
    <w:rsid w:val="00E51C83"/>
    <w:rsid w:val="00E52384"/>
    <w:rsid w:val="00E52396"/>
    <w:rsid w:val="00E523AB"/>
    <w:rsid w:val="00E523CF"/>
    <w:rsid w:val="00E52768"/>
    <w:rsid w:val="00E52BF8"/>
    <w:rsid w:val="00E5309A"/>
    <w:rsid w:val="00E538A0"/>
    <w:rsid w:val="00E53E65"/>
    <w:rsid w:val="00E53F76"/>
    <w:rsid w:val="00E542AE"/>
    <w:rsid w:val="00E54E6E"/>
    <w:rsid w:val="00E550A8"/>
    <w:rsid w:val="00E551D4"/>
    <w:rsid w:val="00E55643"/>
    <w:rsid w:val="00E55757"/>
    <w:rsid w:val="00E557E0"/>
    <w:rsid w:val="00E56046"/>
    <w:rsid w:val="00E5619F"/>
    <w:rsid w:val="00E5635D"/>
    <w:rsid w:val="00E567D7"/>
    <w:rsid w:val="00E56E4C"/>
    <w:rsid w:val="00E571B0"/>
    <w:rsid w:val="00E572D2"/>
    <w:rsid w:val="00E578D4"/>
    <w:rsid w:val="00E57968"/>
    <w:rsid w:val="00E57BED"/>
    <w:rsid w:val="00E57DEA"/>
    <w:rsid w:val="00E57FAD"/>
    <w:rsid w:val="00E6032F"/>
    <w:rsid w:val="00E603F7"/>
    <w:rsid w:val="00E60514"/>
    <w:rsid w:val="00E60871"/>
    <w:rsid w:val="00E6092D"/>
    <w:rsid w:val="00E60C3F"/>
    <w:rsid w:val="00E60D8D"/>
    <w:rsid w:val="00E614C5"/>
    <w:rsid w:val="00E618E1"/>
    <w:rsid w:val="00E61FC8"/>
    <w:rsid w:val="00E620AC"/>
    <w:rsid w:val="00E624E4"/>
    <w:rsid w:val="00E6277C"/>
    <w:rsid w:val="00E627BB"/>
    <w:rsid w:val="00E62BD9"/>
    <w:rsid w:val="00E62E40"/>
    <w:rsid w:val="00E62F3F"/>
    <w:rsid w:val="00E6301E"/>
    <w:rsid w:val="00E63307"/>
    <w:rsid w:val="00E63994"/>
    <w:rsid w:val="00E63A96"/>
    <w:rsid w:val="00E63CCC"/>
    <w:rsid w:val="00E64498"/>
    <w:rsid w:val="00E647BA"/>
    <w:rsid w:val="00E64E74"/>
    <w:rsid w:val="00E65525"/>
    <w:rsid w:val="00E6597F"/>
    <w:rsid w:val="00E6649B"/>
    <w:rsid w:val="00E6667D"/>
    <w:rsid w:val="00E667CF"/>
    <w:rsid w:val="00E66989"/>
    <w:rsid w:val="00E67151"/>
    <w:rsid w:val="00E67756"/>
    <w:rsid w:val="00E67C62"/>
    <w:rsid w:val="00E701F8"/>
    <w:rsid w:val="00E7021A"/>
    <w:rsid w:val="00E705D4"/>
    <w:rsid w:val="00E709F1"/>
    <w:rsid w:val="00E70C40"/>
    <w:rsid w:val="00E70D97"/>
    <w:rsid w:val="00E7104B"/>
    <w:rsid w:val="00E71D98"/>
    <w:rsid w:val="00E722B6"/>
    <w:rsid w:val="00E7253E"/>
    <w:rsid w:val="00E727F4"/>
    <w:rsid w:val="00E729AD"/>
    <w:rsid w:val="00E72D29"/>
    <w:rsid w:val="00E72F46"/>
    <w:rsid w:val="00E730E3"/>
    <w:rsid w:val="00E731F6"/>
    <w:rsid w:val="00E7365C"/>
    <w:rsid w:val="00E73690"/>
    <w:rsid w:val="00E7371B"/>
    <w:rsid w:val="00E737A5"/>
    <w:rsid w:val="00E73B2F"/>
    <w:rsid w:val="00E73C2F"/>
    <w:rsid w:val="00E73E14"/>
    <w:rsid w:val="00E744D8"/>
    <w:rsid w:val="00E745B9"/>
    <w:rsid w:val="00E7480B"/>
    <w:rsid w:val="00E74DCB"/>
    <w:rsid w:val="00E75277"/>
    <w:rsid w:val="00E753B3"/>
    <w:rsid w:val="00E753BB"/>
    <w:rsid w:val="00E75652"/>
    <w:rsid w:val="00E758D6"/>
    <w:rsid w:val="00E761E6"/>
    <w:rsid w:val="00E764B3"/>
    <w:rsid w:val="00E769E8"/>
    <w:rsid w:val="00E76AE4"/>
    <w:rsid w:val="00E76BA7"/>
    <w:rsid w:val="00E76C5B"/>
    <w:rsid w:val="00E76C64"/>
    <w:rsid w:val="00E77213"/>
    <w:rsid w:val="00E7730A"/>
    <w:rsid w:val="00E77340"/>
    <w:rsid w:val="00E773D6"/>
    <w:rsid w:val="00E77C46"/>
    <w:rsid w:val="00E77E9E"/>
    <w:rsid w:val="00E801B4"/>
    <w:rsid w:val="00E80D80"/>
    <w:rsid w:val="00E80E48"/>
    <w:rsid w:val="00E81015"/>
    <w:rsid w:val="00E81043"/>
    <w:rsid w:val="00E81290"/>
    <w:rsid w:val="00E81463"/>
    <w:rsid w:val="00E82563"/>
    <w:rsid w:val="00E82610"/>
    <w:rsid w:val="00E82B72"/>
    <w:rsid w:val="00E82EF2"/>
    <w:rsid w:val="00E8315D"/>
    <w:rsid w:val="00E843F6"/>
    <w:rsid w:val="00E84D27"/>
    <w:rsid w:val="00E8536A"/>
    <w:rsid w:val="00E8558E"/>
    <w:rsid w:val="00E85732"/>
    <w:rsid w:val="00E85775"/>
    <w:rsid w:val="00E85822"/>
    <w:rsid w:val="00E85C26"/>
    <w:rsid w:val="00E85CA1"/>
    <w:rsid w:val="00E85CF8"/>
    <w:rsid w:val="00E85D48"/>
    <w:rsid w:val="00E85F54"/>
    <w:rsid w:val="00E85F61"/>
    <w:rsid w:val="00E866BC"/>
    <w:rsid w:val="00E87046"/>
    <w:rsid w:val="00E871CB"/>
    <w:rsid w:val="00E877D8"/>
    <w:rsid w:val="00E87858"/>
    <w:rsid w:val="00E87B97"/>
    <w:rsid w:val="00E90967"/>
    <w:rsid w:val="00E90C61"/>
    <w:rsid w:val="00E9102D"/>
    <w:rsid w:val="00E91087"/>
    <w:rsid w:val="00E9117B"/>
    <w:rsid w:val="00E913E6"/>
    <w:rsid w:val="00E91428"/>
    <w:rsid w:val="00E914D2"/>
    <w:rsid w:val="00E91568"/>
    <w:rsid w:val="00E917C2"/>
    <w:rsid w:val="00E91BC6"/>
    <w:rsid w:val="00E91D33"/>
    <w:rsid w:val="00E91DAF"/>
    <w:rsid w:val="00E923ED"/>
    <w:rsid w:val="00E92626"/>
    <w:rsid w:val="00E92662"/>
    <w:rsid w:val="00E92D06"/>
    <w:rsid w:val="00E92E90"/>
    <w:rsid w:val="00E9304F"/>
    <w:rsid w:val="00E930E2"/>
    <w:rsid w:val="00E93123"/>
    <w:rsid w:val="00E93244"/>
    <w:rsid w:val="00E93A7C"/>
    <w:rsid w:val="00E94027"/>
    <w:rsid w:val="00E94173"/>
    <w:rsid w:val="00E944C7"/>
    <w:rsid w:val="00E94792"/>
    <w:rsid w:val="00E9516A"/>
    <w:rsid w:val="00E955B4"/>
    <w:rsid w:val="00E95EB5"/>
    <w:rsid w:val="00E96055"/>
    <w:rsid w:val="00E961A9"/>
    <w:rsid w:val="00E96312"/>
    <w:rsid w:val="00E96C7B"/>
    <w:rsid w:val="00E96C86"/>
    <w:rsid w:val="00E96F8B"/>
    <w:rsid w:val="00E9700E"/>
    <w:rsid w:val="00E97316"/>
    <w:rsid w:val="00E9738F"/>
    <w:rsid w:val="00E97E4D"/>
    <w:rsid w:val="00EA003B"/>
    <w:rsid w:val="00EA09B6"/>
    <w:rsid w:val="00EA0C76"/>
    <w:rsid w:val="00EA1281"/>
    <w:rsid w:val="00EA146F"/>
    <w:rsid w:val="00EA16FA"/>
    <w:rsid w:val="00EA1701"/>
    <w:rsid w:val="00EA2709"/>
    <w:rsid w:val="00EA28DC"/>
    <w:rsid w:val="00EA42FD"/>
    <w:rsid w:val="00EA4BCB"/>
    <w:rsid w:val="00EA4DA1"/>
    <w:rsid w:val="00EA4E14"/>
    <w:rsid w:val="00EA5079"/>
    <w:rsid w:val="00EA5635"/>
    <w:rsid w:val="00EA5719"/>
    <w:rsid w:val="00EA60FE"/>
    <w:rsid w:val="00EA62DA"/>
    <w:rsid w:val="00EA6458"/>
    <w:rsid w:val="00EA681D"/>
    <w:rsid w:val="00EA68CA"/>
    <w:rsid w:val="00EA6B1A"/>
    <w:rsid w:val="00EA6DBE"/>
    <w:rsid w:val="00EA6DCB"/>
    <w:rsid w:val="00EA6E7E"/>
    <w:rsid w:val="00EA7C06"/>
    <w:rsid w:val="00EA7E25"/>
    <w:rsid w:val="00EA7E96"/>
    <w:rsid w:val="00EB015D"/>
    <w:rsid w:val="00EB0B34"/>
    <w:rsid w:val="00EB1389"/>
    <w:rsid w:val="00EB16D8"/>
    <w:rsid w:val="00EB2134"/>
    <w:rsid w:val="00EB24B2"/>
    <w:rsid w:val="00EB267A"/>
    <w:rsid w:val="00EB34B3"/>
    <w:rsid w:val="00EB3518"/>
    <w:rsid w:val="00EB3793"/>
    <w:rsid w:val="00EB399F"/>
    <w:rsid w:val="00EB3B4A"/>
    <w:rsid w:val="00EB3F86"/>
    <w:rsid w:val="00EB4094"/>
    <w:rsid w:val="00EB47BC"/>
    <w:rsid w:val="00EB4CBF"/>
    <w:rsid w:val="00EB4E8E"/>
    <w:rsid w:val="00EB510D"/>
    <w:rsid w:val="00EB52E5"/>
    <w:rsid w:val="00EB550C"/>
    <w:rsid w:val="00EB5879"/>
    <w:rsid w:val="00EB5926"/>
    <w:rsid w:val="00EB5A58"/>
    <w:rsid w:val="00EB5ADB"/>
    <w:rsid w:val="00EB6293"/>
    <w:rsid w:val="00EB66B0"/>
    <w:rsid w:val="00EB68A0"/>
    <w:rsid w:val="00EB6914"/>
    <w:rsid w:val="00EB6ADC"/>
    <w:rsid w:val="00EB6E07"/>
    <w:rsid w:val="00EB7333"/>
    <w:rsid w:val="00EB7E32"/>
    <w:rsid w:val="00EB7E54"/>
    <w:rsid w:val="00EB7E9F"/>
    <w:rsid w:val="00EB7F79"/>
    <w:rsid w:val="00EC0B0E"/>
    <w:rsid w:val="00EC0C9B"/>
    <w:rsid w:val="00EC1B40"/>
    <w:rsid w:val="00EC1BEB"/>
    <w:rsid w:val="00EC2682"/>
    <w:rsid w:val="00EC303A"/>
    <w:rsid w:val="00EC32A6"/>
    <w:rsid w:val="00EC3406"/>
    <w:rsid w:val="00EC3A3D"/>
    <w:rsid w:val="00EC421A"/>
    <w:rsid w:val="00EC4639"/>
    <w:rsid w:val="00EC4A21"/>
    <w:rsid w:val="00EC4BE1"/>
    <w:rsid w:val="00EC4D9E"/>
    <w:rsid w:val="00EC4E0B"/>
    <w:rsid w:val="00EC5ADF"/>
    <w:rsid w:val="00EC5C20"/>
    <w:rsid w:val="00EC5CEB"/>
    <w:rsid w:val="00EC62C6"/>
    <w:rsid w:val="00EC62F0"/>
    <w:rsid w:val="00EC64BF"/>
    <w:rsid w:val="00EC667B"/>
    <w:rsid w:val="00EC6E07"/>
    <w:rsid w:val="00EC6F26"/>
    <w:rsid w:val="00EC70EC"/>
    <w:rsid w:val="00EC7464"/>
    <w:rsid w:val="00EC7DDF"/>
    <w:rsid w:val="00EC7F8B"/>
    <w:rsid w:val="00ED060C"/>
    <w:rsid w:val="00ED0B2C"/>
    <w:rsid w:val="00ED0E73"/>
    <w:rsid w:val="00ED19EF"/>
    <w:rsid w:val="00ED1AB8"/>
    <w:rsid w:val="00ED2103"/>
    <w:rsid w:val="00ED2622"/>
    <w:rsid w:val="00ED2759"/>
    <w:rsid w:val="00ED27B6"/>
    <w:rsid w:val="00ED2DF0"/>
    <w:rsid w:val="00ED2F02"/>
    <w:rsid w:val="00ED33A9"/>
    <w:rsid w:val="00ED33CD"/>
    <w:rsid w:val="00ED3563"/>
    <w:rsid w:val="00ED370F"/>
    <w:rsid w:val="00ED4855"/>
    <w:rsid w:val="00ED49ED"/>
    <w:rsid w:val="00ED4BA3"/>
    <w:rsid w:val="00ED4E71"/>
    <w:rsid w:val="00ED4EFC"/>
    <w:rsid w:val="00ED53EC"/>
    <w:rsid w:val="00ED5540"/>
    <w:rsid w:val="00ED5C37"/>
    <w:rsid w:val="00ED61AE"/>
    <w:rsid w:val="00ED6732"/>
    <w:rsid w:val="00ED6847"/>
    <w:rsid w:val="00ED687F"/>
    <w:rsid w:val="00ED6935"/>
    <w:rsid w:val="00ED76D8"/>
    <w:rsid w:val="00ED7F4D"/>
    <w:rsid w:val="00EE0812"/>
    <w:rsid w:val="00EE0BDC"/>
    <w:rsid w:val="00EE111A"/>
    <w:rsid w:val="00EE11AA"/>
    <w:rsid w:val="00EE17BE"/>
    <w:rsid w:val="00EE1BC5"/>
    <w:rsid w:val="00EE1C57"/>
    <w:rsid w:val="00EE1FF5"/>
    <w:rsid w:val="00EE205B"/>
    <w:rsid w:val="00EE23C6"/>
    <w:rsid w:val="00EE2415"/>
    <w:rsid w:val="00EE247C"/>
    <w:rsid w:val="00EE281B"/>
    <w:rsid w:val="00EE2A60"/>
    <w:rsid w:val="00EE30AF"/>
    <w:rsid w:val="00EE34E2"/>
    <w:rsid w:val="00EE3584"/>
    <w:rsid w:val="00EE389C"/>
    <w:rsid w:val="00EE3BE6"/>
    <w:rsid w:val="00EE432B"/>
    <w:rsid w:val="00EE4451"/>
    <w:rsid w:val="00EE4526"/>
    <w:rsid w:val="00EE45F4"/>
    <w:rsid w:val="00EE4629"/>
    <w:rsid w:val="00EE4771"/>
    <w:rsid w:val="00EE4796"/>
    <w:rsid w:val="00EE4A8C"/>
    <w:rsid w:val="00EE4CA6"/>
    <w:rsid w:val="00EE4F7A"/>
    <w:rsid w:val="00EE5164"/>
    <w:rsid w:val="00EE65E0"/>
    <w:rsid w:val="00EE6A4F"/>
    <w:rsid w:val="00EE6BCC"/>
    <w:rsid w:val="00EE6DE1"/>
    <w:rsid w:val="00EE6E87"/>
    <w:rsid w:val="00EE7137"/>
    <w:rsid w:val="00EE7436"/>
    <w:rsid w:val="00EE7946"/>
    <w:rsid w:val="00EE7A3A"/>
    <w:rsid w:val="00EE7D7E"/>
    <w:rsid w:val="00EF054A"/>
    <w:rsid w:val="00EF09F3"/>
    <w:rsid w:val="00EF0CEE"/>
    <w:rsid w:val="00EF0D66"/>
    <w:rsid w:val="00EF0ECF"/>
    <w:rsid w:val="00EF0F0E"/>
    <w:rsid w:val="00EF136F"/>
    <w:rsid w:val="00EF13AF"/>
    <w:rsid w:val="00EF1678"/>
    <w:rsid w:val="00EF170D"/>
    <w:rsid w:val="00EF1895"/>
    <w:rsid w:val="00EF1980"/>
    <w:rsid w:val="00EF1C81"/>
    <w:rsid w:val="00EF2097"/>
    <w:rsid w:val="00EF229D"/>
    <w:rsid w:val="00EF2C3F"/>
    <w:rsid w:val="00EF3251"/>
    <w:rsid w:val="00EF3302"/>
    <w:rsid w:val="00EF383A"/>
    <w:rsid w:val="00EF38E7"/>
    <w:rsid w:val="00EF39D0"/>
    <w:rsid w:val="00EF3A79"/>
    <w:rsid w:val="00EF3AC6"/>
    <w:rsid w:val="00EF3BEB"/>
    <w:rsid w:val="00EF406F"/>
    <w:rsid w:val="00EF43D9"/>
    <w:rsid w:val="00EF45F0"/>
    <w:rsid w:val="00EF48F1"/>
    <w:rsid w:val="00EF4C60"/>
    <w:rsid w:val="00EF5126"/>
    <w:rsid w:val="00EF5157"/>
    <w:rsid w:val="00EF59CC"/>
    <w:rsid w:val="00EF5DA2"/>
    <w:rsid w:val="00EF6317"/>
    <w:rsid w:val="00EF69FE"/>
    <w:rsid w:val="00EF7776"/>
    <w:rsid w:val="00EF7BD1"/>
    <w:rsid w:val="00EF7EFA"/>
    <w:rsid w:val="00F00179"/>
    <w:rsid w:val="00F0054B"/>
    <w:rsid w:val="00F0099E"/>
    <w:rsid w:val="00F00CDE"/>
    <w:rsid w:val="00F01CBF"/>
    <w:rsid w:val="00F02D3B"/>
    <w:rsid w:val="00F02F8C"/>
    <w:rsid w:val="00F02FA8"/>
    <w:rsid w:val="00F03121"/>
    <w:rsid w:val="00F03445"/>
    <w:rsid w:val="00F03CFE"/>
    <w:rsid w:val="00F03F1B"/>
    <w:rsid w:val="00F041FE"/>
    <w:rsid w:val="00F04CB3"/>
    <w:rsid w:val="00F04FA8"/>
    <w:rsid w:val="00F053D2"/>
    <w:rsid w:val="00F064B4"/>
    <w:rsid w:val="00F0668E"/>
    <w:rsid w:val="00F06B3C"/>
    <w:rsid w:val="00F06F03"/>
    <w:rsid w:val="00F0744D"/>
    <w:rsid w:val="00F07858"/>
    <w:rsid w:val="00F1016E"/>
    <w:rsid w:val="00F10229"/>
    <w:rsid w:val="00F10312"/>
    <w:rsid w:val="00F10419"/>
    <w:rsid w:val="00F10703"/>
    <w:rsid w:val="00F10AD9"/>
    <w:rsid w:val="00F10EEA"/>
    <w:rsid w:val="00F1114C"/>
    <w:rsid w:val="00F1131E"/>
    <w:rsid w:val="00F11644"/>
    <w:rsid w:val="00F125A9"/>
    <w:rsid w:val="00F12C84"/>
    <w:rsid w:val="00F134AA"/>
    <w:rsid w:val="00F1377C"/>
    <w:rsid w:val="00F1457C"/>
    <w:rsid w:val="00F14BBC"/>
    <w:rsid w:val="00F15906"/>
    <w:rsid w:val="00F160D0"/>
    <w:rsid w:val="00F160DF"/>
    <w:rsid w:val="00F1627F"/>
    <w:rsid w:val="00F162BD"/>
    <w:rsid w:val="00F16314"/>
    <w:rsid w:val="00F1642A"/>
    <w:rsid w:val="00F169CA"/>
    <w:rsid w:val="00F16E4D"/>
    <w:rsid w:val="00F16F5A"/>
    <w:rsid w:val="00F16F87"/>
    <w:rsid w:val="00F17112"/>
    <w:rsid w:val="00F1736E"/>
    <w:rsid w:val="00F2026D"/>
    <w:rsid w:val="00F20340"/>
    <w:rsid w:val="00F205F8"/>
    <w:rsid w:val="00F2085F"/>
    <w:rsid w:val="00F20AFC"/>
    <w:rsid w:val="00F20C6B"/>
    <w:rsid w:val="00F20CDC"/>
    <w:rsid w:val="00F20EE3"/>
    <w:rsid w:val="00F2198D"/>
    <w:rsid w:val="00F21CD8"/>
    <w:rsid w:val="00F21E65"/>
    <w:rsid w:val="00F22074"/>
    <w:rsid w:val="00F22BC8"/>
    <w:rsid w:val="00F23153"/>
    <w:rsid w:val="00F23298"/>
    <w:rsid w:val="00F245D8"/>
    <w:rsid w:val="00F24712"/>
    <w:rsid w:val="00F24EDE"/>
    <w:rsid w:val="00F24FF1"/>
    <w:rsid w:val="00F256AF"/>
    <w:rsid w:val="00F2576B"/>
    <w:rsid w:val="00F25D7D"/>
    <w:rsid w:val="00F267AE"/>
    <w:rsid w:val="00F26CB4"/>
    <w:rsid w:val="00F26D64"/>
    <w:rsid w:val="00F2711A"/>
    <w:rsid w:val="00F27785"/>
    <w:rsid w:val="00F277B3"/>
    <w:rsid w:val="00F277BB"/>
    <w:rsid w:val="00F2782B"/>
    <w:rsid w:val="00F27917"/>
    <w:rsid w:val="00F2794B"/>
    <w:rsid w:val="00F27A2A"/>
    <w:rsid w:val="00F27F4A"/>
    <w:rsid w:val="00F30016"/>
    <w:rsid w:val="00F30EDA"/>
    <w:rsid w:val="00F30F68"/>
    <w:rsid w:val="00F3159E"/>
    <w:rsid w:val="00F31E07"/>
    <w:rsid w:val="00F31EB7"/>
    <w:rsid w:val="00F31FE2"/>
    <w:rsid w:val="00F322DC"/>
    <w:rsid w:val="00F323C6"/>
    <w:rsid w:val="00F32629"/>
    <w:rsid w:val="00F327F1"/>
    <w:rsid w:val="00F32CCF"/>
    <w:rsid w:val="00F32D75"/>
    <w:rsid w:val="00F3310E"/>
    <w:rsid w:val="00F337F6"/>
    <w:rsid w:val="00F33B8F"/>
    <w:rsid w:val="00F34023"/>
    <w:rsid w:val="00F3407C"/>
    <w:rsid w:val="00F34235"/>
    <w:rsid w:val="00F34382"/>
    <w:rsid w:val="00F34470"/>
    <w:rsid w:val="00F3466C"/>
    <w:rsid w:val="00F34D82"/>
    <w:rsid w:val="00F34FF5"/>
    <w:rsid w:val="00F350F0"/>
    <w:rsid w:val="00F357D7"/>
    <w:rsid w:val="00F357DD"/>
    <w:rsid w:val="00F359AE"/>
    <w:rsid w:val="00F35F84"/>
    <w:rsid w:val="00F3687B"/>
    <w:rsid w:val="00F36B9D"/>
    <w:rsid w:val="00F36CE6"/>
    <w:rsid w:val="00F36EA7"/>
    <w:rsid w:val="00F370B0"/>
    <w:rsid w:val="00F376AA"/>
    <w:rsid w:val="00F37767"/>
    <w:rsid w:val="00F378FC"/>
    <w:rsid w:val="00F37BB0"/>
    <w:rsid w:val="00F37F24"/>
    <w:rsid w:val="00F402D7"/>
    <w:rsid w:val="00F40781"/>
    <w:rsid w:val="00F413EE"/>
    <w:rsid w:val="00F416A3"/>
    <w:rsid w:val="00F418D9"/>
    <w:rsid w:val="00F4199E"/>
    <w:rsid w:val="00F41B83"/>
    <w:rsid w:val="00F41D54"/>
    <w:rsid w:val="00F429B6"/>
    <w:rsid w:val="00F42A9A"/>
    <w:rsid w:val="00F42AF4"/>
    <w:rsid w:val="00F42C2F"/>
    <w:rsid w:val="00F433A6"/>
    <w:rsid w:val="00F43547"/>
    <w:rsid w:val="00F43687"/>
    <w:rsid w:val="00F43A28"/>
    <w:rsid w:val="00F43C45"/>
    <w:rsid w:val="00F43EBC"/>
    <w:rsid w:val="00F43FAA"/>
    <w:rsid w:val="00F4472B"/>
    <w:rsid w:val="00F44914"/>
    <w:rsid w:val="00F44B25"/>
    <w:rsid w:val="00F44C3A"/>
    <w:rsid w:val="00F46296"/>
    <w:rsid w:val="00F46329"/>
    <w:rsid w:val="00F4688F"/>
    <w:rsid w:val="00F46DFD"/>
    <w:rsid w:val="00F47BD7"/>
    <w:rsid w:val="00F47BFB"/>
    <w:rsid w:val="00F47E5D"/>
    <w:rsid w:val="00F47FD0"/>
    <w:rsid w:val="00F50316"/>
    <w:rsid w:val="00F508CD"/>
    <w:rsid w:val="00F50BD0"/>
    <w:rsid w:val="00F510C5"/>
    <w:rsid w:val="00F5116D"/>
    <w:rsid w:val="00F513DD"/>
    <w:rsid w:val="00F51666"/>
    <w:rsid w:val="00F51A36"/>
    <w:rsid w:val="00F51A92"/>
    <w:rsid w:val="00F51B5F"/>
    <w:rsid w:val="00F52192"/>
    <w:rsid w:val="00F52541"/>
    <w:rsid w:val="00F526C2"/>
    <w:rsid w:val="00F53386"/>
    <w:rsid w:val="00F533D2"/>
    <w:rsid w:val="00F5358A"/>
    <w:rsid w:val="00F539D8"/>
    <w:rsid w:val="00F53A02"/>
    <w:rsid w:val="00F53CB1"/>
    <w:rsid w:val="00F5411D"/>
    <w:rsid w:val="00F548FE"/>
    <w:rsid w:val="00F54C40"/>
    <w:rsid w:val="00F54C8D"/>
    <w:rsid w:val="00F54E18"/>
    <w:rsid w:val="00F55126"/>
    <w:rsid w:val="00F554D1"/>
    <w:rsid w:val="00F55556"/>
    <w:rsid w:val="00F55B23"/>
    <w:rsid w:val="00F55F37"/>
    <w:rsid w:val="00F56596"/>
    <w:rsid w:val="00F56688"/>
    <w:rsid w:val="00F56AF5"/>
    <w:rsid w:val="00F56F68"/>
    <w:rsid w:val="00F5738D"/>
    <w:rsid w:val="00F57979"/>
    <w:rsid w:val="00F579BF"/>
    <w:rsid w:val="00F57B00"/>
    <w:rsid w:val="00F57B4A"/>
    <w:rsid w:val="00F57DA5"/>
    <w:rsid w:val="00F602CB"/>
    <w:rsid w:val="00F606D7"/>
    <w:rsid w:val="00F60A38"/>
    <w:rsid w:val="00F60D6F"/>
    <w:rsid w:val="00F61287"/>
    <w:rsid w:val="00F612B3"/>
    <w:rsid w:val="00F61474"/>
    <w:rsid w:val="00F61515"/>
    <w:rsid w:val="00F61C31"/>
    <w:rsid w:val="00F61F5F"/>
    <w:rsid w:val="00F62A2C"/>
    <w:rsid w:val="00F62B17"/>
    <w:rsid w:val="00F6344B"/>
    <w:rsid w:val="00F63687"/>
    <w:rsid w:val="00F63729"/>
    <w:rsid w:val="00F6456E"/>
    <w:rsid w:val="00F64681"/>
    <w:rsid w:val="00F646D6"/>
    <w:rsid w:val="00F647D5"/>
    <w:rsid w:val="00F64F84"/>
    <w:rsid w:val="00F654BA"/>
    <w:rsid w:val="00F65519"/>
    <w:rsid w:val="00F658F8"/>
    <w:rsid w:val="00F65AAC"/>
    <w:rsid w:val="00F65CFA"/>
    <w:rsid w:val="00F661E6"/>
    <w:rsid w:val="00F667A7"/>
    <w:rsid w:val="00F66C9E"/>
    <w:rsid w:val="00F66D82"/>
    <w:rsid w:val="00F66DAC"/>
    <w:rsid w:val="00F671DA"/>
    <w:rsid w:val="00F6743E"/>
    <w:rsid w:val="00F676B1"/>
    <w:rsid w:val="00F70024"/>
    <w:rsid w:val="00F7017F"/>
    <w:rsid w:val="00F7089E"/>
    <w:rsid w:val="00F7094F"/>
    <w:rsid w:val="00F70B9E"/>
    <w:rsid w:val="00F716C0"/>
    <w:rsid w:val="00F71952"/>
    <w:rsid w:val="00F71B82"/>
    <w:rsid w:val="00F71C53"/>
    <w:rsid w:val="00F725D9"/>
    <w:rsid w:val="00F72661"/>
    <w:rsid w:val="00F72E4D"/>
    <w:rsid w:val="00F73241"/>
    <w:rsid w:val="00F73596"/>
    <w:rsid w:val="00F73644"/>
    <w:rsid w:val="00F73A16"/>
    <w:rsid w:val="00F73D8D"/>
    <w:rsid w:val="00F73F7F"/>
    <w:rsid w:val="00F747DA"/>
    <w:rsid w:val="00F74916"/>
    <w:rsid w:val="00F74CE0"/>
    <w:rsid w:val="00F74F50"/>
    <w:rsid w:val="00F74FB4"/>
    <w:rsid w:val="00F753DC"/>
    <w:rsid w:val="00F75665"/>
    <w:rsid w:val="00F7623B"/>
    <w:rsid w:val="00F762E9"/>
    <w:rsid w:val="00F768E0"/>
    <w:rsid w:val="00F76BF2"/>
    <w:rsid w:val="00F77936"/>
    <w:rsid w:val="00F77D5E"/>
    <w:rsid w:val="00F80359"/>
    <w:rsid w:val="00F805CF"/>
    <w:rsid w:val="00F805EA"/>
    <w:rsid w:val="00F8081B"/>
    <w:rsid w:val="00F8091F"/>
    <w:rsid w:val="00F80BF1"/>
    <w:rsid w:val="00F80C8F"/>
    <w:rsid w:val="00F80FFE"/>
    <w:rsid w:val="00F811F4"/>
    <w:rsid w:val="00F81B71"/>
    <w:rsid w:val="00F82350"/>
    <w:rsid w:val="00F82A0A"/>
    <w:rsid w:val="00F83872"/>
    <w:rsid w:val="00F83B64"/>
    <w:rsid w:val="00F841B7"/>
    <w:rsid w:val="00F8440D"/>
    <w:rsid w:val="00F849D9"/>
    <w:rsid w:val="00F84B02"/>
    <w:rsid w:val="00F84C10"/>
    <w:rsid w:val="00F84DC5"/>
    <w:rsid w:val="00F84DEE"/>
    <w:rsid w:val="00F8524D"/>
    <w:rsid w:val="00F855FE"/>
    <w:rsid w:val="00F864C7"/>
    <w:rsid w:val="00F868A7"/>
    <w:rsid w:val="00F86AD7"/>
    <w:rsid w:val="00F8702D"/>
    <w:rsid w:val="00F87046"/>
    <w:rsid w:val="00F87375"/>
    <w:rsid w:val="00F87383"/>
    <w:rsid w:val="00F874C8"/>
    <w:rsid w:val="00F87567"/>
    <w:rsid w:val="00F87688"/>
    <w:rsid w:val="00F876C2"/>
    <w:rsid w:val="00F8775E"/>
    <w:rsid w:val="00F878B7"/>
    <w:rsid w:val="00F87F05"/>
    <w:rsid w:val="00F9021A"/>
    <w:rsid w:val="00F9031D"/>
    <w:rsid w:val="00F9039E"/>
    <w:rsid w:val="00F904F0"/>
    <w:rsid w:val="00F907AF"/>
    <w:rsid w:val="00F91871"/>
    <w:rsid w:val="00F918CA"/>
    <w:rsid w:val="00F91ADC"/>
    <w:rsid w:val="00F92432"/>
    <w:rsid w:val="00F92585"/>
    <w:rsid w:val="00F92C3B"/>
    <w:rsid w:val="00F92C41"/>
    <w:rsid w:val="00F92C93"/>
    <w:rsid w:val="00F92E78"/>
    <w:rsid w:val="00F92F6A"/>
    <w:rsid w:val="00F93132"/>
    <w:rsid w:val="00F9346F"/>
    <w:rsid w:val="00F93755"/>
    <w:rsid w:val="00F93B1B"/>
    <w:rsid w:val="00F94014"/>
    <w:rsid w:val="00F940C0"/>
    <w:rsid w:val="00F94C25"/>
    <w:rsid w:val="00F95316"/>
    <w:rsid w:val="00F95383"/>
    <w:rsid w:val="00F954E7"/>
    <w:rsid w:val="00F95E37"/>
    <w:rsid w:val="00F9606F"/>
    <w:rsid w:val="00F961D3"/>
    <w:rsid w:val="00F9628A"/>
    <w:rsid w:val="00F9657D"/>
    <w:rsid w:val="00F96A53"/>
    <w:rsid w:val="00F97525"/>
    <w:rsid w:val="00F9774B"/>
    <w:rsid w:val="00F978C5"/>
    <w:rsid w:val="00F97B9D"/>
    <w:rsid w:val="00FA059C"/>
    <w:rsid w:val="00FA0603"/>
    <w:rsid w:val="00FA0922"/>
    <w:rsid w:val="00FA0AE5"/>
    <w:rsid w:val="00FA0F23"/>
    <w:rsid w:val="00FA1683"/>
    <w:rsid w:val="00FA1DDB"/>
    <w:rsid w:val="00FA1E9D"/>
    <w:rsid w:val="00FA1F1A"/>
    <w:rsid w:val="00FA21A9"/>
    <w:rsid w:val="00FA2446"/>
    <w:rsid w:val="00FA2649"/>
    <w:rsid w:val="00FA2822"/>
    <w:rsid w:val="00FA28E8"/>
    <w:rsid w:val="00FA2A4A"/>
    <w:rsid w:val="00FA2D45"/>
    <w:rsid w:val="00FA3104"/>
    <w:rsid w:val="00FA3305"/>
    <w:rsid w:val="00FA400E"/>
    <w:rsid w:val="00FA42A9"/>
    <w:rsid w:val="00FA4652"/>
    <w:rsid w:val="00FA4762"/>
    <w:rsid w:val="00FA478F"/>
    <w:rsid w:val="00FA4AFC"/>
    <w:rsid w:val="00FA5409"/>
    <w:rsid w:val="00FA5CCF"/>
    <w:rsid w:val="00FA6764"/>
    <w:rsid w:val="00FA67BC"/>
    <w:rsid w:val="00FA6BD5"/>
    <w:rsid w:val="00FA6C14"/>
    <w:rsid w:val="00FA71AD"/>
    <w:rsid w:val="00FA7650"/>
    <w:rsid w:val="00FA7B87"/>
    <w:rsid w:val="00FA7FB7"/>
    <w:rsid w:val="00FB0101"/>
    <w:rsid w:val="00FB03AD"/>
    <w:rsid w:val="00FB0638"/>
    <w:rsid w:val="00FB0655"/>
    <w:rsid w:val="00FB06C8"/>
    <w:rsid w:val="00FB15E8"/>
    <w:rsid w:val="00FB16DF"/>
    <w:rsid w:val="00FB1AED"/>
    <w:rsid w:val="00FB2217"/>
    <w:rsid w:val="00FB225C"/>
    <w:rsid w:val="00FB2457"/>
    <w:rsid w:val="00FB24DD"/>
    <w:rsid w:val="00FB256A"/>
    <w:rsid w:val="00FB2615"/>
    <w:rsid w:val="00FB26E3"/>
    <w:rsid w:val="00FB356E"/>
    <w:rsid w:val="00FB3CDA"/>
    <w:rsid w:val="00FB3E74"/>
    <w:rsid w:val="00FB485F"/>
    <w:rsid w:val="00FB492B"/>
    <w:rsid w:val="00FB4ACC"/>
    <w:rsid w:val="00FB4C82"/>
    <w:rsid w:val="00FB4DAF"/>
    <w:rsid w:val="00FB50C6"/>
    <w:rsid w:val="00FB5256"/>
    <w:rsid w:val="00FB580F"/>
    <w:rsid w:val="00FB5E34"/>
    <w:rsid w:val="00FB5F38"/>
    <w:rsid w:val="00FB5FA8"/>
    <w:rsid w:val="00FB613A"/>
    <w:rsid w:val="00FB65CF"/>
    <w:rsid w:val="00FB6E21"/>
    <w:rsid w:val="00FB7062"/>
    <w:rsid w:val="00FB7755"/>
    <w:rsid w:val="00FB77BD"/>
    <w:rsid w:val="00FB77FE"/>
    <w:rsid w:val="00FB79D3"/>
    <w:rsid w:val="00FB7BE4"/>
    <w:rsid w:val="00FB7E9E"/>
    <w:rsid w:val="00FC008D"/>
    <w:rsid w:val="00FC053C"/>
    <w:rsid w:val="00FC0F17"/>
    <w:rsid w:val="00FC0FE4"/>
    <w:rsid w:val="00FC12BB"/>
    <w:rsid w:val="00FC1499"/>
    <w:rsid w:val="00FC14FB"/>
    <w:rsid w:val="00FC1D0C"/>
    <w:rsid w:val="00FC200A"/>
    <w:rsid w:val="00FC2980"/>
    <w:rsid w:val="00FC2A8A"/>
    <w:rsid w:val="00FC2BA6"/>
    <w:rsid w:val="00FC3C69"/>
    <w:rsid w:val="00FC3E2B"/>
    <w:rsid w:val="00FC4154"/>
    <w:rsid w:val="00FC43DD"/>
    <w:rsid w:val="00FC4681"/>
    <w:rsid w:val="00FC495E"/>
    <w:rsid w:val="00FC4AAA"/>
    <w:rsid w:val="00FC4C29"/>
    <w:rsid w:val="00FC4DA4"/>
    <w:rsid w:val="00FC5A98"/>
    <w:rsid w:val="00FC5CB9"/>
    <w:rsid w:val="00FC5DA3"/>
    <w:rsid w:val="00FC663D"/>
    <w:rsid w:val="00FC6B05"/>
    <w:rsid w:val="00FC6C22"/>
    <w:rsid w:val="00FC72B5"/>
    <w:rsid w:val="00FC72D5"/>
    <w:rsid w:val="00FC73A8"/>
    <w:rsid w:val="00FC77DD"/>
    <w:rsid w:val="00FC7E72"/>
    <w:rsid w:val="00FD037D"/>
    <w:rsid w:val="00FD08E6"/>
    <w:rsid w:val="00FD0BF1"/>
    <w:rsid w:val="00FD0FA1"/>
    <w:rsid w:val="00FD1572"/>
    <w:rsid w:val="00FD1B3E"/>
    <w:rsid w:val="00FD1EF5"/>
    <w:rsid w:val="00FD2016"/>
    <w:rsid w:val="00FD2396"/>
    <w:rsid w:val="00FD2551"/>
    <w:rsid w:val="00FD2598"/>
    <w:rsid w:val="00FD2A31"/>
    <w:rsid w:val="00FD2A98"/>
    <w:rsid w:val="00FD2BB9"/>
    <w:rsid w:val="00FD2E24"/>
    <w:rsid w:val="00FD3539"/>
    <w:rsid w:val="00FD3577"/>
    <w:rsid w:val="00FD3EDC"/>
    <w:rsid w:val="00FD45B3"/>
    <w:rsid w:val="00FD4B01"/>
    <w:rsid w:val="00FD538F"/>
    <w:rsid w:val="00FD5418"/>
    <w:rsid w:val="00FD5E8E"/>
    <w:rsid w:val="00FD6025"/>
    <w:rsid w:val="00FD6D82"/>
    <w:rsid w:val="00FD79D0"/>
    <w:rsid w:val="00FD7AD3"/>
    <w:rsid w:val="00FD7B94"/>
    <w:rsid w:val="00FE03D3"/>
    <w:rsid w:val="00FE0DE8"/>
    <w:rsid w:val="00FE100B"/>
    <w:rsid w:val="00FE1744"/>
    <w:rsid w:val="00FE1AAB"/>
    <w:rsid w:val="00FE23F2"/>
    <w:rsid w:val="00FE2742"/>
    <w:rsid w:val="00FE291A"/>
    <w:rsid w:val="00FE2CDB"/>
    <w:rsid w:val="00FE3146"/>
    <w:rsid w:val="00FE32AB"/>
    <w:rsid w:val="00FE3818"/>
    <w:rsid w:val="00FE3C85"/>
    <w:rsid w:val="00FE3CAD"/>
    <w:rsid w:val="00FE3E11"/>
    <w:rsid w:val="00FE4754"/>
    <w:rsid w:val="00FE4E92"/>
    <w:rsid w:val="00FE4F31"/>
    <w:rsid w:val="00FE5028"/>
    <w:rsid w:val="00FE550E"/>
    <w:rsid w:val="00FE5C26"/>
    <w:rsid w:val="00FE5C2B"/>
    <w:rsid w:val="00FE5FE5"/>
    <w:rsid w:val="00FE685A"/>
    <w:rsid w:val="00FE6A07"/>
    <w:rsid w:val="00FE6BA7"/>
    <w:rsid w:val="00FE6BF7"/>
    <w:rsid w:val="00FE7494"/>
    <w:rsid w:val="00FE7629"/>
    <w:rsid w:val="00FE79AC"/>
    <w:rsid w:val="00FE7CBD"/>
    <w:rsid w:val="00FE7DEB"/>
    <w:rsid w:val="00FF018B"/>
    <w:rsid w:val="00FF0667"/>
    <w:rsid w:val="00FF07F0"/>
    <w:rsid w:val="00FF09A8"/>
    <w:rsid w:val="00FF12DD"/>
    <w:rsid w:val="00FF1746"/>
    <w:rsid w:val="00FF2259"/>
    <w:rsid w:val="00FF24A7"/>
    <w:rsid w:val="00FF2B58"/>
    <w:rsid w:val="00FF2C37"/>
    <w:rsid w:val="00FF2D5B"/>
    <w:rsid w:val="00FF2E32"/>
    <w:rsid w:val="00FF2EB8"/>
    <w:rsid w:val="00FF3155"/>
    <w:rsid w:val="00FF400C"/>
    <w:rsid w:val="00FF4354"/>
    <w:rsid w:val="00FF4908"/>
    <w:rsid w:val="00FF4B28"/>
    <w:rsid w:val="00FF4E65"/>
    <w:rsid w:val="00FF68BC"/>
    <w:rsid w:val="00FF6ABA"/>
    <w:rsid w:val="00FF700E"/>
    <w:rsid w:val="00FF7211"/>
    <w:rsid w:val="00FF781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09C99813-6C2E-41E5-AA12-E85A18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51"/>
    <w:rPr>
      <w:lang w:val="en-US"/>
    </w:rPr>
  </w:style>
  <w:style w:type="paragraph" w:styleId="1">
    <w:name w:val="heading 1"/>
    <w:basedOn w:val="a"/>
    <w:next w:val="a"/>
    <w:link w:val="10"/>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65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E2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0251"/>
    <w:rPr>
      <w:color w:val="0563C1" w:themeColor="hyperlink"/>
      <w:u w:val="single"/>
    </w:rPr>
  </w:style>
  <w:style w:type="paragraph" w:styleId="a5">
    <w:name w:val="header"/>
    <w:basedOn w:val="a"/>
    <w:link w:val="a6"/>
    <w:uiPriority w:val="99"/>
    <w:unhideWhenUsed/>
    <w:rsid w:val="00310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51"/>
    <w:rPr>
      <w:lang w:val="en-US"/>
    </w:rPr>
  </w:style>
  <w:style w:type="paragraph" w:styleId="a7">
    <w:name w:val="footer"/>
    <w:basedOn w:val="a"/>
    <w:link w:val="a8"/>
    <w:uiPriority w:val="99"/>
    <w:unhideWhenUsed/>
    <w:rsid w:val="00310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251"/>
    <w:rPr>
      <w:lang w:val="en-US"/>
    </w:rPr>
  </w:style>
  <w:style w:type="paragraph" w:styleId="a9">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a"/>
    <w:link w:val="aa"/>
    <w:uiPriority w:val="34"/>
    <w:qFormat/>
    <w:rsid w:val="00AE3CC3"/>
    <w:pPr>
      <w:ind w:left="720"/>
      <w:contextualSpacing/>
    </w:p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10B40"/>
    <w:rPr>
      <w:sz w:val="20"/>
      <w:vertAlign w:val="superscript"/>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d"/>
    <w:uiPriority w:val="99"/>
    <w:unhideWhenUsed/>
    <w:qFormat/>
    <w:rsid w:val="00110B40"/>
    <w:pPr>
      <w:spacing w:after="0" w:line="240" w:lineRule="auto"/>
    </w:pPr>
    <w:rPr>
      <w:rFonts w:ascii="Times New Roman" w:hAnsi="Times New Roman"/>
      <w:sz w:val="28"/>
      <w:szCs w:val="20"/>
      <w:vertAlign w:val="superscript"/>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110B40"/>
    <w:pPr>
      <w:spacing w:line="240" w:lineRule="exact"/>
    </w:pPr>
    <w:rPr>
      <w:sz w:val="20"/>
      <w:vertAlign w:val="superscript"/>
      <w:lang w:val="ro-MD"/>
    </w:rPr>
  </w:style>
  <w:style w:type="character" w:customStyle="1" w:styleId="aa">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9"/>
    <w:uiPriority w:val="34"/>
    <w:locked/>
    <w:rsid w:val="00110B40"/>
    <w:rPr>
      <w:lang w:val="en-US"/>
    </w:rPr>
  </w:style>
  <w:style w:type="table" w:styleId="21">
    <w:name w:val="Plain Table 2"/>
    <w:basedOn w:val="a1"/>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f"/>
    <w:uiPriority w:val="99"/>
    <w:unhideWhenUsed/>
    <w:qFormat/>
    <w:rsid w:val="008D6B9F"/>
    <w:pPr>
      <w:spacing w:after="0" w:line="240" w:lineRule="auto"/>
    </w:pPr>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e"/>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4"/>
      </w:numPr>
    </w:pPr>
  </w:style>
  <w:style w:type="paragraph" w:customStyle="1" w:styleId="tt">
    <w:name w:val="tt"/>
    <w:basedOn w:val="a"/>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a0"/>
    <w:rsid w:val="00293D17"/>
  </w:style>
  <w:style w:type="character" w:styleId="af0">
    <w:name w:val="Emphasis"/>
    <w:basedOn w:val="a0"/>
    <w:uiPriority w:val="20"/>
    <w:qFormat/>
    <w:rsid w:val="007B4BAE"/>
    <w:rPr>
      <w:i/>
      <w:iCs/>
    </w:rPr>
  </w:style>
  <w:style w:type="paragraph" w:customStyle="1" w:styleId="Default">
    <w:name w:val="Defaul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5064"/>
    <w:rPr>
      <w:b/>
      <w:bCs/>
    </w:rPr>
  </w:style>
  <w:style w:type="character" w:customStyle="1" w:styleId="10">
    <w:name w:val="Заголовок 1 Знак"/>
    <w:basedOn w:val="a0"/>
    <w:link w:val="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997B67"/>
    <w:rPr>
      <w:rFonts w:asciiTheme="majorHAnsi" w:eastAsiaTheme="majorEastAsia" w:hAnsiTheme="majorHAnsi" w:cstheme="majorBidi"/>
      <w:color w:val="2E74B5" w:themeColor="accent1" w:themeShade="BF"/>
      <w:sz w:val="26"/>
      <w:szCs w:val="26"/>
      <w:lang w:val="en-US"/>
    </w:rPr>
  </w:style>
  <w:style w:type="paragraph" w:styleId="af2">
    <w:name w:val="TOC Heading"/>
    <w:basedOn w:val="1"/>
    <w:next w:val="a"/>
    <w:uiPriority w:val="39"/>
    <w:unhideWhenUsed/>
    <w:qFormat/>
    <w:rsid w:val="00997B67"/>
    <w:pPr>
      <w:outlineLvl w:val="9"/>
    </w:pPr>
  </w:style>
  <w:style w:type="paragraph" w:styleId="11">
    <w:name w:val="toc 1"/>
    <w:basedOn w:val="a"/>
    <w:next w:val="a"/>
    <w:autoRedefine/>
    <w:uiPriority w:val="39"/>
    <w:unhideWhenUsed/>
    <w:rsid w:val="00997B67"/>
    <w:pPr>
      <w:spacing w:after="100"/>
    </w:pPr>
  </w:style>
  <w:style w:type="paragraph" w:styleId="22">
    <w:name w:val="toc 2"/>
    <w:basedOn w:val="a"/>
    <w:next w:val="a"/>
    <w:autoRedefine/>
    <w:uiPriority w:val="39"/>
    <w:unhideWhenUsed/>
    <w:rsid w:val="00997B67"/>
    <w:pPr>
      <w:spacing w:after="100"/>
      <w:ind w:left="220"/>
    </w:pPr>
  </w:style>
  <w:style w:type="paragraph" w:styleId="31">
    <w:name w:val="toc 3"/>
    <w:basedOn w:val="a"/>
    <w:next w:val="a"/>
    <w:autoRedefine/>
    <w:uiPriority w:val="39"/>
    <w:unhideWhenUsed/>
    <w:rsid w:val="00672723"/>
    <w:pPr>
      <w:tabs>
        <w:tab w:val="left" w:pos="1170"/>
        <w:tab w:val="right" w:leader="dot" w:pos="9344"/>
      </w:tabs>
      <w:spacing w:after="100"/>
      <w:ind w:left="440"/>
    </w:pPr>
  </w:style>
  <w:style w:type="character" w:customStyle="1" w:styleId="50">
    <w:name w:val="Заголовок 5 Знак"/>
    <w:basedOn w:val="a0"/>
    <w:link w:val="5"/>
    <w:uiPriority w:val="9"/>
    <w:semiHidden/>
    <w:rsid w:val="007155E6"/>
    <w:rPr>
      <w:rFonts w:asciiTheme="majorHAnsi" w:eastAsiaTheme="majorEastAsia" w:hAnsiTheme="majorHAnsi" w:cstheme="majorBidi"/>
      <w:color w:val="2E74B5" w:themeColor="accent1" w:themeShade="BF"/>
      <w:lang w:val="en-US"/>
    </w:rPr>
  </w:style>
  <w:style w:type="paragraph" w:styleId="af3">
    <w:name w:val="Balloon Text"/>
    <w:basedOn w:val="a"/>
    <w:link w:val="af4"/>
    <w:uiPriority w:val="99"/>
    <w:semiHidden/>
    <w:unhideWhenUsed/>
    <w:rsid w:val="00E415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4151E"/>
    <w:rPr>
      <w:rFonts w:ascii="Segoe UI" w:hAnsi="Segoe UI" w:cs="Segoe UI"/>
      <w:sz w:val="18"/>
      <w:szCs w:val="18"/>
      <w:lang w:val="en-US"/>
    </w:rPr>
  </w:style>
  <w:style w:type="paragraph" w:customStyle="1" w:styleId="cb">
    <w:name w:val="cb"/>
    <w:basedOn w:val="a"/>
    <w:rsid w:val="00902E74"/>
    <w:pPr>
      <w:spacing w:after="0" w:line="240" w:lineRule="auto"/>
      <w:jc w:val="center"/>
    </w:pPr>
    <w:rPr>
      <w:rFonts w:ascii="Times New Roman" w:eastAsia="Times New Roman" w:hAnsi="Times New Roman" w:cs="Times New Roman"/>
      <w:b/>
      <w:bCs/>
      <w:sz w:val="24"/>
      <w:szCs w:val="24"/>
      <w:lang w:val="ro-MD" w:eastAsia="ro-MD"/>
    </w:rPr>
  </w:style>
  <w:style w:type="table" w:styleId="-42">
    <w:name w:val="Grid Table 4 Accent 2"/>
    <w:basedOn w:val="a1"/>
    <w:uiPriority w:val="49"/>
    <w:rsid w:val="002F6D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
    <w:name w:val="Grid Table 5 Dark Accent 2"/>
    <w:basedOn w:val="a1"/>
    <w:uiPriority w:val="50"/>
    <w:rsid w:val="002F6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af5">
    <w:name w:val="Grid Table Light"/>
    <w:basedOn w:val="a1"/>
    <w:uiPriority w:val="40"/>
    <w:rsid w:val="00BC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a0"/>
    <w:rsid w:val="001D52F3"/>
  </w:style>
  <w:style w:type="paragraph" w:styleId="41">
    <w:name w:val="toc 4"/>
    <w:basedOn w:val="a"/>
    <w:next w:val="a"/>
    <w:autoRedefine/>
    <w:uiPriority w:val="39"/>
    <w:unhideWhenUsed/>
    <w:rsid w:val="00821390"/>
    <w:pPr>
      <w:spacing w:after="100"/>
      <w:ind w:left="660"/>
    </w:pPr>
    <w:rPr>
      <w:rFonts w:eastAsiaTheme="minorEastAsia"/>
    </w:rPr>
  </w:style>
  <w:style w:type="paragraph" w:styleId="51">
    <w:name w:val="toc 5"/>
    <w:basedOn w:val="a"/>
    <w:next w:val="a"/>
    <w:autoRedefine/>
    <w:uiPriority w:val="39"/>
    <w:unhideWhenUsed/>
    <w:rsid w:val="00821390"/>
    <w:pPr>
      <w:spacing w:after="100"/>
      <w:ind w:left="880"/>
    </w:pPr>
    <w:rPr>
      <w:rFonts w:eastAsiaTheme="minorEastAsia"/>
    </w:rPr>
  </w:style>
  <w:style w:type="paragraph" w:styleId="6">
    <w:name w:val="toc 6"/>
    <w:basedOn w:val="a"/>
    <w:next w:val="a"/>
    <w:autoRedefine/>
    <w:uiPriority w:val="39"/>
    <w:unhideWhenUsed/>
    <w:rsid w:val="00821390"/>
    <w:pPr>
      <w:spacing w:after="100"/>
      <w:ind w:left="1100"/>
    </w:pPr>
    <w:rPr>
      <w:rFonts w:eastAsiaTheme="minorEastAsia"/>
    </w:rPr>
  </w:style>
  <w:style w:type="paragraph" w:styleId="7">
    <w:name w:val="toc 7"/>
    <w:basedOn w:val="a"/>
    <w:next w:val="a"/>
    <w:autoRedefine/>
    <w:uiPriority w:val="39"/>
    <w:unhideWhenUsed/>
    <w:rsid w:val="00821390"/>
    <w:pPr>
      <w:spacing w:after="100"/>
      <w:ind w:left="1320"/>
    </w:pPr>
    <w:rPr>
      <w:rFonts w:eastAsiaTheme="minorEastAsia"/>
    </w:rPr>
  </w:style>
  <w:style w:type="paragraph" w:styleId="8">
    <w:name w:val="toc 8"/>
    <w:basedOn w:val="a"/>
    <w:next w:val="a"/>
    <w:autoRedefine/>
    <w:uiPriority w:val="39"/>
    <w:unhideWhenUsed/>
    <w:rsid w:val="00821390"/>
    <w:pPr>
      <w:spacing w:after="100"/>
      <w:ind w:left="1540"/>
    </w:pPr>
    <w:rPr>
      <w:rFonts w:eastAsiaTheme="minorEastAsia"/>
    </w:rPr>
  </w:style>
  <w:style w:type="paragraph" w:styleId="9">
    <w:name w:val="toc 9"/>
    <w:basedOn w:val="a"/>
    <w:next w:val="a"/>
    <w:autoRedefine/>
    <w:uiPriority w:val="39"/>
    <w:unhideWhenUsed/>
    <w:rsid w:val="00821390"/>
    <w:pPr>
      <w:spacing w:after="100"/>
      <w:ind w:left="1760"/>
    </w:pPr>
    <w:rPr>
      <w:rFonts w:eastAsiaTheme="minorEastAsia"/>
    </w:rPr>
  </w:style>
  <w:style w:type="character" w:customStyle="1" w:styleId="40">
    <w:name w:val="Заголовок 4 Знак"/>
    <w:basedOn w:val="a0"/>
    <w:link w:val="4"/>
    <w:uiPriority w:val="9"/>
    <w:rsid w:val="00AE2DD8"/>
    <w:rPr>
      <w:rFonts w:asciiTheme="majorHAnsi" w:eastAsiaTheme="majorEastAsia" w:hAnsiTheme="majorHAnsi" w:cstheme="majorBidi"/>
      <w:i/>
      <w:iCs/>
      <w:color w:val="2E74B5" w:themeColor="accent1" w:themeShade="BF"/>
      <w:lang w:val="en-US"/>
    </w:rPr>
  </w:style>
  <w:style w:type="table" w:styleId="-22">
    <w:name w:val="Grid Table 2 Accent 2"/>
    <w:basedOn w:val="a1"/>
    <w:uiPriority w:val="47"/>
    <w:rsid w:val="009310F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2">
    <w:name w:val="Grid Table 1 Light Accent 2"/>
    <w:basedOn w:val="a1"/>
    <w:uiPriority w:val="46"/>
    <w:rsid w:val="00DA1C0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af6">
    <w:name w:val="annotation reference"/>
    <w:rsid w:val="00506E55"/>
    <w:rPr>
      <w:rFonts w:cs="Times New Roman"/>
      <w:sz w:val="16"/>
      <w:szCs w:val="16"/>
    </w:rPr>
  </w:style>
  <w:style w:type="paragraph" w:styleId="af7">
    <w:name w:val="No Spacing"/>
    <w:link w:val="af8"/>
    <w:uiPriority w:val="1"/>
    <w:qFormat/>
    <w:rsid w:val="009B115B"/>
    <w:pPr>
      <w:spacing w:after="0" w:line="240" w:lineRule="auto"/>
    </w:pPr>
    <w:rPr>
      <w:rFonts w:eastAsiaTheme="minorEastAsia"/>
      <w:lang w:val="en-US"/>
    </w:rPr>
  </w:style>
  <w:style w:type="character" w:customStyle="1" w:styleId="af8">
    <w:name w:val="Без интервала Знак"/>
    <w:basedOn w:val="a0"/>
    <w:link w:val="af7"/>
    <w:uiPriority w:val="1"/>
    <w:rsid w:val="009B115B"/>
    <w:rPr>
      <w:rFonts w:eastAsiaTheme="minorEastAsia"/>
      <w:lang w:val="en-US"/>
    </w:rPr>
  </w:style>
  <w:style w:type="character" w:customStyle="1" w:styleId="30">
    <w:name w:val="Заголовок 3 Знак"/>
    <w:basedOn w:val="a0"/>
    <w:link w:val="3"/>
    <w:uiPriority w:val="9"/>
    <w:semiHidden/>
    <w:rsid w:val="003065F1"/>
    <w:rPr>
      <w:rFonts w:asciiTheme="majorHAnsi" w:eastAsiaTheme="majorEastAsia" w:hAnsiTheme="majorHAnsi" w:cstheme="majorBidi"/>
      <w:color w:val="1F4D78" w:themeColor="accent1" w:themeShade="7F"/>
      <w:sz w:val="24"/>
      <w:szCs w:val="24"/>
      <w:lang w:val="en-US"/>
    </w:rPr>
  </w:style>
  <w:style w:type="character" w:customStyle="1" w:styleId="apple-style-span">
    <w:name w:val="apple-style-span"/>
    <w:basedOn w:val="a0"/>
    <w:rsid w:val="004B42CA"/>
  </w:style>
  <w:style w:type="paragraph" w:customStyle="1" w:styleId="cn">
    <w:name w:val="cn"/>
    <w:basedOn w:val="a"/>
    <w:rsid w:val="0027284E"/>
    <w:pPr>
      <w:spacing w:after="0" w:line="240" w:lineRule="auto"/>
      <w:jc w:val="center"/>
    </w:pPr>
    <w:rPr>
      <w:rFonts w:ascii="Times New Roman" w:eastAsiaTheme="minorEastAsia" w:hAnsi="Times New Roman" w:cs="Times New Roman"/>
      <w:sz w:val="24"/>
      <w:szCs w:val="24"/>
    </w:rPr>
  </w:style>
  <w:style w:type="table" w:styleId="52">
    <w:name w:val="Plain Table 5"/>
    <w:basedOn w:val="a1"/>
    <w:uiPriority w:val="45"/>
    <w:rsid w:val="003B1A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Grid Table 3 Accent 2"/>
    <w:basedOn w:val="a1"/>
    <w:uiPriority w:val="48"/>
    <w:rsid w:val="003B1A6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md">
    <w:name w:val="md"/>
    <w:basedOn w:val="a"/>
    <w:rsid w:val="00294E73"/>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12">
    <w:name w:val="Стиль1"/>
    <w:basedOn w:val="ae"/>
    <w:link w:val="13"/>
    <w:autoRedefine/>
    <w:qFormat/>
    <w:rsid w:val="00CC600F"/>
    <w:pPr>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CC600F"/>
    <w:rPr>
      <w:rFonts w:asciiTheme="majorHAnsi" w:eastAsia="Times New Roman" w:hAnsiTheme="majorHAnsi" w:cstheme="majorHAnsi"/>
      <w:sz w:val="16"/>
      <w:szCs w:val="16"/>
      <w:lang w:val="en-US"/>
    </w:rPr>
  </w:style>
  <w:style w:type="table" w:customStyle="1" w:styleId="PlainTable51">
    <w:name w:val="Plain Table 51"/>
    <w:basedOn w:val="a1"/>
    <w:uiPriority w:val="45"/>
    <w:rsid w:val="004D1E82"/>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30765948">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69236999">
      <w:bodyDiv w:val="1"/>
      <w:marLeft w:val="0"/>
      <w:marRight w:val="0"/>
      <w:marTop w:val="0"/>
      <w:marBottom w:val="0"/>
      <w:divBdr>
        <w:top w:val="none" w:sz="0" w:space="0" w:color="auto"/>
        <w:left w:val="none" w:sz="0" w:space="0" w:color="auto"/>
        <w:bottom w:val="none" w:sz="0" w:space="0" w:color="auto"/>
        <w:right w:val="none" w:sz="0" w:space="0" w:color="auto"/>
      </w:divBdr>
    </w:div>
    <w:div w:id="70591801">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19299569">
      <w:bodyDiv w:val="1"/>
      <w:marLeft w:val="0"/>
      <w:marRight w:val="0"/>
      <w:marTop w:val="0"/>
      <w:marBottom w:val="0"/>
      <w:divBdr>
        <w:top w:val="none" w:sz="0" w:space="0" w:color="auto"/>
        <w:left w:val="none" w:sz="0" w:space="0" w:color="auto"/>
        <w:bottom w:val="none" w:sz="0" w:space="0" w:color="auto"/>
        <w:right w:val="none" w:sz="0" w:space="0" w:color="auto"/>
      </w:divBdr>
    </w:div>
    <w:div w:id="124275655">
      <w:bodyDiv w:val="1"/>
      <w:marLeft w:val="0"/>
      <w:marRight w:val="0"/>
      <w:marTop w:val="0"/>
      <w:marBottom w:val="0"/>
      <w:divBdr>
        <w:top w:val="none" w:sz="0" w:space="0" w:color="auto"/>
        <w:left w:val="none" w:sz="0" w:space="0" w:color="auto"/>
        <w:bottom w:val="none" w:sz="0" w:space="0" w:color="auto"/>
        <w:right w:val="none" w:sz="0" w:space="0" w:color="auto"/>
      </w:divBdr>
    </w:div>
    <w:div w:id="182785170">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198205983">
      <w:bodyDiv w:val="1"/>
      <w:marLeft w:val="0"/>
      <w:marRight w:val="0"/>
      <w:marTop w:val="0"/>
      <w:marBottom w:val="0"/>
      <w:divBdr>
        <w:top w:val="none" w:sz="0" w:space="0" w:color="auto"/>
        <w:left w:val="none" w:sz="0" w:space="0" w:color="auto"/>
        <w:bottom w:val="none" w:sz="0" w:space="0" w:color="auto"/>
        <w:right w:val="none" w:sz="0" w:space="0" w:color="auto"/>
      </w:divBdr>
    </w:div>
    <w:div w:id="233980042">
      <w:bodyDiv w:val="1"/>
      <w:marLeft w:val="0"/>
      <w:marRight w:val="0"/>
      <w:marTop w:val="0"/>
      <w:marBottom w:val="0"/>
      <w:divBdr>
        <w:top w:val="none" w:sz="0" w:space="0" w:color="auto"/>
        <w:left w:val="none" w:sz="0" w:space="0" w:color="auto"/>
        <w:bottom w:val="none" w:sz="0" w:space="0" w:color="auto"/>
        <w:right w:val="none" w:sz="0" w:space="0" w:color="auto"/>
      </w:divBdr>
    </w:div>
    <w:div w:id="265620794">
      <w:bodyDiv w:val="1"/>
      <w:marLeft w:val="0"/>
      <w:marRight w:val="0"/>
      <w:marTop w:val="0"/>
      <w:marBottom w:val="0"/>
      <w:divBdr>
        <w:top w:val="none" w:sz="0" w:space="0" w:color="auto"/>
        <w:left w:val="none" w:sz="0" w:space="0" w:color="auto"/>
        <w:bottom w:val="none" w:sz="0" w:space="0" w:color="auto"/>
        <w:right w:val="none" w:sz="0" w:space="0" w:color="auto"/>
      </w:divBdr>
    </w:div>
    <w:div w:id="348719553">
      <w:bodyDiv w:val="1"/>
      <w:marLeft w:val="0"/>
      <w:marRight w:val="0"/>
      <w:marTop w:val="0"/>
      <w:marBottom w:val="0"/>
      <w:divBdr>
        <w:top w:val="none" w:sz="0" w:space="0" w:color="auto"/>
        <w:left w:val="none" w:sz="0" w:space="0" w:color="auto"/>
        <w:bottom w:val="none" w:sz="0" w:space="0" w:color="auto"/>
        <w:right w:val="none" w:sz="0" w:space="0" w:color="auto"/>
      </w:divBdr>
    </w:div>
    <w:div w:id="349533716">
      <w:bodyDiv w:val="1"/>
      <w:marLeft w:val="0"/>
      <w:marRight w:val="0"/>
      <w:marTop w:val="0"/>
      <w:marBottom w:val="0"/>
      <w:divBdr>
        <w:top w:val="none" w:sz="0" w:space="0" w:color="auto"/>
        <w:left w:val="none" w:sz="0" w:space="0" w:color="auto"/>
        <w:bottom w:val="none" w:sz="0" w:space="0" w:color="auto"/>
        <w:right w:val="none" w:sz="0" w:space="0" w:color="auto"/>
      </w:divBdr>
    </w:div>
    <w:div w:id="357706925">
      <w:bodyDiv w:val="1"/>
      <w:marLeft w:val="0"/>
      <w:marRight w:val="0"/>
      <w:marTop w:val="0"/>
      <w:marBottom w:val="0"/>
      <w:divBdr>
        <w:top w:val="none" w:sz="0" w:space="0" w:color="auto"/>
        <w:left w:val="none" w:sz="0" w:space="0" w:color="auto"/>
        <w:bottom w:val="none" w:sz="0" w:space="0" w:color="auto"/>
        <w:right w:val="none" w:sz="0" w:space="0" w:color="auto"/>
      </w:divBdr>
    </w:div>
    <w:div w:id="373971032">
      <w:bodyDiv w:val="1"/>
      <w:marLeft w:val="0"/>
      <w:marRight w:val="0"/>
      <w:marTop w:val="0"/>
      <w:marBottom w:val="0"/>
      <w:divBdr>
        <w:top w:val="none" w:sz="0" w:space="0" w:color="auto"/>
        <w:left w:val="none" w:sz="0" w:space="0" w:color="auto"/>
        <w:bottom w:val="none" w:sz="0" w:space="0" w:color="auto"/>
        <w:right w:val="none" w:sz="0" w:space="0" w:color="auto"/>
      </w:divBdr>
    </w:div>
    <w:div w:id="382337336">
      <w:bodyDiv w:val="1"/>
      <w:marLeft w:val="0"/>
      <w:marRight w:val="0"/>
      <w:marTop w:val="0"/>
      <w:marBottom w:val="0"/>
      <w:divBdr>
        <w:top w:val="none" w:sz="0" w:space="0" w:color="auto"/>
        <w:left w:val="none" w:sz="0" w:space="0" w:color="auto"/>
        <w:bottom w:val="none" w:sz="0" w:space="0" w:color="auto"/>
        <w:right w:val="none" w:sz="0" w:space="0" w:color="auto"/>
      </w:divBdr>
      <w:divsChild>
        <w:div w:id="1340932537">
          <w:marLeft w:val="987"/>
          <w:marRight w:val="0"/>
          <w:marTop w:val="0"/>
          <w:marBottom w:val="0"/>
          <w:divBdr>
            <w:top w:val="none" w:sz="0" w:space="0" w:color="auto"/>
            <w:left w:val="none" w:sz="0" w:space="0" w:color="auto"/>
            <w:bottom w:val="none" w:sz="0" w:space="0" w:color="auto"/>
            <w:right w:val="none" w:sz="0" w:space="0" w:color="auto"/>
          </w:divBdr>
        </w:div>
      </w:divsChild>
    </w:div>
    <w:div w:id="405955628">
      <w:bodyDiv w:val="1"/>
      <w:marLeft w:val="0"/>
      <w:marRight w:val="0"/>
      <w:marTop w:val="0"/>
      <w:marBottom w:val="0"/>
      <w:divBdr>
        <w:top w:val="none" w:sz="0" w:space="0" w:color="auto"/>
        <w:left w:val="none" w:sz="0" w:space="0" w:color="auto"/>
        <w:bottom w:val="none" w:sz="0" w:space="0" w:color="auto"/>
        <w:right w:val="none" w:sz="0" w:space="0" w:color="auto"/>
      </w:divBdr>
    </w:div>
    <w:div w:id="445735344">
      <w:bodyDiv w:val="1"/>
      <w:marLeft w:val="0"/>
      <w:marRight w:val="0"/>
      <w:marTop w:val="0"/>
      <w:marBottom w:val="0"/>
      <w:divBdr>
        <w:top w:val="none" w:sz="0" w:space="0" w:color="auto"/>
        <w:left w:val="none" w:sz="0" w:space="0" w:color="auto"/>
        <w:bottom w:val="none" w:sz="0" w:space="0" w:color="auto"/>
        <w:right w:val="none" w:sz="0" w:space="0" w:color="auto"/>
      </w:divBdr>
    </w:div>
    <w:div w:id="514003315">
      <w:bodyDiv w:val="1"/>
      <w:marLeft w:val="0"/>
      <w:marRight w:val="0"/>
      <w:marTop w:val="0"/>
      <w:marBottom w:val="0"/>
      <w:divBdr>
        <w:top w:val="none" w:sz="0" w:space="0" w:color="auto"/>
        <w:left w:val="none" w:sz="0" w:space="0" w:color="auto"/>
        <w:bottom w:val="none" w:sz="0" w:space="0" w:color="auto"/>
        <w:right w:val="none" w:sz="0" w:space="0" w:color="auto"/>
      </w:divBdr>
    </w:div>
    <w:div w:id="533348573">
      <w:bodyDiv w:val="1"/>
      <w:marLeft w:val="0"/>
      <w:marRight w:val="0"/>
      <w:marTop w:val="0"/>
      <w:marBottom w:val="0"/>
      <w:divBdr>
        <w:top w:val="none" w:sz="0" w:space="0" w:color="auto"/>
        <w:left w:val="none" w:sz="0" w:space="0" w:color="auto"/>
        <w:bottom w:val="none" w:sz="0" w:space="0" w:color="auto"/>
        <w:right w:val="none" w:sz="0" w:space="0" w:color="auto"/>
      </w:divBdr>
    </w:div>
    <w:div w:id="547183444">
      <w:bodyDiv w:val="1"/>
      <w:marLeft w:val="0"/>
      <w:marRight w:val="0"/>
      <w:marTop w:val="0"/>
      <w:marBottom w:val="0"/>
      <w:divBdr>
        <w:top w:val="none" w:sz="0" w:space="0" w:color="auto"/>
        <w:left w:val="none" w:sz="0" w:space="0" w:color="auto"/>
        <w:bottom w:val="none" w:sz="0" w:space="0" w:color="auto"/>
        <w:right w:val="none" w:sz="0" w:space="0" w:color="auto"/>
      </w:divBdr>
    </w:div>
    <w:div w:id="575163938">
      <w:bodyDiv w:val="1"/>
      <w:marLeft w:val="0"/>
      <w:marRight w:val="0"/>
      <w:marTop w:val="0"/>
      <w:marBottom w:val="0"/>
      <w:divBdr>
        <w:top w:val="none" w:sz="0" w:space="0" w:color="auto"/>
        <w:left w:val="none" w:sz="0" w:space="0" w:color="auto"/>
        <w:bottom w:val="none" w:sz="0" w:space="0" w:color="auto"/>
        <w:right w:val="none" w:sz="0" w:space="0" w:color="auto"/>
      </w:divBdr>
    </w:div>
    <w:div w:id="592319481">
      <w:bodyDiv w:val="1"/>
      <w:marLeft w:val="0"/>
      <w:marRight w:val="0"/>
      <w:marTop w:val="0"/>
      <w:marBottom w:val="0"/>
      <w:divBdr>
        <w:top w:val="none" w:sz="0" w:space="0" w:color="auto"/>
        <w:left w:val="none" w:sz="0" w:space="0" w:color="auto"/>
        <w:bottom w:val="none" w:sz="0" w:space="0" w:color="auto"/>
        <w:right w:val="none" w:sz="0" w:space="0" w:color="auto"/>
      </w:divBdr>
    </w:div>
    <w:div w:id="609163518">
      <w:bodyDiv w:val="1"/>
      <w:marLeft w:val="0"/>
      <w:marRight w:val="0"/>
      <w:marTop w:val="0"/>
      <w:marBottom w:val="0"/>
      <w:divBdr>
        <w:top w:val="none" w:sz="0" w:space="0" w:color="auto"/>
        <w:left w:val="none" w:sz="0" w:space="0" w:color="auto"/>
        <w:bottom w:val="none" w:sz="0" w:space="0" w:color="auto"/>
        <w:right w:val="none" w:sz="0" w:space="0" w:color="auto"/>
      </w:divBdr>
    </w:div>
    <w:div w:id="634407565">
      <w:bodyDiv w:val="1"/>
      <w:marLeft w:val="0"/>
      <w:marRight w:val="0"/>
      <w:marTop w:val="0"/>
      <w:marBottom w:val="0"/>
      <w:divBdr>
        <w:top w:val="none" w:sz="0" w:space="0" w:color="auto"/>
        <w:left w:val="none" w:sz="0" w:space="0" w:color="auto"/>
        <w:bottom w:val="none" w:sz="0" w:space="0" w:color="auto"/>
        <w:right w:val="none" w:sz="0" w:space="0" w:color="auto"/>
      </w:divBdr>
    </w:div>
    <w:div w:id="661156249">
      <w:bodyDiv w:val="1"/>
      <w:marLeft w:val="0"/>
      <w:marRight w:val="0"/>
      <w:marTop w:val="0"/>
      <w:marBottom w:val="0"/>
      <w:divBdr>
        <w:top w:val="none" w:sz="0" w:space="0" w:color="auto"/>
        <w:left w:val="none" w:sz="0" w:space="0" w:color="auto"/>
        <w:bottom w:val="none" w:sz="0" w:space="0" w:color="auto"/>
        <w:right w:val="none" w:sz="0" w:space="0" w:color="auto"/>
      </w:divBdr>
    </w:div>
    <w:div w:id="707068921">
      <w:bodyDiv w:val="1"/>
      <w:marLeft w:val="0"/>
      <w:marRight w:val="0"/>
      <w:marTop w:val="0"/>
      <w:marBottom w:val="0"/>
      <w:divBdr>
        <w:top w:val="none" w:sz="0" w:space="0" w:color="auto"/>
        <w:left w:val="none" w:sz="0" w:space="0" w:color="auto"/>
        <w:bottom w:val="none" w:sz="0" w:space="0" w:color="auto"/>
        <w:right w:val="none" w:sz="0" w:space="0" w:color="auto"/>
      </w:divBdr>
    </w:div>
    <w:div w:id="740714048">
      <w:bodyDiv w:val="1"/>
      <w:marLeft w:val="0"/>
      <w:marRight w:val="0"/>
      <w:marTop w:val="0"/>
      <w:marBottom w:val="0"/>
      <w:divBdr>
        <w:top w:val="none" w:sz="0" w:space="0" w:color="auto"/>
        <w:left w:val="none" w:sz="0" w:space="0" w:color="auto"/>
        <w:bottom w:val="none" w:sz="0" w:space="0" w:color="auto"/>
        <w:right w:val="none" w:sz="0" w:space="0" w:color="auto"/>
      </w:divBdr>
    </w:div>
    <w:div w:id="762841903">
      <w:bodyDiv w:val="1"/>
      <w:marLeft w:val="0"/>
      <w:marRight w:val="0"/>
      <w:marTop w:val="0"/>
      <w:marBottom w:val="0"/>
      <w:divBdr>
        <w:top w:val="none" w:sz="0" w:space="0" w:color="auto"/>
        <w:left w:val="none" w:sz="0" w:space="0" w:color="auto"/>
        <w:bottom w:val="none" w:sz="0" w:space="0" w:color="auto"/>
        <w:right w:val="none" w:sz="0" w:space="0" w:color="auto"/>
      </w:divBdr>
      <w:divsChild>
        <w:div w:id="2047871695">
          <w:marLeft w:val="547"/>
          <w:marRight w:val="0"/>
          <w:marTop w:val="0"/>
          <w:marBottom w:val="0"/>
          <w:divBdr>
            <w:top w:val="none" w:sz="0" w:space="0" w:color="auto"/>
            <w:left w:val="none" w:sz="0" w:space="0" w:color="auto"/>
            <w:bottom w:val="none" w:sz="0" w:space="0" w:color="auto"/>
            <w:right w:val="none" w:sz="0" w:space="0" w:color="auto"/>
          </w:divBdr>
        </w:div>
      </w:divsChild>
    </w:div>
    <w:div w:id="790901404">
      <w:bodyDiv w:val="1"/>
      <w:marLeft w:val="0"/>
      <w:marRight w:val="0"/>
      <w:marTop w:val="0"/>
      <w:marBottom w:val="0"/>
      <w:divBdr>
        <w:top w:val="none" w:sz="0" w:space="0" w:color="auto"/>
        <w:left w:val="none" w:sz="0" w:space="0" w:color="auto"/>
        <w:bottom w:val="none" w:sz="0" w:space="0" w:color="auto"/>
        <w:right w:val="none" w:sz="0" w:space="0" w:color="auto"/>
      </w:divBdr>
    </w:div>
    <w:div w:id="810631705">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875654590">
      <w:bodyDiv w:val="1"/>
      <w:marLeft w:val="0"/>
      <w:marRight w:val="0"/>
      <w:marTop w:val="0"/>
      <w:marBottom w:val="0"/>
      <w:divBdr>
        <w:top w:val="none" w:sz="0" w:space="0" w:color="auto"/>
        <w:left w:val="none" w:sz="0" w:space="0" w:color="auto"/>
        <w:bottom w:val="none" w:sz="0" w:space="0" w:color="auto"/>
        <w:right w:val="none" w:sz="0" w:space="0" w:color="auto"/>
      </w:divBdr>
    </w:div>
    <w:div w:id="890076123">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904099104">
      <w:bodyDiv w:val="1"/>
      <w:marLeft w:val="0"/>
      <w:marRight w:val="0"/>
      <w:marTop w:val="0"/>
      <w:marBottom w:val="0"/>
      <w:divBdr>
        <w:top w:val="none" w:sz="0" w:space="0" w:color="auto"/>
        <w:left w:val="none" w:sz="0" w:space="0" w:color="auto"/>
        <w:bottom w:val="none" w:sz="0" w:space="0" w:color="auto"/>
        <w:right w:val="none" w:sz="0" w:space="0" w:color="auto"/>
      </w:divBdr>
    </w:div>
    <w:div w:id="937105155">
      <w:bodyDiv w:val="1"/>
      <w:marLeft w:val="0"/>
      <w:marRight w:val="0"/>
      <w:marTop w:val="0"/>
      <w:marBottom w:val="0"/>
      <w:divBdr>
        <w:top w:val="none" w:sz="0" w:space="0" w:color="auto"/>
        <w:left w:val="none" w:sz="0" w:space="0" w:color="auto"/>
        <w:bottom w:val="none" w:sz="0" w:space="0" w:color="auto"/>
        <w:right w:val="none" w:sz="0" w:space="0" w:color="auto"/>
      </w:divBdr>
      <w:divsChild>
        <w:div w:id="1142231396">
          <w:marLeft w:val="547"/>
          <w:marRight w:val="0"/>
          <w:marTop w:val="0"/>
          <w:marBottom w:val="0"/>
          <w:divBdr>
            <w:top w:val="none" w:sz="0" w:space="0" w:color="auto"/>
            <w:left w:val="none" w:sz="0" w:space="0" w:color="auto"/>
            <w:bottom w:val="none" w:sz="0" w:space="0" w:color="auto"/>
            <w:right w:val="none" w:sz="0" w:space="0" w:color="auto"/>
          </w:divBdr>
        </w:div>
      </w:divsChild>
    </w:div>
    <w:div w:id="994576791">
      <w:bodyDiv w:val="1"/>
      <w:marLeft w:val="0"/>
      <w:marRight w:val="0"/>
      <w:marTop w:val="0"/>
      <w:marBottom w:val="0"/>
      <w:divBdr>
        <w:top w:val="none" w:sz="0" w:space="0" w:color="auto"/>
        <w:left w:val="none" w:sz="0" w:space="0" w:color="auto"/>
        <w:bottom w:val="none" w:sz="0" w:space="0" w:color="auto"/>
        <w:right w:val="none" w:sz="0" w:space="0" w:color="auto"/>
      </w:divBdr>
    </w:div>
    <w:div w:id="1013843296">
      <w:bodyDiv w:val="1"/>
      <w:marLeft w:val="0"/>
      <w:marRight w:val="0"/>
      <w:marTop w:val="0"/>
      <w:marBottom w:val="0"/>
      <w:divBdr>
        <w:top w:val="none" w:sz="0" w:space="0" w:color="auto"/>
        <w:left w:val="none" w:sz="0" w:space="0" w:color="auto"/>
        <w:bottom w:val="none" w:sz="0" w:space="0" w:color="auto"/>
        <w:right w:val="none" w:sz="0" w:space="0" w:color="auto"/>
      </w:divBdr>
    </w:div>
    <w:div w:id="104760436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084692188">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196651448">
      <w:bodyDiv w:val="1"/>
      <w:marLeft w:val="0"/>
      <w:marRight w:val="0"/>
      <w:marTop w:val="0"/>
      <w:marBottom w:val="0"/>
      <w:divBdr>
        <w:top w:val="none" w:sz="0" w:space="0" w:color="auto"/>
        <w:left w:val="none" w:sz="0" w:space="0" w:color="auto"/>
        <w:bottom w:val="none" w:sz="0" w:space="0" w:color="auto"/>
        <w:right w:val="none" w:sz="0" w:space="0" w:color="auto"/>
      </w:divBdr>
    </w:div>
    <w:div w:id="1247423937">
      <w:bodyDiv w:val="1"/>
      <w:marLeft w:val="0"/>
      <w:marRight w:val="0"/>
      <w:marTop w:val="0"/>
      <w:marBottom w:val="0"/>
      <w:divBdr>
        <w:top w:val="none" w:sz="0" w:space="0" w:color="auto"/>
        <w:left w:val="none" w:sz="0" w:space="0" w:color="auto"/>
        <w:bottom w:val="none" w:sz="0" w:space="0" w:color="auto"/>
        <w:right w:val="none" w:sz="0" w:space="0" w:color="auto"/>
      </w:divBdr>
    </w:div>
    <w:div w:id="1251043879">
      <w:bodyDiv w:val="1"/>
      <w:marLeft w:val="0"/>
      <w:marRight w:val="0"/>
      <w:marTop w:val="0"/>
      <w:marBottom w:val="0"/>
      <w:divBdr>
        <w:top w:val="none" w:sz="0" w:space="0" w:color="auto"/>
        <w:left w:val="none" w:sz="0" w:space="0" w:color="auto"/>
        <w:bottom w:val="none" w:sz="0" w:space="0" w:color="auto"/>
        <w:right w:val="none" w:sz="0" w:space="0" w:color="auto"/>
      </w:divBdr>
    </w:div>
    <w:div w:id="1357460983">
      <w:bodyDiv w:val="1"/>
      <w:marLeft w:val="0"/>
      <w:marRight w:val="0"/>
      <w:marTop w:val="0"/>
      <w:marBottom w:val="0"/>
      <w:divBdr>
        <w:top w:val="none" w:sz="0" w:space="0" w:color="auto"/>
        <w:left w:val="none" w:sz="0" w:space="0" w:color="auto"/>
        <w:bottom w:val="none" w:sz="0" w:space="0" w:color="auto"/>
        <w:right w:val="none" w:sz="0" w:space="0" w:color="auto"/>
      </w:divBdr>
    </w:div>
    <w:div w:id="1436289711">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14492110">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696203277">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1742363032">
          <w:marLeft w:val="0"/>
          <w:marRight w:val="0"/>
          <w:marTop w:val="0"/>
          <w:marBottom w:val="0"/>
          <w:divBdr>
            <w:top w:val="none" w:sz="0" w:space="0" w:color="auto"/>
            <w:left w:val="none" w:sz="0" w:space="0" w:color="auto"/>
            <w:bottom w:val="none" w:sz="0" w:space="0" w:color="auto"/>
            <w:right w:val="none" w:sz="0" w:space="0" w:color="auto"/>
          </w:divBdr>
        </w:div>
      </w:divsChild>
    </w:div>
    <w:div w:id="1642729003">
      <w:bodyDiv w:val="1"/>
      <w:marLeft w:val="0"/>
      <w:marRight w:val="0"/>
      <w:marTop w:val="0"/>
      <w:marBottom w:val="0"/>
      <w:divBdr>
        <w:top w:val="none" w:sz="0" w:space="0" w:color="auto"/>
        <w:left w:val="none" w:sz="0" w:space="0" w:color="auto"/>
        <w:bottom w:val="none" w:sz="0" w:space="0" w:color="auto"/>
        <w:right w:val="none" w:sz="0" w:space="0" w:color="auto"/>
      </w:divBdr>
    </w:div>
    <w:div w:id="1657108403">
      <w:bodyDiv w:val="1"/>
      <w:marLeft w:val="0"/>
      <w:marRight w:val="0"/>
      <w:marTop w:val="0"/>
      <w:marBottom w:val="0"/>
      <w:divBdr>
        <w:top w:val="none" w:sz="0" w:space="0" w:color="auto"/>
        <w:left w:val="none" w:sz="0" w:space="0" w:color="auto"/>
        <w:bottom w:val="none" w:sz="0" w:space="0" w:color="auto"/>
        <w:right w:val="none" w:sz="0" w:space="0" w:color="auto"/>
      </w:divBdr>
    </w:div>
    <w:div w:id="1661814323">
      <w:bodyDiv w:val="1"/>
      <w:marLeft w:val="0"/>
      <w:marRight w:val="0"/>
      <w:marTop w:val="0"/>
      <w:marBottom w:val="0"/>
      <w:divBdr>
        <w:top w:val="none" w:sz="0" w:space="0" w:color="auto"/>
        <w:left w:val="none" w:sz="0" w:space="0" w:color="auto"/>
        <w:bottom w:val="none" w:sz="0" w:space="0" w:color="auto"/>
        <w:right w:val="none" w:sz="0" w:space="0" w:color="auto"/>
      </w:divBdr>
    </w:div>
    <w:div w:id="1691906060">
      <w:bodyDiv w:val="1"/>
      <w:marLeft w:val="0"/>
      <w:marRight w:val="0"/>
      <w:marTop w:val="0"/>
      <w:marBottom w:val="0"/>
      <w:divBdr>
        <w:top w:val="none" w:sz="0" w:space="0" w:color="auto"/>
        <w:left w:val="none" w:sz="0" w:space="0" w:color="auto"/>
        <w:bottom w:val="none" w:sz="0" w:space="0" w:color="auto"/>
        <w:right w:val="none" w:sz="0" w:space="0" w:color="auto"/>
      </w:divBdr>
    </w:div>
    <w:div w:id="1745224273">
      <w:bodyDiv w:val="1"/>
      <w:marLeft w:val="0"/>
      <w:marRight w:val="0"/>
      <w:marTop w:val="0"/>
      <w:marBottom w:val="0"/>
      <w:divBdr>
        <w:top w:val="none" w:sz="0" w:space="0" w:color="auto"/>
        <w:left w:val="none" w:sz="0" w:space="0" w:color="auto"/>
        <w:bottom w:val="none" w:sz="0" w:space="0" w:color="auto"/>
        <w:right w:val="none" w:sz="0" w:space="0" w:color="auto"/>
      </w:divBdr>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 w:id="1776168905">
      <w:bodyDiv w:val="1"/>
      <w:marLeft w:val="0"/>
      <w:marRight w:val="0"/>
      <w:marTop w:val="0"/>
      <w:marBottom w:val="0"/>
      <w:divBdr>
        <w:top w:val="none" w:sz="0" w:space="0" w:color="auto"/>
        <w:left w:val="none" w:sz="0" w:space="0" w:color="auto"/>
        <w:bottom w:val="none" w:sz="0" w:space="0" w:color="auto"/>
        <w:right w:val="none" w:sz="0" w:space="0" w:color="auto"/>
      </w:divBdr>
    </w:div>
    <w:div w:id="1778403066">
      <w:bodyDiv w:val="1"/>
      <w:marLeft w:val="0"/>
      <w:marRight w:val="0"/>
      <w:marTop w:val="0"/>
      <w:marBottom w:val="0"/>
      <w:divBdr>
        <w:top w:val="none" w:sz="0" w:space="0" w:color="auto"/>
        <w:left w:val="none" w:sz="0" w:space="0" w:color="auto"/>
        <w:bottom w:val="none" w:sz="0" w:space="0" w:color="auto"/>
        <w:right w:val="none" w:sz="0" w:space="0" w:color="auto"/>
      </w:divBdr>
    </w:div>
    <w:div w:id="1811553016">
      <w:bodyDiv w:val="1"/>
      <w:marLeft w:val="0"/>
      <w:marRight w:val="0"/>
      <w:marTop w:val="0"/>
      <w:marBottom w:val="0"/>
      <w:divBdr>
        <w:top w:val="none" w:sz="0" w:space="0" w:color="auto"/>
        <w:left w:val="none" w:sz="0" w:space="0" w:color="auto"/>
        <w:bottom w:val="none" w:sz="0" w:space="0" w:color="auto"/>
        <w:right w:val="none" w:sz="0" w:space="0" w:color="auto"/>
      </w:divBdr>
    </w:div>
    <w:div w:id="1816604026">
      <w:bodyDiv w:val="1"/>
      <w:marLeft w:val="0"/>
      <w:marRight w:val="0"/>
      <w:marTop w:val="0"/>
      <w:marBottom w:val="0"/>
      <w:divBdr>
        <w:top w:val="none" w:sz="0" w:space="0" w:color="auto"/>
        <w:left w:val="none" w:sz="0" w:space="0" w:color="auto"/>
        <w:bottom w:val="none" w:sz="0" w:space="0" w:color="auto"/>
        <w:right w:val="none" w:sz="0" w:space="0" w:color="auto"/>
      </w:divBdr>
    </w:div>
    <w:div w:id="1827162831">
      <w:bodyDiv w:val="1"/>
      <w:marLeft w:val="0"/>
      <w:marRight w:val="0"/>
      <w:marTop w:val="0"/>
      <w:marBottom w:val="0"/>
      <w:divBdr>
        <w:top w:val="none" w:sz="0" w:space="0" w:color="auto"/>
        <w:left w:val="none" w:sz="0" w:space="0" w:color="auto"/>
        <w:bottom w:val="none" w:sz="0" w:space="0" w:color="auto"/>
        <w:right w:val="none" w:sz="0" w:space="0" w:color="auto"/>
      </w:divBdr>
    </w:div>
    <w:div w:id="1850480834">
      <w:bodyDiv w:val="1"/>
      <w:marLeft w:val="0"/>
      <w:marRight w:val="0"/>
      <w:marTop w:val="0"/>
      <w:marBottom w:val="0"/>
      <w:divBdr>
        <w:top w:val="none" w:sz="0" w:space="0" w:color="auto"/>
        <w:left w:val="none" w:sz="0" w:space="0" w:color="auto"/>
        <w:bottom w:val="none" w:sz="0" w:space="0" w:color="auto"/>
        <w:right w:val="none" w:sz="0" w:space="0" w:color="auto"/>
      </w:divBdr>
    </w:div>
    <w:div w:id="1931620114">
      <w:bodyDiv w:val="1"/>
      <w:marLeft w:val="0"/>
      <w:marRight w:val="0"/>
      <w:marTop w:val="0"/>
      <w:marBottom w:val="0"/>
      <w:divBdr>
        <w:top w:val="none" w:sz="0" w:space="0" w:color="auto"/>
        <w:left w:val="none" w:sz="0" w:space="0" w:color="auto"/>
        <w:bottom w:val="none" w:sz="0" w:space="0" w:color="auto"/>
        <w:right w:val="none" w:sz="0" w:space="0" w:color="auto"/>
      </w:divBdr>
    </w:div>
    <w:div w:id="2032795769">
      <w:bodyDiv w:val="1"/>
      <w:marLeft w:val="0"/>
      <w:marRight w:val="0"/>
      <w:marTop w:val="0"/>
      <w:marBottom w:val="0"/>
      <w:divBdr>
        <w:top w:val="none" w:sz="0" w:space="0" w:color="auto"/>
        <w:left w:val="none" w:sz="0" w:space="0" w:color="auto"/>
        <w:bottom w:val="none" w:sz="0" w:space="0" w:color="auto"/>
        <w:right w:val="none" w:sz="0" w:space="0" w:color="auto"/>
      </w:divBdr>
    </w:div>
    <w:div w:id="2145006649">
      <w:bodyDiv w:val="1"/>
      <w:marLeft w:val="0"/>
      <w:marRight w:val="0"/>
      <w:marTop w:val="0"/>
      <w:marBottom w:val="0"/>
      <w:divBdr>
        <w:top w:val="none" w:sz="0" w:space="0" w:color="auto"/>
        <w:left w:val="none" w:sz="0" w:space="0" w:color="auto"/>
        <w:bottom w:val="none" w:sz="0" w:space="0" w:color="auto"/>
        <w:right w:val="none" w:sz="0" w:space="0" w:color="auto"/>
      </w:divBdr>
    </w:div>
    <w:div w:id="21463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rm.m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rm@ccrm.md" TargetMode="External"/><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r>
              <a:rPr lang="ro-MD" sz="1000" b="1"/>
              <a:t>Dinamica</a:t>
            </a:r>
            <a:r>
              <a:rPr lang="ro-MD" sz="1000" b="1" baseline="0"/>
              <a:t> procesului de privatizare a patrimoniului public prin vânzare la licitații</a:t>
            </a:r>
          </a:p>
          <a:p>
            <a:pPr>
              <a:defRPr sz="1000" b="1"/>
            </a:pPr>
            <a:r>
              <a:rPr lang="ro-MD" sz="1000" b="1" baseline="0"/>
              <a:t> pe anii 2013-2019</a:t>
            </a:r>
            <a:endParaRPr lang="en-US" sz="1000" b="1"/>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endParaRPr lang="ru-RU"/>
        </a:p>
      </c:txPr>
    </c:title>
    <c:autoTitleDeleted val="0"/>
    <c:plotArea>
      <c:layout/>
      <c:barChart>
        <c:barDir val="col"/>
        <c:grouping val="clustered"/>
        <c:varyColors val="0"/>
        <c:ser>
          <c:idx val="0"/>
          <c:order val="0"/>
          <c:tx>
            <c:strRef>
              <c:f>Sheet1!$B$1</c:f>
              <c:strCache>
                <c:ptCount val="1"/>
                <c:pt idx="0">
                  <c:v>Numărul obiectelor expuse privatizării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24</c:v>
                </c:pt>
                <c:pt idx="1">
                  <c:v>21</c:v>
                </c:pt>
                <c:pt idx="2">
                  <c:v>12</c:v>
                </c:pt>
                <c:pt idx="3">
                  <c:v>17</c:v>
                </c:pt>
                <c:pt idx="4">
                  <c:v>33</c:v>
                </c:pt>
                <c:pt idx="5">
                  <c:v>34</c:v>
                </c:pt>
                <c:pt idx="6">
                  <c:v>25</c:v>
                </c:pt>
              </c:numCache>
            </c:numRef>
          </c:val>
          <c:extLst xmlns:c16r2="http://schemas.microsoft.com/office/drawing/2015/06/chart">
            <c:ext xmlns:c16="http://schemas.microsoft.com/office/drawing/2014/chart" uri="{C3380CC4-5D6E-409C-BE32-E72D297353CC}">
              <c16:uniqueId val="{00000000-4DBF-4266-9FDB-40B1E6DCC04E}"/>
            </c:ext>
          </c:extLst>
        </c:ser>
        <c:dLbls>
          <c:showLegendKey val="0"/>
          <c:showVal val="1"/>
          <c:showCatName val="0"/>
          <c:showSerName val="0"/>
          <c:showPercent val="0"/>
          <c:showBubbleSize val="0"/>
        </c:dLbls>
        <c:gapWidth val="269"/>
        <c:axId val="324412736"/>
        <c:axId val="324413520"/>
      </c:barChart>
      <c:lineChart>
        <c:grouping val="standard"/>
        <c:varyColors val="0"/>
        <c:ser>
          <c:idx val="1"/>
          <c:order val="1"/>
          <c:tx>
            <c:strRef>
              <c:f>Sheet1!$C$1</c:f>
              <c:strCache>
                <c:ptCount val="1"/>
                <c:pt idx="0">
                  <c:v>Numărul obiectelor privatizate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4</c:v>
                </c:pt>
                <c:pt idx="1">
                  <c:v>10</c:v>
                </c:pt>
                <c:pt idx="2">
                  <c:v>0</c:v>
                </c:pt>
                <c:pt idx="3">
                  <c:v>3</c:v>
                </c:pt>
                <c:pt idx="4">
                  <c:v>4</c:v>
                </c:pt>
                <c:pt idx="5">
                  <c:v>10</c:v>
                </c:pt>
                <c:pt idx="6">
                  <c:v>0</c:v>
                </c:pt>
              </c:numCache>
            </c:numRef>
          </c:val>
          <c:smooth val="0"/>
          <c:extLst xmlns:c16r2="http://schemas.microsoft.com/office/drawing/2015/06/chart">
            <c:ext xmlns:c16="http://schemas.microsoft.com/office/drawing/2014/chart" uri="{C3380CC4-5D6E-409C-BE32-E72D297353CC}">
              <c16:uniqueId val="{00000001-4DBF-4266-9FDB-40B1E6DCC04E}"/>
            </c:ext>
          </c:extLst>
        </c:ser>
        <c:dLbls>
          <c:showLegendKey val="0"/>
          <c:showVal val="1"/>
          <c:showCatName val="0"/>
          <c:showSerName val="0"/>
          <c:showPercent val="0"/>
          <c:showBubbleSize val="0"/>
        </c:dLbls>
        <c:marker val="1"/>
        <c:smooth val="0"/>
        <c:axId val="324412736"/>
        <c:axId val="324413520"/>
      </c:lineChart>
      <c:catAx>
        <c:axId val="324412736"/>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r>
                  <a:rPr lang="ro-MD"/>
                  <a:t>Anii</a:t>
                </a:r>
                <a:endParaRPr lang="en-US"/>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j-lt"/>
                <a:ea typeface="+mn-ea"/>
                <a:cs typeface="+mn-cs"/>
              </a:defRPr>
            </a:pPr>
            <a:endParaRPr lang="ru-RU"/>
          </a:p>
        </c:txPr>
        <c:crossAx val="324413520"/>
        <c:crosses val="autoZero"/>
        <c:auto val="1"/>
        <c:lblAlgn val="ctr"/>
        <c:lblOffset val="100"/>
        <c:noMultiLvlLbl val="0"/>
      </c:catAx>
      <c:valAx>
        <c:axId val="3244135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24412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r>
              <a:rPr lang="ro-MD" sz="1000" b="1"/>
              <a:t>Dinamica procesului de privatizare a patrimoniului public prin vânzare </a:t>
            </a:r>
          </a:p>
          <a:p>
            <a:pPr>
              <a:defRPr sz="1000" b="1"/>
            </a:pPr>
            <a:r>
              <a:rPr lang="ro-MD" sz="1000" b="1"/>
              <a:t>la Bursa de Valori a Moldovei pe anii 2013-2019</a:t>
            </a:r>
            <a:endParaRPr lang="en-US" sz="1000" b="1"/>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endParaRPr lang="ru-RU"/>
        </a:p>
      </c:txPr>
    </c:title>
    <c:autoTitleDeleted val="0"/>
    <c:plotArea>
      <c:layout/>
      <c:barChart>
        <c:barDir val="col"/>
        <c:grouping val="clustered"/>
        <c:varyColors val="0"/>
        <c:ser>
          <c:idx val="0"/>
          <c:order val="0"/>
          <c:tx>
            <c:strRef>
              <c:f>Sheet1!$B$1</c:f>
              <c:strCache>
                <c:ptCount val="1"/>
                <c:pt idx="0">
                  <c:v>Numărul obiectelor expuse privatizării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38</c:v>
                </c:pt>
                <c:pt idx="1">
                  <c:v>37</c:v>
                </c:pt>
                <c:pt idx="2">
                  <c:v>33</c:v>
                </c:pt>
                <c:pt idx="3">
                  <c:v>25</c:v>
                </c:pt>
                <c:pt idx="4">
                  <c:v>24</c:v>
                </c:pt>
                <c:pt idx="5">
                  <c:v>20</c:v>
                </c:pt>
                <c:pt idx="6">
                  <c:v>15</c:v>
                </c:pt>
              </c:numCache>
            </c:numRef>
          </c:val>
          <c:extLst xmlns:c16r2="http://schemas.microsoft.com/office/drawing/2015/06/chart">
            <c:ext xmlns:c16="http://schemas.microsoft.com/office/drawing/2014/chart" uri="{C3380CC4-5D6E-409C-BE32-E72D297353CC}">
              <c16:uniqueId val="{00000000-1EDC-4A7B-ABD6-AA087B349C46}"/>
            </c:ext>
          </c:extLst>
        </c:ser>
        <c:dLbls>
          <c:showLegendKey val="0"/>
          <c:showVal val="1"/>
          <c:showCatName val="0"/>
          <c:showSerName val="0"/>
          <c:showPercent val="0"/>
          <c:showBubbleSize val="0"/>
        </c:dLbls>
        <c:gapWidth val="269"/>
        <c:axId val="324684656"/>
        <c:axId val="324683872"/>
      </c:barChart>
      <c:lineChart>
        <c:grouping val="standard"/>
        <c:varyColors val="0"/>
        <c:ser>
          <c:idx val="1"/>
          <c:order val="1"/>
          <c:tx>
            <c:strRef>
              <c:f>Sheet1!$C$1</c:f>
              <c:strCache>
                <c:ptCount val="1"/>
                <c:pt idx="0">
                  <c:v>Numărul obiectelor privatizate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4</c:v>
                </c:pt>
                <c:pt idx="1">
                  <c:v>12</c:v>
                </c:pt>
                <c:pt idx="2">
                  <c:v>3</c:v>
                </c:pt>
                <c:pt idx="3">
                  <c:v>4</c:v>
                </c:pt>
                <c:pt idx="4">
                  <c:v>10</c:v>
                </c:pt>
                <c:pt idx="5">
                  <c:v>4</c:v>
                </c:pt>
                <c:pt idx="6">
                  <c:v>0</c:v>
                </c:pt>
              </c:numCache>
            </c:numRef>
          </c:val>
          <c:smooth val="0"/>
          <c:extLst xmlns:c16r2="http://schemas.microsoft.com/office/drawing/2015/06/chart">
            <c:ext xmlns:c16="http://schemas.microsoft.com/office/drawing/2014/chart" uri="{C3380CC4-5D6E-409C-BE32-E72D297353CC}">
              <c16:uniqueId val="{00000001-1EDC-4A7B-ABD6-AA087B349C46}"/>
            </c:ext>
          </c:extLst>
        </c:ser>
        <c:dLbls>
          <c:showLegendKey val="0"/>
          <c:showVal val="1"/>
          <c:showCatName val="0"/>
          <c:showSerName val="0"/>
          <c:showPercent val="0"/>
          <c:showBubbleSize val="0"/>
        </c:dLbls>
        <c:marker val="1"/>
        <c:smooth val="0"/>
        <c:axId val="324684656"/>
        <c:axId val="324683872"/>
      </c:lineChart>
      <c:catAx>
        <c:axId val="324684656"/>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r>
                  <a:rPr lang="ro-MD"/>
                  <a:t>Anii</a:t>
                </a:r>
                <a:endParaRPr lang="en-US"/>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j-lt"/>
                <a:ea typeface="+mn-ea"/>
                <a:cs typeface="+mn-cs"/>
              </a:defRPr>
            </a:pPr>
            <a:endParaRPr lang="ru-RU"/>
          </a:p>
        </c:txPr>
        <c:crossAx val="324683872"/>
        <c:crosses val="autoZero"/>
        <c:auto val="1"/>
        <c:lblAlgn val="ctr"/>
        <c:lblOffset val="100"/>
        <c:noMultiLvlLbl val="0"/>
      </c:catAx>
      <c:valAx>
        <c:axId val="3246838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24684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j-lt"/>
                <a:ea typeface="+mn-ea"/>
                <a:cs typeface="+mn-cs"/>
              </a:defRPr>
            </a:pPr>
            <a:r>
              <a:rPr lang="ro-MD" sz="1000" b="1"/>
              <a:t>Dinamica veniturilor obținute din privatizarea bunurilor/activelor proprietate publică prin vânzare la licitații și la Bursa de Valori a Moldovei pe anii 2013-2019 (mil. lei)</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j-lt"/>
              <a:ea typeface="+mn-ea"/>
              <a:cs typeface="+mn-cs"/>
            </a:defRPr>
          </a:pPr>
          <a:endParaRPr lang="ru-RU"/>
        </a:p>
      </c:txPr>
    </c:title>
    <c:autoTitleDeleted val="0"/>
    <c:plotArea>
      <c:layout/>
      <c:barChart>
        <c:barDir val="col"/>
        <c:grouping val="stacked"/>
        <c:varyColors val="0"/>
        <c:ser>
          <c:idx val="0"/>
          <c:order val="0"/>
          <c:tx>
            <c:strRef>
              <c:f>Sheet1!$B$1</c:f>
              <c:strCache>
                <c:ptCount val="1"/>
                <c:pt idx="0">
                  <c:v>Veniturile obținute la licitații</c:v>
                </c:pt>
              </c:strCache>
            </c:strRef>
          </c:tx>
          <c:spPr>
            <a:solidFill>
              <a:schemeClr val="accent1"/>
            </a:solidFill>
            <a:ln>
              <a:noFill/>
            </a:ln>
            <a:effectLst/>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2.2999999999999998</c:v>
                </c:pt>
                <c:pt idx="1">
                  <c:v>6.9</c:v>
                </c:pt>
                <c:pt idx="2">
                  <c:v>0</c:v>
                </c:pt>
                <c:pt idx="3">
                  <c:v>0.8</c:v>
                </c:pt>
                <c:pt idx="4">
                  <c:v>36.700000000000003</c:v>
                </c:pt>
                <c:pt idx="5">
                  <c:v>17.7</c:v>
                </c:pt>
                <c:pt idx="6">
                  <c:v>0</c:v>
                </c:pt>
              </c:numCache>
            </c:numRef>
          </c:val>
          <c:extLst xmlns:c16r2="http://schemas.microsoft.com/office/drawing/2015/06/chart">
            <c:ext xmlns:c16="http://schemas.microsoft.com/office/drawing/2014/chart" uri="{C3380CC4-5D6E-409C-BE32-E72D297353CC}">
              <c16:uniqueId val="{00000000-B4B4-4477-B60A-63A3C8164A46}"/>
            </c:ext>
          </c:extLst>
        </c:ser>
        <c:ser>
          <c:idx val="1"/>
          <c:order val="1"/>
          <c:tx>
            <c:strRef>
              <c:f>Sheet1!$C$1</c:f>
              <c:strCache>
                <c:ptCount val="1"/>
                <c:pt idx="0">
                  <c:v>Veniturile obținute la Bursa de Valori</c:v>
                </c:pt>
              </c:strCache>
            </c:strRef>
          </c:tx>
          <c:spPr>
            <a:solidFill>
              <a:schemeClr val="accent2"/>
            </a:solidFill>
            <a:ln>
              <a:noFill/>
            </a:ln>
            <a:effectLst/>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56</c:v>
                </c:pt>
                <c:pt idx="1">
                  <c:v>106.2</c:v>
                </c:pt>
                <c:pt idx="2">
                  <c:v>0.08</c:v>
                </c:pt>
                <c:pt idx="3">
                  <c:v>258.3</c:v>
                </c:pt>
                <c:pt idx="4">
                  <c:v>73.3</c:v>
                </c:pt>
                <c:pt idx="5">
                  <c:v>29</c:v>
                </c:pt>
                <c:pt idx="6">
                  <c:v>0</c:v>
                </c:pt>
              </c:numCache>
            </c:numRef>
          </c:val>
          <c:extLst xmlns:c16r2="http://schemas.microsoft.com/office/drawing/2015/06/chart">
            <c:ext xmlns:c16="http://schemas.microsoft.com/office/drawing/2014/chart" uri="{C3380CC4-5D6E-409C-BE32-E72D297353CC}">
              <c16:uniqueId val="{00000001-B4B4-4477-B60A-63A3C8164A46}"/>
            </c:ext>
          </c:extLst>
        </c:ser>
        <c:dLbls>
          <c:showLegendKey val="0"/>
          <c:showVal val="0"/>
          <c:showCatName val="0"/>
          <c:showSerName val="0"/>
          <c:showPercent val="0"/>
          <c:showBubbleSize val="0"/>
        </c:dLbls>
        <c:gapWidth val="150"/>
        <c:overlap val="100"/>
        <c:axId val="324415480"/>
        <c:axId val="324685440"/>
      </c:barChart>
      <c:catAx>
        <c:axId val="32441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24685440"/>
        <c:crosses val="autoZero"/>
        <c:auto val="1"/>
        <c:lblAlgn val="ctr"/>
        <c:lblOffset val="100"/>
        <c:noMultiLvlLbl val="0"/>
      </c:catAx>
      <c:valAx>
        <c:axId val="32468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24415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CA0FD-9A7A-49D1-9341-B6443CEFF25F}" type="doc">
      <dgm:prSet loTypeId="urn:microsoft.com/office/officeart/2008/layout/LinedList" loCatId="list" qsTypeId="urn:microsoft.com/office/officeart/2005/8/quickstyle/simple1" qsCatId="simple" csTypeId="urn:microsoft.com/office/officeart/2005/8/colors/colorful3" csCatId="colorful" phldr="1"/>
      <dgm:spPr/>
      <dgm:t>
        <a:bodyPr/>
        <a:lstStyle/>
        <a:p>
          <a:endParaRPr lang="en-US"/>
        </a:p>
      </dgm:t>
    </dgm:pt>
    <dgm:pt modelId="{61EB36F6-46D2-4ADE-8402-145EC6126D02}">
      <dgm:prSet phldrT="[Text]" custT="1"/>
      <dgm:spPr/>
      <dgm:t>
        <a:bodyPr/>
        <a:lstStyle/>
        <a:p>
          <a:r>
            <a:rPr lang="ro-MD" sz="1100" b="1">
              <a:latin typeface="+mj-lt"/>
            </a:rPr>
            <a:t>I. P</a:t>
          </a:r>
          <a:r>
            <a:rPr lang="ro-MD" sz="1100" b="1">
              <a:solidFill>
                <a:sysClr val="windowText" lastClr="000000"/>
              </a:solidFill>
              <a:latin typeface="+mj-lt"/>
            </a:rPr>
            <a:t>repriva</a:t>
          </a:r>
          <a:r>
            <a:rPr lang="ro-MD" sz="1100" b="1">
              <a:latin typeface="+mj-lt"/>
            </a:rPr>
            <a:t>tizare</a:t>
          </a:r>
          <a:endParaRPr lang="en-US" sz="1100">
            <a:latin typeface="+mj-lt"/>
          </a:endParaRPr>
        </a:p>
      </dgm:t>
    </dgm:pt>
    <dgm:pt modelId="{4104A537-4FFE-4718-8028-A54D441F83AA}" type="parTrans" cxnId="{B11D3BF6-7CB1-4CF9-9262-08980606E943}">
      <dgm:prSet/>
      <dgm:spPr/>
      <dgm:t>
        <a:bodyPr/>
        <a:lstStyle/>
        <a:p>
          <a:endParaRPr lang="en-US" sz="1200">
            <a:latin typeface="+mj-lt"/>
          </a:endParaRPr>
        </a:p>
      </dgm:t>
    </dgm:pt>
    <dgm:pt modelId="{90709A07-112B-4192-A0BF-4EDC65543956}" type="sibTrans" cxnId="{B11D3BF6-7CB1-4CF9-9262-08980606E943}">
      <dgm:prSet/>
      <dgm:spPr/>
      <dgm:t>
        <a:bodyPr/>
        <a:lstStyle/>
        <a:p>
          <a:endParaRPr lang="en-US" sz="1200">
            <a:latin typeface="+mj-lt"/>
          </a:endParaRPr>
        </a:p>
      </dgm:t>
    </dgm:pt>
    <dgm:pt modelId="{D7203B01-4766-44B6-B965-007FEE32C76A}">
      <dgm:prSet phldrT="[Text]" custT="1"/>
      <dgm:spPr/>
      <dgm:t>
        <a:bodyPr/>
        <a:lstStyle/>
        <a:p>
          <a:pPr algn="l"/>
          <a:r>
            <a:rPr lang="ro-MD" sz="1000">
              <a:latin typeface="+mj-lt"/>
            </a:rPr>
            <a:t>Identificarea obiectului privatizării;</a:t>
          </a:r>
          <a:endParaRPr lang="en-US" sz="1200" b="1">
            <a:latin typeface="+mj-lt"/>
          </a:endParaRPr>
        </a:p>
      </dgm:t>
    </dgm:pt>
    <dgm:pt modelId="{6C679B53-A28D-4AA8-9ABD-0C7DF239CF66}" type="parTrans" cxnId="{0D228AF7-F8B5-4C17-99D1-07C5A88329B1}">
      <dgm:prSet/>
      <dgm:spPr/>
      <dgm:t>
        <a:bodyPr/>
        <a:lstStyle/>
        <a:p>
          <a:endParaRPr lang="en-US" sz="1200">
            <a:latin typeface="+mj-lt"/>
          </a:endParaRPr>
        </a:p>
      </dgm:t>
    </dgm:pt>
    <dgm:pt modelId="{E422D425-0D2B-4E56-88F3-9F88DE8EB9E8}" type="sibTrans" cxnId="{0D228AF7-F8B5-4C17-99D1-07C5A88329B1}">
      <dgm:prSet/>
      <dgm:spPr/>
      <dgm:t>
        <a:bodyPr/>
        <a:lstStyle/>
        <a:p>
          <a:endParaRPr lang="en-US" sz="1200">
            <a:latin typeface="+mj-lt"/>
          </a:endParaRPr>
        </a:p>
      </dgm:t>
    </dgm:pt>
    <dgm:pt modelId="{CE6B6713-6F1E-44F3-9C61-D031EF9C1405}">
      <dgm:prSet phldrT="[Text]" custT="1"/>
      <dgm:spPr/>
      <dgm:t>
        <a:bodyPr/>
        <a:lstStyle/>
        <a:p>
          <a:r>
            <a:rPr lang="ro-MD" sz="1200" b="1">
              <a:latin typeface="+mj-lt"/>
            </a:rPr>
            <a:t>II. Privatizare</a:t>
          </a:r>
          <a:endParaRPr lang="en-US" sz="1200">
            <a:latin typeface="+mj-lt"/>
          </a:endParaRPr>
        </a:p>
      </dgm:t>
    </dgm:pt>
    <dgm:pt modelId="{B611E062-6597-4B58-86AA-B6ECCDDD3F17}" type="parTrans" cxnId="{47C8A637-AC6D-4966-8C19-13C755C57F89}">
      <dgm:prSet/>
      <dgm:spPr/>
      <dgm:t>
        <a:bodyPr/>
        <a:lstStyle/>
        <a:p>
          <a:endParaRPr lang="en-US" sz="1200">
            <a:latin typeface="+mj-lt"/>
          </a:endParaRPr>
        </a:p>
      </dgm:t>
    </dgm:pt>
    <dgm:pt modelId="{3869489C-FBE7-45EA-9392-7EEA7AB22A2A}" type="sibTrans" cxnId="{47C8A637-AC6D-4966-8C19-13C755C57F89}">
      <dgm:prSet/>
      <dgm:spPr/>
      <dgm:t>
        <a:bodyPr/>
        <a:lstStyle/>
        <a:p>
          <a:endParaRPr lang="en-US" sz="1200">
            <a:latin typeface="+mj-lt"/>
          </a:endParaRPr>
        </a:p>
      </dgm:t>
    </dgm:pt>
    <dgm:pt modelId="{9891DA8E-A967-435F-B040-E7EDD30E5373}">
      <dgm:prSet phldrT="[Text]" custT="1"/>
      <dgm:spPr/>
      <dgm:t>
        <a:bodyPr/>
        <a:lstStyle/>
        <a:p>
          <a:pPr algn="ctr"/>
          <a:r>
            <a:rPr lang="ro-MD" sz="1100" b="1" i="1">
              <a:latin typeface="+mj-lt"/>
            </a:rPr>
            <a:t>prin vânzare la licitații:</a:t>
          </a:r>
          <a:endParaRPr lang="en-US" sz="1100" b="1">
            <a:latin typeface="+mj-lt"/>
          </a:endParaRPr>
        </a:p>
      </dgm:t>
    </dgm:pt>
    <dgm:pt modelId="{F6B3DA54-3A7D-40B4-A202-F4309BF0D1EE}" type="parTrans" cxnId="{A50D12A1-130E-42FA-A2AC-AEC693717E97}">
      <dgm:prSet/>
      <dgm:spPr/>
      <dgm:t>
        <a:bodyPr/>
        <a:lstStyle/>
        <a:p>
          <a:endParaRPr lang="en-US" sz="1200">
            <a:latin typeface="+mj-lt"/>
          </a:endParaRPr>
        </a:p>
      </dgm:t>
    </dgm:pt>
    <dgm:pt modelId="{AD20111F-DCF4-4576-BC8C-BE05BAEEC09F}" type="sibTrans" cxnId="{A50D12A1-130E-42FA-A2AC-AEC693717E97}">
      <dgm:prSet/>
      <dgm:spPr/>
      <dgm:t>
        <a:bodyPr/>
        <a:lstStyle/>
        <a:p>
          <a:endParaRPr lang="en-US" sz="1200">
            <a:latin typeface="+mj-lt"/>
          </a:endParaRPr>
        </a:p>
      </dgm:t>
    </dgm:pt>
    <dgm:pt modelId="{AF8B275B-68A7-421C-9A1F-F6CBDD656266}">
      <dgm:prSet phldrT="[Text]" custT="1"/>
      <dgm:spPr/>
      <dgm:t>
        <a:bodyPr/>
        <a:lstStyle/>
        <a:p>
          <a:r>
            <a:rPr lang="ro-MD" sz="1000">
              <a:latin typeface="+mj-lt"/>
            </a:rPr>
            <a:t>Monitorizarea și controlul asupra exercitării clauzelor contractului de vânzare-cumpărare aferent privatizării.</a:t>
          </a:r>
          <a:endParaRPr lang="en-US" sz="1000">
            <a:latin typeface="+mj-lt"/>
          </a:endParaRPr>
        </a:p>
      </dgm:t>
    </dgm:pt>
    <dgm:pt modelId="{39719879-2DAA-437F-840E-8A90EC25962A}" type="parTrans" cxnId="{04B62644-A9B9-46DD-9401-868D2DC27733}">
      <dgm:prSet/>
      <dgm:spPr/>
      <dgm:t>
        <a:bodyPr/>
        <a:lstStyle/>
        <a:p>
          <a:endParaRPr lang="en-US" sz="1200">
            <a:latin typeface="+mj-lt"/>
          </a:endParaRPr>
        </a:p>
      </dgm:t>
    </dgm:pt>
    <dgm:pt modelId="{BE88304C-FE67-44BB-8896-6F8F7B31F6DA}" type="sibTrans" cxnId="{04B62644-A9B9-46DD-9401-868D2DC27733}">
      <dgm:prSet/>
      <dgm:spPr/>
      <dgm:t>
        <a:bodyPr/>
        <a:lstStyle/>
        <a:p>
          <a:endParaRPr lang="en-US" sz="1200">
            <a:latin typeface="+mj-lt"/>
          </a:endParaRPr>
        </a:p>
      </dgm:t>
    </dgm:pt>
    <dgm:pt modelId="{88930BB4-0650-4D92-A6D6-BD111862844A}">
      <dgm:prSet phldrT="[Text]" custT="1"/>
      <dgm:spPr/>
      <dgm:t>
        <a:bodyPr/>
        <a:lstStyle/>
        <a:p>
          <a:r>
            <a:rPr lang="ro-MD" sz="1000">
              <a:latin typeface="+mj-lt"/>
            </a:rPr>
            <a:t>Includerea obiectului privatizării în Lista bunurilor supuse privatizării;</a:t>
          </a:r>
          <a:endParaRPr lang="en-US" sz="1000">
            <a:latin typeface="+mj-lt"/>
          </a:endParaRPr>
        </a:p>
      </dgm:t>
    </dgm:pt>
    <dgm:pt modelId="{E63EF97E-118C-4216-9F0A-09B87C04FE36}" type="parTrans" cxnId="{F20F4E35-0C96-42E6-9A1A-6DB342FB1E62}">
      <dgm:prSet/>
      <dgm:spPr/>
      <dgm:t>
        <a:bodyPr/>
        <a:lstStyle/>
        <a:p>
          <a:endParaRPr lang="en-US" sz="1200"/>
        </a:p>
      </dgm:t>
    </dgm:pt>
    <dgm:pt modelId="{01F4D4C2-19F7-496F-AE2D-4485A9C0B4F2}" type="sibTrans" cxnId="{F20F4E35-0C96-42E6-9A1A-6DB342FB1E62}">
      <dgm:prSet/>
      <dgm:spPr/>
      <dgm:t>
        <a:bodyPr/>
        <a:lstStyle/>
        <a:p>
          <a:endParaRPr lang="en-US" sz="1200"/>
        </a:p>
      </dgm:t>
    </dgm:pt>
    <dgm:pt modelId="{27258C15-D903-425E-9F44-8F8FA51865E0}">
      <dgm:prSet phldrT="[Text]" custT="1"/>
      <dgm:spPr/>
      <dgm:t>
        <a:bodyPr/>
        <a:lstStyle/>
        <a:p>
          <a:r>
            <a:rPr lang="ro-MD" sz="1000">
              <a:latin typeface="+mj-lt"/>
            </a:rPr>
            <a:t>Expunerea la privatizare a obiectului.</a:t>
          </a:r>
          <a:endParaRPr lang="en-US" sz="1000">
            <a:latin typeface="+mj-lt"/>
          </a:endParaRPr>
        </a:p>
      </dgm:t>
    </dgm:pt>
    <dgm:pt modelId="{B59F6181-73DD-4401-B57C-E19B8A444BF1}" type="parTrans" cxnId="{36DBB670-7B0E-4988-804C-B8FE581D1001}">
      <dgm:prSet/>
      <dgm:spPr/>
      <dgm:t>
        <a:bodyPr/>
        <a:lstStyle/>
        <a:p>
          <a:endParaRPr lang="en-US" sz="1200"/>
        </a:p>
      </dgm:t>
    </dgm:pt>
    <dgm:pt modelId="{342EEC72-0C4B-4D5F-90DB-E1AD19A36DC8}" type="sibTrans" cxnId="{36DBB670-7B0E-4988-804C-B8FE581D1001}">
      <dgm:prSet/>
      <dgm:spPr/>
      <dgm:t>
        <a:bodyPr/>
        <a:lstStyle/>
        <a:p>
          <a:endParaRPr lang="en-US" sz="1200"/>
        </a:p>
      </dgm:t>
    </dgm:pt>
    <dgm:pt modelId="{4707B6E9-12B9-4D71-A532-E38A723AA768}">
      <dgm:prSet phldrT="[Text]" custT="1"/>
      <dgm:spPr/>
      <dgm:t>
        <a:bodyPr/>
        <a:lstStyle/>
        <a:p>
          <a:pPr algn="l"/>
          <a:r>
            <a:rPr lang="ro-MD" sz="1000">
              <a:latin typeface="+mj-lt"/>
            </a:rPr>
            <a:t>Stabilirea prețului inițial de vănzare a acțiunilor;</a:t>
          </a:r>
          <a:endParaRPr lang="en-US" sz="1000">
            <a:latin typeface="+mj-lt"/>
          </a:endParaRPr>
        </a:p>
      </dgm:t>
    </dgm:pt>
    <dgm:pt modelId="{9B592BE2-0CA2-4973-A724-C44C83563C18}" type="parTrans" cxnId="{148D4DDD-B4D9-4618-B06F-B737A9D23CDF}">
      <dgm:prSet/>
      <dgm:spPr/>
      <dgm:t>
        <a:bodyPr/>
        <a:lstStyle/>
        <a:p>
          <a:endParaRPr lang="en-US" sz="1200"/>
        </a:p>
      </dgm:t>
    </dgm:pt>
    <dgm:pt modelId="{7212BCF9-9F0E-4467-8952-855C77CBAEB9}" type="sibTrans" cxnId="{148D4DDD-B4D9-4618-B06F-B737A9D23CDF}">
      <dgm:prSet/>
      <dgm:spPr/>
      <dgm:t>
        <a:bodyPr/>
        <a:lstStyle/>
        <a:p>
          <a:endParaRPr lang="en-US" sz="1200"/>
        </a:p>
      </dgm:t>
    </dgm:pt>
    <dgm:pt modelId="{7DCBCFE3-A959-4620-888B-028D1F6A4F32}">
      <dgm:prSet phldrT="[Text]" custT="1"/>
      <dgm:spPr/>
      <dgm:t>
        <a:bodyPr/>
        <a:lstStyle/>
        <a:p>
          <a:pPr algn="l"/>
          <a:r>
            <a:rPr lang="en-US" sz="1000">
              <a:latin typeface="+mj-lt"/>
            </a:rPr>
            <a:t>Perfectarea setului de documente necesare expunerii valorilor mobiliare la vânzare</a:t>
          </a:r>
          <a:r>
            <a:rPr lang="ro-MD" sz="1000">
              <a:latin typeface="+mj-lt"/>
            </a:rPr>
            <a:t>;</a:t>
          </a:r>
          <a:endParaRPr lang="en-US" sz="1000">
            <a:latin typeface="+mj-lt"/>
          </a:endParaRPr>
        </a:p>
      </dgm:t>
    </dgm:pt>
    <dgm:pt modelId="{1061320A-03C3-497C-9FA0-25B210B6DAA5}" type="parTrans" cxnId="{5F852147-E4FC-41B5-906E-29FB4C9A13A0}">
      <dgm:prSet/>
      <dgm:spPr/>
      <dgm:t>
        <a:bodyPr/>
        <a:lstStyle/>
        <a:p>
          <a:endParaRPr lang="en-US" sz="1200"/>
        </a:p>
      </dgm:t>
    </dgm:pt>
    <dgm:pt modelId="{FD6EEFDE-9FDD-4846-B36B-6446C690287C}" type="sibTrans" cxnId="{5F852147-E4FC-41B5-906E-29FB4C9A13A0}">
      <dgm:prSet/>
      <dgm:spPr/>
      <dgm:t>
        <a:bodyPr/>
        <a:lstStyle/>
        <a:p>
          <a:endParaRPr lang="en-US" sz="1200"/>
        </a:p>
      </dgm:t>
    </dgm:pt>
    <dgm:pt modelId="{93DD2543-6B61-4C5E-8595-259CB3D5969F}">
      <dgm:prSet phldrT="[Text]" custT="1"/>
      <dgm:spPr/>
      <dgm:t>
        <a:bodyPr/>
        <a:lstStyle/>
        <a:p>
          <a:pPr algn="l"/>
          <a:r>
            <a:rPr lang="en-US" sz="1000" b="0" i="0">
              <a:latin typeface="+mj-lt"/>
            </a:rPr>
            <a:t>Organizarea evaluării bunurilor supuse privatizării</a:t>
          </a:r>
          <a:r>
            <a:rPr lang="ro-MD" sz="1000" b="0" i="0">
              <a:latin typeface="+mj-lt"/>
            </a:rPr>
            <a:t>;</a:t>
          </a:r>
          <a:endParaRPr lang="en-US" sz="1000">
            <a:latin typeface="+mj-lt"/>
          </a:endParaRPr>
        </a:p>
      </dgm:t>
    </dgm:pt>
    <dgm:pt modelId="{46C30FCC-66E2-4795-AAC0-4F9E64ECB4FF}" type="parTrans" cxnId="{3D29B9A3-0F14-4E15-8C96-FA0CB0564ED8}">
      <dgm:prSet/>
      <dgm:spPr/>
      <dgm:t>
        <a:bodyPr/>
        <a:lstStyle/>
        <a:p>
          <a:endParaRPr lang="en-US"/>
        </a:p>
      </dgm:t>
    </dgm:pt>
    <dgm:pt modelId="{8B3F5D04-92BB-4C53-972A-75CC53409D88}" type="sibTrans" cxnId="{3D29B9A3-0F14-4E15-8C96-FA0CB0564ED8}">
      <dgm:prSet/>
      <dgm:spPr/>
      <dgm:t>
        <a:bodyPr/>
        <a:lstStyle/>
        <a:p>
          <a:endParaRPr lang="en-US"/>
        </a:p>
      </dgm:t>
    </dgm:pt>
    <dgm:pt modelId="{DD4E9590-FFAD-4BD5-9F90-69DC265332D0}">
      <dgm:prSet phldrT="[Text]" custT="1"/>
      <dgm:spPr/>
      <dgm:t>
        <a:bodyPr/>
        <a:lstStyle/>
        <a:p>
          <a:pPr algn="l"/>
          <a:r>
            <a:rPr lang="en-US" sz="1000">
              <a:latin typeface="+mj-lt"/>
            </a:rPr>
            <a:t>Stabilirea condiţiilor speciale obligatorii de privatizare a valorilor mobiliare</a:t>
          </a:r>
          <a:r>
            <a:rPr lang="ro-MD" sz="1000">
              <a:latin typeface="+mj-lt"/>
            </a:rPr>
            <a:t>;</a:t>
          </a:r>
          <a:endParaRPr lang="en-US" sz="1000">
            <a:latin typeface="+mj-lt"/>
          </a:endParaRPr>
        </a:p>
      </dgm:t>
    </dgm:pt>
    <dgm:pt modelId="{CC19E639-E449-4F8C-91B6-A3320E6AE7B8}" type="parTrans" cxnId="{8ADB3B6F-7E3F-486F-A9B1-D2ADE8C8EE3D}">
      <dgm:prSet/>
      <dgm:spPr/>
      <dgm:t>
        <a:bodyPr/>
        <a:lstStyle/>
        <a:p>
          <a:endParaRPr lang="en-US"/>
        </a:p>
      </dgm:t>
    </dgm:pt>
    <dgm:pt modelId="{CAD3739E-499A-43B0-9FBF-32C56A8FDD9D}" type="sibTrans" cxnId="{8ADB3B6F-7E3F-486F-A9B1-D2ADE8C8EE3D}">
      <dgm:prSet/>
      <dgm:spPr/>
      <dgm:t>
        <a:bodyPr/>
        <a:lstStyle/>
        <a:p>
          <a:endParaRPr lang="en-US"/>
        </a:p>
      </dgm:t>
    </dgm:pt>
    <dgm:pt modelId="{BC66FF71-CD99-42C7-BDDF-13EBA83A265E}">
      <dgm:prSet phldrT="[Text]" custT="1"/>
      <dgm:spPr/>
      <dgm:t>
        <a:bodyPr/>
        <a:lstStyle/>
        <a:p>
          <a:pPr algn="just"/>
          <a:r>
            <a:rPr lang="ro-MD" sz="1000">
              <a:latin typeface="+mj-lt"/>
            </a:rPr>
            <a:t>Selectarea, prin organizarea unui concurs, a companiilor de broker pentru vânzarea acțiunilor;</a:t>
          </a:r>
          <a:endParaRPr lang="en-US" sz="1000">
            <a:latin typeface="+mj-lt"/>
          </a:endParaRPr>
        </a:p>
      </dgm:t>
    </dgm:pt>
    <dgm:pt modelId="{B31B2E2C-53B0-490D-951F-212A647A548F}" type="parTrans" cxnId="{18276568-C9A8-4072-8EC1-3D7E85860FA4}">
      <dgm:prSet/>
      <dgm:spPr/>
      <dgm:t>
        <a:bodyPr/>
        <a:lstStyle/>
        <a:p>
          <a:endParaRPr lang="en-US"/>
        </a:p>
      </dgm:t>
    </dgm:pt>
    <dgm:pt modelId="{511AA844-7465-42C8-9E21-EC518822F3F0}" type="sibTrans" cxnId="{18276568-C9A8-4072-8EC1-3D7E85860FA4}">
      <dgm:prSet/>
      <dgm:spPr/>
      <dgm:t>
        <a:bodyPr/>
        <a:lstStyle/>
        <a:p>
          <a:endParaRPr lang="en-US"/>
        </a:p>
      </dgm:t>
    </dgm:pt>
    <dgm:pt modelId="{332F2B6F-41B3-41D5-8536-B1B0B56B447A}">
      <dgm:prSet phldrT="[Text]" custT="1"/>
      <dgm:spPr/>
      <dgm:t>
        <a:bodyPr/>
        <a:lstStyle/>
        <a:p>
          <a:pPr algn="just"/>
          <a:r>
            <a:rPr lang="ro-MD" sz="1000">
              <a:latin typeface="+mj-lt"/>
            </a:rPr>
            <a:t>Stabilirea prețului inițial de vănzare, taxei de participare la licitație, </a:t>
          </a:r>
          <a:r>
            <a:rPr lang="en-US" sz="1000" b="0" i="0">
              <a:latin typeface="+mj-lt"/>
            </a:rPr>
            <a:t>dat</a:t>
          </a:r>
          <a:r>
            <a:rPr lang="ro-MD" sz="1000" b="0" i="0">
              <a:latin typeface="+mj-lt"/>
            </a:rPr>
            <a:t>ei</a:t>
          </a:r>
          <a:r>
            <a:rPr lang="en-US" sz="1000" b="0" i="0">
              <a:latin typeface="+mj-lt"/>
            </a:rPr>
            <a:t>-limită de depunere a cererilor și dat</a:t>
          </a:r>
          <a:r>
            <a:rPr lang="ro-MD" sz="1000" b="0" i="0">
              <a:latin typeface="+mj-lt"/>
            </a:rPr>
            <a:t>ei</a:t>
          </a:r>
          <a:r>
            <a:rPr lang="en-US" sz="1000" b="0" i="0">
              <a:latin typeface="+mj-lt"/>
            </a:rPr>
            <a:t> desfășurării licitației</a:t>
          </a:r>
          <a:r>
            <a:rPr lang="ro-MD" sz="1000" b="0" i="0">
              <a:latin typeface="+mj-lt"/>
            </a:rPr>
            <a:t>;</a:t>
          </a:r>
          <a:endParaRPr lang="en-US" sz="1000">
            <a:latin typeface="+mj-lt"/>
          </a:endParaRPr>
        </a:p>
      </dgm:t>
    </dgm:pt>
    <dgm:pt modelId="{912FB80B-3C2D-402A-B951-F98B39A0430D}" type="parTrans" cxnId="{4E310D6F-0064-4D13-9CC6-E5D5CBF1D89E}">
      <dgm:prSet/>
      <dgm:spPr/>
      <dgm:t>
        <a:bodyPr/>
        <a:lstStyle/>
        <a:p>
          <a:endParaRPr lang="en-US"/>
        </a:p>
      </dgm:t>
    </dgm:pt>
    <dgm:pt modelId="{A166291D-38AC-410A-B4F7-70AF12DD8D66}" type="sibTrans" cxnId="{4E310D6F-0064-4D13-9CC6-E5D5CBF1D89E}">
      <dgm:prSet/>
      <dgm:spPr/>
      <dgm:t>
        <a:bodyPr/>
        <a:lstStyle/>
        <a:p>
          <a:endParaRPr lang="en-US"/>
        </a:p>
      </dgm:t>
    </dgm:pt>
    <dgm:pt modelId="{AC195BE7-118E-4C6F-BD5A-3FB26ABB52D6}">
      <dgm:prSet phldrT="[Text]" custT="1"/>
      <dgm:spPr/>
      <dgm:t>
        <a:bodyPr/>
        <a:lstStyle/>
        <a:p>
          <a:pPr algn="l"/>
          <a:r>
            <a:rPr lang="en-US" sz="1000" b="0" i="0">
              <a:latin typeface="+mj-lt"/>
            </a:rPr>
            <a:t>Publicarea</a:t>
          </a:r>
          <a:r>
            <a:rPr lang="ro-MD" sz="1000" b="0" i="0">
              <a:latin typeface="+mj-lt"/>
            </a:rPr>
            <a:t> co</a:t>
          </a:r>
          <a:r>
            <a:rPr lang="en-US" sz="1000" b="0" i="0">
              <a:latin typeface="+mj-lt"/>
            </a:rPr>
            <a:t>municatului informativ privind desfășurarea licitației;</a:t>
          </a:r>
          <a:endParaRPr lang="en-US" sz="1000">
            <a:latin typeface="+mj-lt"/>
          </a:endParaRPr>
        </a:p>
      </dgm:t>
    </dgm:pt>
    <dgm:pt modelId="{49E205EE-E1B5-4708-86AD-C54801B6460E}" type="parTrans" cxnId="{40E7B82B-0398-4FFF-B61D-98B764A40B0F}">
      <dgm:prSet/>
      <dgm:spPr/>
      <dgm:t>
        <a:bodyPr/>
        <a:lstStyle/>
        <a:p>
          <a:endParaRPr lang="en-US"/>
        </a:p>
      </dgm:t>
    </dgm:pt>
    <dgm:pt modelId="{B821B7C3-FD18-44A3-8AD8-9BCB05752E2C}" type="sibTrans" cxnId="{40E7B82B-0398-4FFF-B61D-98B764A40B0F}">
      <dgm:prSet/>
      <dgm:spPr/>
      <dgm:t>
        <a:bodyPr/>
        <a:lstStyle/>
        <a:p>
          <a:endParaRPr lang="en-US"/>
        </a:p>
      </dgm:t>
    </dgm:pt>
    <dgm:pt modelId="{4218063A-217C-48DA-9F9A-5E5F6ABA2055}">
      <dgm:prSet phldrT="[Text]" custT="1"/>
      <dgm:spPr/>
      <dgm:t>
        <a:bodyPr/>
        <a:lstStyle/>
        <a:p>
          <a:pPr algn="ctr"/>
          <a:r>
            <a:rPr lang="ro-MD" sz="1100" b="1" i="1">
              <a:latin typeface="+mj-lt"/>
            </a:rPr>
            <a:t>prin vânzare la Bursa de Valori a Moldovei:</a:t>
          </a:r>
          <a:endParaRPr lang="en-US" sz="1100">
            <a:latin typeface="+mj-lt"/>
          </a:endParaRPr>
        </a:p>
      </dgm:t>
    </dgm:pt>
    <dgm:pt modelId="{7A79B84D-2BED-4032-95A3-315B5CDE8DC7}" type="parTrans" cxnId="{B0D84194-40CC-42A4-847B-C8D054FBDE02}">
      <dgm:prSet/>
      <dgm:spPr/>
      <dgm:t>
        <a:bodyPr/>
        <a:lstStyle/>
        <a:p>
          <a:endParaRPr lang="en-US"/>
        </a:p>
      </dgm:t>
    </dgm:pt>
    <dgm:pt modelId="{49D16601-E954-4776-BB2D-FED4D79CE568}" type="sibTrans" cxnId="{B0D84194-40CC-42A4-847B-C8D054FBDE02}">
      <dgm:prSet/>
      <dgm:spPr/>
      <dgm:t>
        <a:bodyPr/>
        <a:lstStyle/>
        <a:p>
          <a:endParaRPr lang="en-US"/>
        </a:p>
      </dgm:t>
    </dgm:pt>
    <dgm:pt modelId="{CC7BCB74-47AB-42E7-BD00-8962552287EE}">
      <dgm:prSet phldrT="[Text]" custT="1"/>
      <dgm:spPr/>
      <dgm:t>
        <a:bodyPr/>
        <a:lstStyle/>
        <a:p>
          <a:pPr algn="just"/>
          <a:r>
            <a:rPr lang="en-US" sz="1000" b="0" i="0">
              <a:latin typeface="+mj-lt"/>
            </a:rPr>
            <a:t>Familiarizarea potenţialilor cumpărători cu dosarele bunurilor expuse la licitație, inclusiv asigurarea accesului la bunuri</a:t>
          </a:r>
          <a:r>
            <a:rPr lang="ro-MD" sz="1000" b="0" i="0">
              <a:latin typeface="+mj-lt"/>
            </a:rPr>
            <a:t>;</a:t>
          </a:r>
          <a:endParaRPr lang="en-US" sz="1000">
            <a:latin typeface="+mj-lt"/>
          </a:endParaRPr>
        </a:p>
      </dgm:t>
    </dgm:pt>
    <dgm:pt modelId="{7863DBE6-44A3-4057-BE4B-6C0812C8D45C}" type="parTrans" cxnId="{DB9998AE-6D06-4085-8F2F-9962BEA0CE2A}">
      <dgm:prSet/>
      <dgm:spPr/>
      <dgm:t>
        <a:bodyPr/>
        <a:lstStyle/>
        <a:p>
          <a:endParaRPr lang="en-US"/>
        </a:p>
      </dgm:t>
    </dgm:pt>
    <dgm:pt modelId="{74C4FA97-6281-4E26-B73B-B986C8DCC44A}" type="sibTrans" cxnId="{DB9998AE-6D06-4085-8F2F-9962BEA0CE2A}">
      <dgm:prSet/>
      <dgm:spPr/>
      <dgm:t>
        <a:bodyPr/>
        <a:lstStyle/>
        <a:p>
          <a:endParaRPr lang="en-US"/>
        </a:p>
      </dgm:t>
    </dgm:pt>
    <dgm:pt modelId="{CBD49B6D-E424-48AD-9B72-3E2E0960F475}">
      <dgm:prSet phldrT="[Text]" custT="1"/>
      <dgm:spPr/>
      <dgm:t>
        <a:bodyPr/>
        <a:lstStyle/>
        <a:p>
          <a:pPr algn="l"/>
          <a:r>
            <a:rPr lang="en-US" sz="1000" b="0" i="0">
              <a:latin typeface="+mj-lt"/>
            </a:rPr>
            <a:t>Recepționarea cererilor de participare la licitație;</a:t>
          </a:r>
          <a:endParaRPr lang="en-US" sz="1000">
            <a:latin typeface="+mj-lt"/>
          </a:endParaRPr>
        </a:p>
      </dgm:t>
    </dgm:pt>
    <dgm:pt modelId="{492DD901-15C7-4EE8-BFDF-9EAC94B65CB0}" type="parTrans" cxnId="{B64C0A5B-DA1C-4904-8189-BA88C057065E}">
      <dgm:prSet/>
      <dgm:spPr/>
      <dgm:t>
        <a:bodyPr/>
        <a:lstStyle/>
        <a:p>
          <a:endParaRPr lang="en-US"/>
        </a:p>
      </dgm:t>
    </dgm:pt>
    <dgm:pt modelId="{C4CA7932-548E-4EA8-85C8-8D3865B0682D}" type="sibTrans" cxnId="{B64C0A5B-DA1C-4904-8189-BA88C057065E}">
      <dgm:prSet/>
      <dgm:spPr/>
      <dgm:t>
        <a:bodyPr/>
        <a:lstStyle/>
        <a:p>
          <a:endParaRPr lang="en-US"/>
        </a:p>
      </dgm:t>
    </dgm:pt>
    <dgm:pt modelId="{06DCB966-FC31-4D67-8D1F-194D8FBCEA0F}">
      <dgm:prSet phldrT="[Text]" custT="1"/>
      <dgm:spPr/>
      <dgm:t>
        <a:bodyPr/>
        <a:lstStyle/>
        <a:p>
          <a:pPr algn="l"/>
          <a:r>
            <a:rPr lang="en-US" sz="1000" b="0" i="0">
              <a:latin typeface="+mj-lt"/>
            </a:rPr>
            <a:t>Desfășurarea licitației de către Comisia de licitație</a:t>
          </a:r>
          <a:r>
            <a:rPr lang="ro-MD" sz="1000" b="0" i="0">
              <a:latin typeface="+mj-lt"/>
            </a:rPr>
            <a:t>;</a:t>
          </a:r>
          <a:endParaRPr lang="en-US" sz="1000">
            <a:latin typeface="+mj-lt"/>
          </a:endParaRPr>
        </a:p>
      </dgm:t>
    </dgm:pt>
    <dgm:pt modelId="{E401CFE1-FC92-4D8F-A1EC-2547DCAAA231}" type="parTrans" cxnId="{68DBE3DC-A586-4520-B5F7-38267B3F5902}">
      <dgm:prSet/>
      <dgm:spPr/>
      <dgm:t>
        <a:bodyPr/>
        <a:lstStyle/>
        <a:p>
          <a:endParaRPr lang="en-US"/>
        </a:p>
      </dgm:t>
    </dgm:pt>
    <dgm:pt modelId="{CA6085BD-8A2C-4C5C-88EC-8FC429ECBB79}" type="sibTrans" cxnId="{68DBE3DC-A586-4520-B5F7-38267B3F5902}">
      <dgm:prSet/>
      <dgm:spPr/>
      <dgm:t>
        <a:bodyPr/>
        <a:lstStyle/>
        <a:p>
          <a:endParaRPr lang="en-US"/>
        </a:p>
      </dgm:t>
    </dgm:pt>
    <dgm:pt modelId="{06234EE7-5849-4A27-A718-6845EFEF1DF8}">
      <dgm:prSet phldrT="[Text]" custT="1"/>
      <dgm:spPr/>
      <dgm:t>
        <a:bodyPr/>
        <a:lstStyle/>
        <a:p>
          <a:pPr algn="l"/>
          <a:r>
            <a:rPr lang="ro-MD" sz="1000" b="0" i="0">
              <a:latin typeface="+mj-lt"/>
            </a:rPr>
            <a:t>A</a:t>
          </a:r>
          <a:r>
            <a:rPr lang="en-US" sz="1000" b="0" i="0">
              <a:latin typeface="+mj-lt"/>
            </a:rPr>
            <a:t>chitarea de către câștigători, în bugetul de stat, a prețului bunului </a:t>
          </a:r>
          <a:r>
            <a:rPr lang="ro-MD" sz="1000" b="0" i="0">
              <a:latin typeface="+mj-lt"/>
            </a:rPr>
            <a:t>supus privatizării</a:t>
          </a:r>
          <a:r>
            <a:rPr lang="en-US" sz="1000" b="0" i="0">
              <a:latin typeface="+mj-lt"/>
            </a:rPr>
            <a:t> și a impozitului privat</a:t>
          </a:r>
          <a:r>
            <a:rPr lang="ro-MD" sz="1000" b="0" i="0">
              <a:latin typeface="+mj-lt"/>
            </a:rPr>
            <a:t>;</a:t>
          </a:r>
          <a:endParaRPr lang="en-US" sz="1000">
            <a:latin typeface="+mj-lt"/>
          </a:endParaRPr>
        </a:p>
      </dgm:t>
    </dgm:pt>
    <dgm:pt modelId="{B96E2E52-DE3A-4B25-AD8A-727C86055864}" type="parTrans" cxnId="{C6730968-3492-4563-B5D7-7C07D544C752}">
      <dgm:prSet/>
      <dgm:spPr/>
      <dgm:t>
        <a:bodyPr/>
        <a:lstStyle/>
        <a:p>
          <a:endParaRPr lang="en-US"/>
        </a:p>
      </dgm:t>
    </dgm:pt>
    <dgm:pt modelId="{0716C9AE-8113-494C-A7DA-BC3F121B1A18}" type="sibTrans" cxnId="{C6730968-3492-4563-B5D7-7C07D544C752}">
      <dgm:prSet/>
      <dgm:spPr/>
      <dgm:t>
        <a:bodyPr/>
        <a:lstStyle/>
        <a:p>
          <a:endParaRPr lang="en-US"/>
        </a:p>
      </dgm:t>
    </dgm:pt>
    <dgm:pt modelId="{D0C0481C-C835-4F7D-80CF-334F93C1E6FE}">
      <dgm:prSet phldrT="[Text]" custT="1"/>
      <dgm:spPr/>
      <dgm:t>
        <a:bodyPr/>
        <a:lstStyle/>
        <a:p>
          <a:pPr algn="l"/>
          <a:r>
            <a:rPr lang="ro-MD" sz="1000" b="0">
              <a:latin typeface="+mj-lt"/>
            </a:rPr>
            <a:t> </a:t>
          </a:r>
          <a:r>
            <a:rPr lang="en-US" sz="1000" b="0">
              <a:latin typeface="+mj-lt"/>
            </a:rPr>
            <a:t>Încheierea contractului de vânzare-cumpărare</a:t>
          </a:r>
          <a:r>
            <a:rPr lang="ro-MD" sz="1000" b="0">
              <a:latin typeface="+mj-lt"/>
            </a:rPr>
            <a:t>.</a:t>
          </a:r>
          <a:endParaRPr lang="en-US" sz="1000">
            <a:latin typeface="+mj-lt"/>
          </a:endParaRPr>
        </a:p>
      </dgm:t>
    </dgm:pt>
    <dgm:pt modelId="{FBDAD91F-C3AF-4D4F-ADFB-806B55D41D87}" type="parTrans" cxnId="{7E9197BD-DBC3-4F6F-BD13-598609F74AB9}">
      <dgm:prSet/>
      <dgm:spPr/>
      <dgm:t>
        <a:bodyPr/>
        <a:lstStyle/>
        <a:p>
          <a:endParaRPr lang="en-US"/>
        </a:p>
      </dgm:t>
    </dgm:pt>
    <dgm:pt modelId="{91022FF3-E108-4069-99ED-61A0DA64A6E2}" type="sibTrans" cxnId="{7E9197BD-DBC3-4F6F-BD13-598609F74AB9}">
      <dgm:prSet/>
      <dgm:spPr/>
      <dgm:t>
        <a:bodyPr/>
        <a:lstStyle/>
        <a:p>
          <a:endParaRPr lang="en-US"/>
        </a:p>
      </dgm:t>
    </dgm:pt>
    <dgm:pt modelId="{7BE86EEF-B980-4471-B80A-9CBF9EA980D1}">
      <dgm:prSet phldrT="[Text]" custT="1"/>
      <dgm:spPr/>
      <dgm:t>
        <a:bodyPr/>
        <a:lstStyle/>
        <a:p>
          <a:pPr algn="l"/>
          <a:r>
            <a:rPr lang="ro-MD" sz="1000">
              <a:latin typeface="+mj-lt"/>
            </a:rPr>
            <a:t>Dispunerea vânzării valorilor mobiliare și publicarea Comunicatului informativ privind desfășurarea licitației;</a:t>
          </a:r>
          <a:endParaRPr lang="en-US" sz="1000">
            <a:latin typeface="+mj-lt"/>
          </a:endParaRPr>
        </a:p>
      </dgm:t>
    </dgm:pt>
    <dgm:pt modelId="{035BFD59-1CB6-4919-8036-817513E81B0F}" type="parTrans" cxnId="{AE0850FD-D9E7-43DB-8DB4-BBAB4458B64D}">
      <dgm:prSet/>
      <dgm:spPr/>
      <dgm:t>
        <a:bodyPr/>
        <a:lstStyle/>
        <a:p>
          <a:endParaRPr lang="en-US"/>
        </a:p>
      </dgm:t>
    </dgm:pt>
    <dgm:pt modelId="{26B8E0A8-3541-4CA3-9596-355E87B105BE}" type="sibTrans" cxnId="{AE0850FD-D9E7-43DB-8DB4-BBAB4458B64D}">
      <dgm:prSet/>
      <dgm:spPr/>
      <dgm:t>
        <a:bodyPr/>
        <a:lstStyle/>
        <a:p>
          <a:endParaRPr lang="en-US"/>
        </a:p>
      </dgm:t>
    </dgm:pt>
    <dgm:pt modelId="{0F1CB792-E17A-4EDB-8103-D75779C70040}">
      <dgm:prSet phldrT="[Text]" custT="1"/>
      <dgm:spPr/>
      <dgm:t>
        <a:bodyPr/>
        <a:lstStyle/>
        <a:p>
          <a:pPr algn="just"/>
          <a:r>
            <a:rPr lang="ro-MD" sz="1000" b="0" i="0">
              <a:latin typeface="+mj-lt"/>
            </a:rPr>
            <a:t>A</a:t>
          </a:r>
          <a:r>
            <a:rPr lang="en-US" sz="1000" b="0" i="0">
              <a:latin typeface="+mj-lt"/>
            </a:rPr>
            <a:t>chitarea de către </a:t>
          </a:r>
          <a:r>
            <a:rPr lang="ro-MD" sz="1000" b="0" i="0">
              <a:latin typeface="+mj-lt"/>
            </a:rPr>
            <a:t>broker</a:t>
          </a:r>
          <a:r>
            <a:rPr lang="en-US" sz="1000" b="0" i="0">
              <a:latin typeface="+mj-lt"/>
            </a:rPr>
            <a:t>, în bugetul de stat, a </a:t>
          </a:r>
          <a:r>
            <a:rPr lang="ro-MD" sz="1000" b="0" i="0">
              <a:latin typeface="+mj-lt"/>
            </a:rPr>
            <a:t>costului acțiunilor procurate </a:t>
          </a:r>
          <a:r>
            <a:rPr lang="en-US" sz="1000" b="0" i="0">
              <a:latin typeface="+mj-lt"/>
            </a:rPr>
            <a:t>și a impozitului privat</a:t>
          </a:r>
          <a:r>
            <a:rPr lang="ro-MD" sz="1000" b="0" i="0">
              <a:latin typeface="+mj-lt"/>
            </a:rPr>
            <a:t>, precum și a taxelor Bursei și Depozitarului Național și a comisionului brokerilor;</a:t>
          </a:r>
          <a:endParaRPr lang="en-US" sz="1000">
            <a:latin typeface="+mj-lt"/>
          </a:endParaRPr>
        </a:p>
      </dgm:t>
    </dgm:pt>
    <dgm:pt modelId="{E5B15BF5-11F8-4748-B1CA-137E173D53FE}" type="parTrans" cxnId="{20A722FE-08DF-43E6-A8B8-3AEEE3915F4F}">
      <dgm:prSet/>
      <dgm:spPr/>
      <dgm:t>
        <a:bodyPr/>
        <a:lstStyle/>
        <a:p>
          <a:endParaRPr lang="en-US"/>
        </a:p>
      </dgm:t>
    </dgm:pt>
    <dgm:pt modelId="{33995C93-DCEC-4B85-BEC1-7CCD54C9BF00}" type="sibTrans" cxnId="{20A722FE-08DF-43E6-A8B8-3AEEE3915F4F}">
      <dgm:prSet/>
      <dgm:spPr/>
      <dgm:t>
        <a:bodyPr/>
        <a:lstStyle/>
        <a:p>
          <a:endParaRPr lang="en-US"/>
        </a:p>
      </dgm:t>
    </dgm:pt>
    <dgm:pt modelId="{8F93FFE1-BD39-4E22-9F32-D32E07B6985F}">
      <dgm:prSet phldrT="[Text]" custT="1"/>
      <dgm:spPr/>
      <dgm:t>
        <a:bodyPr/>
        <a:lstStyle/>
        <a:p>
          <a:pPr algn="l"/>
          <a:r>
            <a:rPr lang="ro-MD" sz="1000">
              <a:latin typeface="+mj-lt"/>
            </a:rPr>
            <a:t>Desfășurarea licitației propriu-zise;</a:t>
          </a:r>
          <a:endParaRPr lang="en-US" sz="1000">
            <a:latin typeface="+mj-lt"/>
          </a:endParaRPr>
        </a:p>
      </dgm:t>
    </dgm:pt>
    <dgm:pt modelId="{CCC761DA-0AB1-4FD4-A218-6CFA273AE3FB}" type="parTrans" cxnId="{FEC5DB61-BD9E-481B-9E8E-062987772487}">
      <dgm:prSet/>
      <dgm:spPr/>
      <dgm:t>
        <a:bodyPr/>
        <a:lstStyle/>
        <a:p>
          <a:endParaRPr lang="en-US"/>
        </a:p>
      </dgm:t>
    </dgm:pt>
    <dgm:pt modelId="{2DB693FA-9C79-4C87-ADDC-5D5F41E27E55}" type="sibTrans" cxnId="{FEC5DB61-BD9E-481B-9E8E-062987772487}">
      <dgm:prSet/>
      <dgm:spPr/>
      <dgm:t>
        <a:bodyPr/>
        <a:lstStyle/>
        <a:p>
          <a:endParaRPr lang="en-US"/>
        </a:p>
      </dgm:t>
    </dgm:pt>
    <dgm:pt modelId="{C460A931-7183-41BA-AD93-88DB1E2208FF}">
      <dgm:prSet phldrT="[Text]" custT="1"/>
      <dgm:spPr/>
      <dgm:t>
        <a:bodyPr/>
        <a:lstStyle/>
        <a:p>
          <a:pPr algn="just"/>
          <a:r>
            <a:rPr lang="ro-MD" sz="1000">
              <a:latin typeface="+mj-lt"/>
            </a:rPr>
            <a:t>Recepționarea Dării de seamă a brokerului cu privire la realizarea vânzării acțiunilor.</a:t>
          </a:r>
          <a:endParaRPr lang="en-US" sz="1000">
            <a:latin typeface="+mj-lt"/>
          </a:endParaRPr>
        </a:p>
      </dgm:t>
    </dgm:pt>
    <dgm:pt modelId="{B9D19BE3-B142-45F0-8DCA-7EA3B121D59E}" type="parTrans" cxnId="{1DBC9FAE-9751-4DA1-970E-6C6EB7A4382B}">
      <dgm:prSet/>
      <dgm:spPr/>
      <dgm:t>
        <a:bodyPr/>
        <a:lstStyle/>
        <a:p>
          <a:endParaRPr lang="en-US"/>
        </a:p>
      </dgm:t>
    </dgm:pt>
    <dgm:pt modelId="{7642ADDE-1787-4B00-A167-2EA027FCB6CB}" type="sibTrans" cxnId="{1DBC9FAE-9751-4DA1-970E-6C6EB7A4382B}">
      <dgm:prSet/>
      <dgm:spPr/>
      <dgm:t>
        <a:bodyPr/>
        <a:lstStyle/>
        <a:p>
          <a:endParaRPr lang="en-US"/>
        </a:p>
      </dgm:t>
    </dgm:pt>
    <dgm:pt modelId="{059CBC80-B87A-4308-A457-B997FC014858}">
      <dgm:prSet phldrT="[Text]" custT="1"/>
      <dgm:spPr/>
      <dgm:t>
        <a:bodyPr/>
        <a:lstStyle/>
        <a:p>
          <a:r>
            <a:rPr lang="ro-MD" sz="1100" b="1">
              <a:latin typeface="+mj-lt"/>
            </a:rPr>
            <a:t>III. Postprivatizare</a:t>
          </a:r>
          <a:endParaRPr lang="en-US" sz="1100">
            <a:latin typeface="+mj-lt"/>
          </a:endParaRPr>
        </a:p>
      </dgm:t>
    </dgm:pt>
    <dgm:pt modelId="{F40D47E0-9180-48ED-9560-761EB97652A0}" type="sibTrans" cxnId="{119D0CFB-A14B-4D44-B865-72ED05293307}">
      <dgm:prSet/>
      <dgm:spPr/>
      <dgm:t>
        <a:bodyPr/>
        <a:lstStyle/>
        <a:p>
          <a:endParaRPr lang="en-US" sz="1200">
            <a:latin typeface="+mj-lt"/>
          </a:endParaRPr>
        </a:p>
      </dgm:t>
    </dgm:pt>
    <dgm:pt modelId="{FCCE6657-6745-4136-B9B7-55F813758CCE}" type="parTrans" cxnId="{119D0CFB-A14B-4D44-B865-72ED05293307}">
      <dgm:prSet/>
      <dgm:spPr/>
      <dgm:t>
        <a:bodyPr/>
        <a:lstStyle/>
        <a:p>
          <a:endParaRPr lang="en-US" sz="1200">
            <a:latin typeface="+mj-lt"/>
          </a:endParaRPr>
        </a:p>
      </dgm:t>
    </dgm:pt>
    <dgm:pt modelId="{9EB1BABF-A353-4733-A4BB-E2996B3A48E4}" type="pres">
      <dgm:prSet presAssocID="{6E0CA0FD-9A7A-49D1-9341-B6443CEFF25F}" presName="vert0" presStyleCnt="0">
        <dgm:presLayoutVars>
          <dgm:dir/>
          <dgm:animOne val="branch"/>
          <dgm:animLvl val="lvl"/>
        </dgm:presLayoutVars>
      </dgm:prSet>
      <dgm:spPr/>
      <dgm:t>
        <a:bodyPr/>
        <a:lstStyle/>
        <a:p>
          <a:endParaRPr lang="en-US"/>
        </a:p>
      </dgm:t>
    </dgm:pt>
    <dgm:pt modelId="{6BDCE1AC-37A5-40A7-9296-6DC8003A1E11}" type="pres">
      <dgm:prSet presAssocID="{61EB36F6-46D2-4ADE-8402-145EC6126D02}" presName="thickLine" presStyleLbl="alignNode1" presStyleIdx="0" presStyleCnt="3"/>
      <dgm:spPr/>
      <dgm:t>
        <a:bodyPr/>
        <a:lstStyle/>
        <a:p>
          <a:endParaRPr lang="en-US"/>
        </a:p>
      </dgm:t>
    </dgm:pt>
    <dgm:pt modelId="{F017CFEA-D311-417F-AD5D-8C49EA0C427D}" type="pres">
      <dgm:prSet presAssocID="{61EB36F6-46D2-4ADE-8402-145EC6126D02}" presName="horz1" presStyleCnt="0"/>
      <dgm:spPr/>
      <dgm:t>
        <a:bodyPr/>
        <a:lstStyle/>
        <a:p>
          <a:endParaRPr lang="en-US"/>
        </a:p>
      </dgm:t>
    </dgm:pt>
    <dgm:pt modelId="{9B042AC8-7141-4971-9592-2B4281F0D6F9}" type="pres">
      <dgm:prSet presAssocID="{61EB36F6-46D2-4ADE-8402-145EC6126D02}" presName="tx1" presStyleLbl="revTx" presStyleIdx="0" presStyleCnt="25" custScaleX="101455" custScaleY="13522"/>
      <dgm:spPr/>
      <dgm:t>
        <a:bodyPr/>
        <a:lstStyle/>
        <a:p>
          <a:endParaRPr lang="en-US"/>
        </a:p>
      </dgm:t>
    </dgm:pt>
    <dgm:pt modelId="{5D726393-314A-4DD3-847A-C323CA648F42}" type="pres">
      <dgm:prSet presAssocID="{61EB36F6-46D2-4ADE-8402-145EC6126D02}" presName="vert1" presStyleCnt="0"/>
      <dgm:spPr/>
      <dgm:t>
        <a:bodyPr/>
        <a:lstStyle/>
        <a:p>
          <a:endParaRPr lang="en-US"/>
        </a:p>
      </dgm:t>
    </dgm:pt>
    <dgm:pt modelId="{F50DBED9-0DB2-4351-A120-46AAC8566700}" type="pres">
      <dgm:prSet presAssocID="{D7203B01-4766-44B6-B965-007FEE32C76A}" presName="vertSpace2a" presStyleCnt="0"/>
      <dgm:spPr/>
      <dgm:t>
        <a:bodyPr/>
        <a:lstStyle/>
        <a:p>
          <a:endParaRPr lang="en-US"/>
        </a:p>
      </dgm:t>
    </dgm:pt>
    <dgm:pt modelId="{6C242AB3-9C40-4E9D-990E-53AB0DEF3B30}" type="pres">
      <dgm:prSet presAssocID="{D7203B01-4766-44B6-B965-007FEE32C76A}" presName="horz2" presStyleCnt="0"/>
      <dgm:spPr/>
      <dgm:t>
        <a:bodyPr/>
        <a:lstStyle/>
        <a:p>
          <a:endParaRPr lang="en-US"/>
        </a:p>
      </dgm:t>
    </dgm:pt>
    <dgm:pt modelId="{56DD5DF5-26BF-4B2E-A46F-98ACC1F9D8AC}" type="pres">
      <dgm:prSet presAssocID="{D7203B01-4766-44B6-B965-007FEE32C76A}" presName="horzSpace2" presStyleCnt="0"/>
      <dgm:spPr/>
      <dgm:t>
        <a:bodyPr/>
        <a:lstStyle/>
        <a:p>
          <a:endParaRPr lang="en-US"/>
        </a:p>
      </dgm:t>
    </dgm:pt>
    <dgm:pt modelId="{DE4831AE-D119-476D-AA22-418ED599B76C}" type="pres">
      <dgm:prSet presAssocID="{D7203B01-4766-44B6-B965-007FEE32C76A}" presName="tx2" presStyleLbl="revTx" presStyleIdx="1" presStyleCnt="25"/>
      <dgm:spPr/>
      <dgm:t>
        <a:bodyPr/>
        <a:lstStyle/>
        <a:p>
          <a:endParaRPr lang="en-US"/>
        </a:p>
      </dgm:t>
    </dgm:pt>
    <dgm:pt modelId="{D61DD564-4DD7-4AC6-A66F-551DB9152960}" type="pres">
      <dgm:prSet presAssocID="{D7203B01-4766-44B6-B965-007FEE32C76A}" presName="vert2" presStyleCnt="0"/>
      <dgm:spPr/>
      <dgm:t>
        <a:bodyPr/>
        <a:lstStyle/>
        <a:p>
          <a:endParaRPr lang="en-US"/>
        </a:p>
      </dgm:t>
    </dgm:pt>
    <dgm:pt modelId="{29ABEE64-951B-4606-904C-C96DC290965C}" type="pres">
      <dgm:prSet presAssocID="{D7203B01-4766-44B6-B965-007FEE32C76A}" presName="thinLine2b" presStyleLbl="callout" presStyleIdx="0" presStyleCnt="22" custLinFactY="-1143632" custLinFactNeighborX="-152" custLinFactNeighborY="-1200000"/>
      <dgm:spPr/>
      <dgm:t>
        <a:bodyPr/>
        <a:lstStyle/>
        <a:p>
          <a:endParaRPr lang="en-US"/>
        </a:p>
      </dgm:t>
    </dgm:pt>
    <dgm:pt modelId="{5ABFA83A-41C3-4C11-B393-6B797DFFB6C1}" type="pres">
      <dgm:prSet presAssocID="{D7203B01-4766-44B6-B965-007FEE32C76A}" presName="vertSpace2b" presStyleCnt="0"/>
      <dgm:spPr/>
      <dgm:t>
        <a:bodyPr/>
        <a:lstStyle/>
        <a:p>
          <a:endParaRPr lang="en-US"/>
        </a:p>
      </dgm:t>
    </dgm:pt>
    <dgm:pt modelId="{47C77AF6-A301-47E6-88F8-A4724EE9589D}" type="pres">
      <dgm:prSet presAssocID="{88930BB4-0650-4D92-A6D6-BD111862844A}" presName="horz2" presStyleCnt="0"/>
      <dgm:spPr/>
      <dgm:t>
        <a:bodyPr/>
        <a:lstStyle/>
        <a:p>
          <a:endParaRPr lang="en-US"/>
        </a:p>
      </dgm:t>
    </dgm:pt>
    <dgm:pt modelId="{43844044-EAB1-4C0E-A1D3-3224E8C4EDF4}" type="pres">
      <dgm:prSet presAssocID="{88930BB4-0650-4D92-A6D6-BD111862844A}" presName="horzSpace2" presStyleCnt="0"/>
      <dgm:spPr/>
      <dgm:t>
        <a:bodyPr/>
        <a:lstStyle/>
        <a:p>
          <a:endParaRPr lang="en-US"/>
        </a:p>
      </dgm:t>
    </dgm:pt>
    <dgm:pt modelId="{4904B2BD-04A3-493F-B8C5-DAF68B7FFB32}" type="pres">
      <dgm:prSet presAssocID="{88930BB4-0650-4D92-A6D6-BD111862844A}" presName="tx2" presStyleLbl="revTx" presStyleIdx="2" presStyleCnt="25" custScaleY="22054" custLinFactNeighborX="311" custLinFactNeighborY="-89838"/>
      <dgm:spPr/>
      <dgm:t>
        <a:bodyPr/>
        <a:lstStyle/>
        <a:p>
          <a:endParaRPr lang="en-US"/>
        </a:p>
      </dgm:t>
    </dgm:pt>
    <dgm:pt modelId="{B8860940-06CD-4CDA-A4AE-CEC6C45FFB00}" type="pres">
      <dgm:prSet presAssocID="{88930BB4-0650-4D92-A6D6-BD111862844A}" presName="vert2" presStyleCnt="0"/>
      <dgm:spPr/>
      <dgm:t>
        <a:bodyPr/>
        <a:lstStyle/>
        <a:p>
          <a:endParaRPr lang="en-US"/>
        </a:p>
      </dgm:t>
    </dgm:pt>
    <dgm:pt modelId="{2B565A6A-03C0-40AB-B513-43F5F061B633}" type="pres">
      <dgm:prSet presAssocID="{88930BB4-0650-4D92-A6D6-BD111862844A}" presName="thinLine2b" presStyleLbl="callout" presStyleIdx="1" presStyleCnt="22" custLinFactY="-1300000" custLinFactNeighborX="305" custLinFactNeighborY="-1367542"/>
      <dgm:spPr/>
      <dgm:t>
        <a:bodyPr/>
        <a:lstStyle/>
        <a:p>
          <a:endParaRPr lang="en-US"/>
        </a:p>
      </dgm:t>
    </dgm:pt>
    <dgm:pt modelId="{1B532A70-3272-4FD5-B83D-1FEE65C50AD3}" type="pres">
      <dgm:prSet presAssocID="{88930BB4-0650-4D92-A6D6-BD111862844A}" presName="vertSpace2b" presStyleCnt="0"/>
      <dgm:spPr/>
      <dgm:t>
        <a:bodyPr/>
        <a:lstStyle/>
        <a:p>
          <a:endParaRPr lang="en-US"/>
        </a:p>
      </dgm:t>
    </dgm:pt>
    <dgm:pt modelId="{60A382C9-9EF8-4C52-8470-4FD9D75F410E}" type="pres">
      <dgm:prSet presAssocID="{27258C15-D903-425E-9F44-8F8FA51865E0}" presName="horz2" presStyleCnt="0"/>
      <dgm:spPr/>
      <dgm:t>
        <a:bodyPr/>
        <a:lstStyle/>
        <a:p>
          <a:endParaRPr lang="en-US"/>
        </a:p>
      </dgm:t>
    </dgm:pt>
    <dgm:pt modelId="{6871B517-81E7-47D1-8FBF-47D186F53466}" type="pres">
      <dgm:prSet presAssocID="{27258C15-D903-425E-9F44-8F8FA51865E0}" presName="horzSpace2" presStyleCnt="0"/>
      <dgm:spPr/>
      <dgm:t>
        <a:bodyPr/>
        <a:lstStyle/>
        <a:p>
          <a:endParaRPr lang="en-US"/>
        </a:p>
      </dgm:t>
    </dgm:pt>
    <dgm:pt modelId="{A8A8BC8C-D345-4307-97FE-8A2C86C68506}" type="pres">
      <dgm:prSet presAssocID="{27258C15-D903-425E-9F44-8F8FA51865E0}" presName="tx2" presStyleLbl="revTx" presStyleIdx="3" presStyleCnt="25" custScaleY="25697" custLinFactY="-2250" custLinFactNeighborX="8" custLinFactNeighborY="-100000"/>
      <dgm:spPr/>
      <dgm:t>
        <a:bodyPr/>
        <a:lstStyle/>
        <a:p>
          <a:endParaRPr lang="en-US"/>
        </a:p>
      </dgm:t>
    </dgm:pt>
    <dgm:pt modelId="{A8445A05-7263-4C0D-94B1-37C97009ED33}" type="pres">
      <dgm:prSet presAssocID="{27258C15-D903-425E-9F44-8F8FA51865E0}" presName="vert2" presStyleCnt="0"/>
      <dgm:spPr/>
      <dgm:t>
        <a:bodyPr/>
        <a:lstStyle/>
        <a:p>
          <a:endParaRPr lang="en-US"/>
        </a:p>
      </dgm:t>
    </dgm:pt>
    <dgm:pt modelId="{3E6399ED-7040-4B15-B063-A9B85862113C}" type="pres">
      <dgm:prSet presAssocID="{27258C15-D903-425E-9F44-8F8FA51865E0}" presName="thinLine2b" presStyleLbl="callout" presStyleIdx="2" presStyleCnt="22" custLinFactY="-1300000" custLinFactNeighborX="44" custLinFactNeighborY="-1357640"/>
      <dgm:spPr/>
      <dgm:t>
        <a:bodyPr/>
        <a:lstStyle/>
        <a:p>
          <a:endParaRPr lang="en-US"/>
        </a:p>
      </dgm:t>
    </dgm:pt>
    <dgm:pt modelId="{CC69E30F-06D1-4C5A-BACF-36176367DCF0}" type="pres">
      <dgm:prSet presAssocID="{27258C15-D903-425E-9F44-8F8FA51865E0}" presName="vertSpace2b" presStyleCnt="0"/>
      <dgm:spPr/>
      <dgm:t>
        <a:bodyPr/>
        <a:lstStyle/>
        <a:p>
          <a:endParaRPr lang="en-US"/>
        </a:p>
      </dgm:t>
    </dgm:pt>
    <dgm:pt modelId="{2666A531-9B21-4C71-BD22-4F9D6DA797DC}" type="pres">
      <dgm:prSet presAssocID="{CE6B6713-6F1E-44F3-9C61-D031EF9C1405}" presName="thickLine" presStyleLbl="alignNode1" presStyleIdx="1" presStyleCnt="3" custLinFactNeighborY="-70437"/>
      <dgm:spPr/>
      <dgm:t>
        <a:bodyPr/>
        <a:lstStyle/>
        <a:p>
          <a:endParaRPr lang="en-US"/>
        </a:p>
      </dgm:t>
    </dgm:pt>
    <dgm:pt modelId="{6AF7544E-EC26-4FCC-870B-3186B106DCBB}" type="pres">
      <dgm:prSet presAssocID="{CE6B6713-6F1E-44F3-9C61-D031EF9C1405}" presName="horz1" presStyleCnt="0"/>
      <dgm:spPr/>
      <dgm:t>
        <a:bodyPr/>
        <a:lstStyle/>
        <a:p>
          <a:endParaRPr lang="en-US"/>
        </a:p>
      </dgm:t>
    </dgm:pt>
    <dgm:pt modelId="{99F973C6-73D2-4B64-9B88-6864F1A168FE}" type="pres">
      <dgm:prSet presAssocID="{CE6B6713-6F1E-44F3-9C61-D031EF9C1405}" presName="tx1" presStyleLbl="revTx" presStyleIdx="4" presStyleCnt="25" custScaleY="11445" custLinFactNeighborY="-70185"/>
      <dgm:spPr/>
      <dgm:t>
        <a:bodyPr/>
        <a:lstStyle/>
        <a:p>
          <a:endParaRPr lang="en-US"/>
        </a:p>
      </dgm:t>
    </dgm:pt>
    <dgm:pt modelId="{4865944E-C888-4BFA-BFC9-B84F4D420665}" type="pres">
      <dgm:prSet presAssocID="{CE6B6713-6F1E-44F3-9C61-D031EF9C1405}" presName="vert1" presStyleCnt="0"/>
      <dgm:spPr/>
      <dgm:t>
        <a:bodyPr/>
        <a:lstStyle/>
        <a:p>
          <a:endParaRPr lang="en-US"/>
        </a:p>
      </dgm:t>
    </dgm:pt>
    <dgm:pt modelId="{EE51CC16-B733-47D9-A9DA-F721FFAAF7BD}" type="pres">
      <dgm:prSet presAssocID="{9891DA8E-A967-435F-B040-E7EDD30E5373}" presName="vertSpace2a" presStyleCnt="0"/>
      <dgm:spPr/>
      <dgm:t>
        <a:bodyPr/>
        <a:lstStyle/>
        <a:p>
          <a:endParaRPr lang="en-US"/>
        </a:p>
      </dgm:t>
    </dgm:pt>
    <dgm:pt modelId="{B917EB3B-6331-46B2-913B-DDCF73F058FC}" type="pres">
      <dgm:prSet presAssocID="{9891DA8E-A967-435F-B040-E7EDD30E5373}" presName="horz2" presStyleCnt="0"/>
      <dgm:spPr/>
      <dgm:t>
        <a:bodyPr/>
        <a:lstStyle/>
        <a:p>
          <a:endParaRPr lang="en-US"/>
        </a:p>
      </dgm:t>
    </dgm:pt>
    <dgm:pt modelId="{F356A840-7D85-446E-AFB0-20B6DE30A01A}" type="pres">
      <dgm:prSet presAssocID="{9891DA8E-A967-435F-B040-E7EDD30E5373}" presName="horzSpace2" presStyleCnt="0"/>
      <dgm:spPr/>
      <dgm:t>
        <a:bodyPr/>
        <a:lstStyle/>
        <a:p>
          <a:endParaRPr lang="en-US"/>
        </a:p>
      </dgm:t>
    </dgm:pt>
    <dgm:pt modelId="{3A32B6E0-A65B-4143-8467-CD4006608F0B}" type="pres">
      <dgm:prSet presAssocID="{9891DA8E-A967-435F-B040-E7EDD30E5373}" presName="tx2" presStyleLbl="revTx" presStyleIdx="5" presStyleCnt="25" custLinFactY="-700000" custLinFactNeighborX="-2001" custLinFactNeighborY="-709772"/>
      <dgm:spPr/>
      <dgm:t>
        <a:bodyPr/>
        <a:lstStyle/>
        <a:p>
          <a:endParaRPr lang="en-US"/>
        </a:p>
      </dgm:t>
    </dgm:pt>
    <dgm:pt modelId="{3C662FCC-C86A-47EF-8223-806B9FB9AD33}" type="pres">
      <dgm:prSet presAssocID="{9891DA8E-A967-435F-B040-E7EDD30E5373}" presName="vert2" presStyleCnt="0"/>
      <dgm:spPr/>
      <dgm:t>
        <a:bodyPr/>
        <a:lstStyle/>
        <a:p>
          <a:endParaRPr lang="en-US"/>
        </a:p>
      </dgm:t>
    </dgm:pt>
    <dgm:pt modelId="{26E0B80A-5B8B-47C1-AF0D-04AE04A62276}" type="pres">
      <dgm:prSet presAssocID="{9891DA8E-A967-435F-B040-E7EDD30E5373}" presName="thinLine2b" presStyleLbl="callout" presStyleIdx="3" presStyleCnt="22" custLinFactY="-3866747" custLinFactNeighborX="4" custLinFactNeighborY="-3900000"/>
      <dgm:spPr/>
      <dgm:t>
        <a:bodyPr/>
        <a:lstStyle/>
        <a:p>
          <a:endParaRPr lang="en-US"/>
        </a:p>
      </dgm:t>
    </dgm:pt>
    <dgm:pt modelId="{7B3C3CBD-99AE-421D-971F-C0EA2544781A}" type="pres">
      <dgm:prSet presAssocID="{9891DA8E-A967-435F-B040-E7EDD30E5373}" presName="vertSpace2b" presStyleCnt="0"/>
      <dgm:spPr/>
      <dgm:t>
        <a:bodyPr/>
        <a:lstStyle/>
        <a:p>
          <a:endParaRPr lang="en-US"/>
        </a:p>
      </dgm:t>
    </dgm:pt>
    <dgm:pt modelId="{B1C2C9CA-E251-4768-B854-507BB093D441}" type="pres">
      <dgm:prSet presAssocID="{93DD2543-6B61-4C5E-8595-259CB3D5969F}" presName="horz2" presStyleCnt="0"/>
      <dgm:spPr/>
      <dgm:t>
        <a:bodyPr/>
        <a:lstStyle/>
        <a:p>
          <a:endParaRPr lang="en-US"/>
        </a:p>
      </dgm:t>
    </dgm:pt>
    <dgm:pt modelId="{B4A788E7-6D74-46DF-BC04-4445908B0496}" type="pres">
      <dgm:prSet presAssocID="{93DD2543-6B61-4C5E-8595-259CB3D5969F}" presName="horzSpace2" presStyleCnt="0"/>
      <dgm:spPr/>
      <dgm:t>
        <a:bodyPr/>
        <a:lstStyle/>
        <a:p>
          <a:endParaRPr lang="en-US"/>
        </a:p>
      </dgm:t>
    </dgm:pt>
    <dgm:pt modelId="{1AC19C0F-6136-4B20-90B6-C2F4D5ACC954}" type="pres">
      <dgm:prSet presAssocID="{93DD2543-6B61-4C5E-8595-259CB3D5969F}" presName="tx2" presStyleLbl="revTx" presStyleIdx="6" presStyleCnt="25" custScaleX="94486" custScaleY="122241" custLinFactY="-646482" custLinFactNeighborX="215" custLinFactNeighborY="-700000"/>
      <dgm:spPr/>
      <dgm:t>
        <a:bodyPr/>
        <a:lstStyle/>
        <a:p>
          <a:endParaRPr lang="en-US"/>
        </a:p>
      </dgm:t>
    </dgm:pt>
    <dgm:pt modelId="{E5092D09-EA37-46B0-BA4A-B5B1B8839306}" type="pres">
      <dgm:prSet presAssocID="{93DD2543-6B61-4C5E-8595-259CB3D5969F}" presName="vert2" presStyleCnt="0"/>
      <dgm:spPr/>
      <dgm:t>
        <a:bodyPr/>
        <a:lstStyle/>
        <a:p>
          <a:endParaRPr lang="en-US"/>
        </a:p>
      </dgm:t>
    </dgm:pt>
    <dgm:pt modelId="{92A5FD3F-69D7-494B-B8CA-8078CBB956EB}" type="pres">
      <dgm:prSet presAssocID="{93DD2543-6B61-4C5E-8595-259CB3D5969F}" presName="thinLine2b" presStyleLbl="callout" presStyleIdx="4" presStyleCnt="22" custLinFactY="-3457487" custLinFactNeighborX="4" custLinFactNeighborY="-3500000"/>
      <dgm:spPr/>
      <dgm:t>
        <a:bodyPr/>
        <a:lstStyle/>
        <a:p>
          <a:endParaRPr lang="en-US"/>
        </a:p>
      </dgm:t>
    </dgm:pt>
    <dgm:pt modelId="{63A8FF16-E8E8-4B49-B404-993BDCAC201F}" type="pres">
      <dgm:prSet presAssocID="{93DD2543-6B61-4C5E-8595-259CB3D5969F}" presName="vertSpace2b" presStyleCnt="0"/>
      <dgm:spPr/>
      <dgm:t>
        <a:bodyPr/>
        <a:lstStyle/>
        <a:p>
          <a:endParaRPr lang="en-US"/>
        </a:p>
      </dgm:t>
    </dgm:pt>
    <dgm:pt modelId="{5F40B408-3B22-4E89-83EB-26A459AF352B}" type="pres">
      <dgm:prSet presAssocID="{332F2B6F-41B3-41D5-8536-B1B0B56B447A}" presName="horz2" presStyleCnt="0"/>
      <dgm:spPr/>
      <dgm:t>
        <a:bodyPr/>
        <a:lstStyle/>
        <a:p>
          <a:endParaRPr lang="en-US"/>
        </a:p>
      </dgm:t>
    </dgm:pt>
    <dgm:pt modelId="{13BEF2AA-07FE-43BE-AAB1-D1367FE32CBC}" type="pres">
      <dgm:prSet presAssocID="{332F2B6F-41B3-41D5-8536-B1B0B56B447A}" presName="horzSpace2" presStyleCnt="0"/>
      <dgm:spPr/>
      <dgm:t>
        <a:bodyPr/>
        <a:lstStyle/>
        <a:p>
          <a:endParaRPr lang="en-US"/>
        </a:p>
      </dgm:t>
    </dgm:pt>
    <dgm:pt modelId="{7955FE24-79C8-4EEC-B04A-48105E0031D4}" type="pres">
      <dgm:prSet presAssocID="{332F2B6F-41B3-41D5-8536-B1B0B56B447A}" presName="tx2" presStyleLbl="revTx" presStyleIdx="7" presStyleCnt="25" custLinFactY="-615201" custLinFactNeighborX="4" custLinFactNeighborY="-700000"/>
      <dgm:spPr/>
      <dgm:t>
        <a:bodyPr/>
        <a:lstStyle/>
        <a:p>
          <a:endParaRPr lang="en-US"/>
        </a:p>
      </dgm:t>
    </dgm:pt>
    <dgm:pt modelId="{67774EA9-6050-419B-9A62-2747C3EA7410}" type="pres">
      <dgm:prSet presAssocID="{332F2B6F-41B3-41D5-8536-B1B0B56B447A}" presName="vert2" presStyleCnt="0"/>
      <dgm:spPr/>
      <dgm:t>
        <a:bodyPr/>
        <a:lstStyle/>
        <a:p>
          <a:endParaRPr lang="en-US"/>
        </a:p>
      </dgm:t>
    </dgm:pt>
    <dgm:pt modelId="{B30EE152-F61D-4392-9D61-29BDFC98ABD6}" type="pres">
      <dgm:prSet presAssocID="{332F2B6F-41B3-41D5-8536-B1B0B56B447A}" presName="thinLine2b" presStyleLbl="callout" presStyleIdx="5" presStyleCnt="22" custLinFactY="-3320672" custLinFactNeighborX="411" custLinFactNeighborY="-3400000"/>
      <dgm:spPr/>
      <dgm:t>
        <a:bodyPr/>
        <a:lstStyle/>
        <a:p>
          <a:endParaRPr lang="en-US"/>
        </a:p>
      </dgm:t>
    </dgm:pt>
    <dgm:pt modelId="{AEDF6F10-4DBE-4EDF-A922-A2A1780FFFC2}" type="pres">
      <dgm:prSet presAssocID="{332F2B6F-41B3-41D5-8536-B1B0B56B447A}" presName="vertSpace2b" presStyleCnt="0"/>
      <dgm:spPr/>
      <dgm:t>
        <a:bodyPr/>
        <a:lstStyle/>
        <a:p>
          <a:endParaRPr lang="en-US"/>
        </a:p>
      </dgm:t>
    </dgm:pt>
    <dgm:pt modelId="{41340D64-2190-46F6-971A-C93126A31874}" type="pres">
      <dgm:prSet presAssocID="{AC195BE7-118E-4C6F-BD5A-3FB26ABB52D6}" presName="horz2" presStyleCnt="0"/>
      <dgm:spPr/>
      <dgm:t>
        <a:bodyPr/>
        <a:lstStyle/>
        <a:p>
          <a:endParaRPr lang="en-US"/>
        </a:p>
      </dgm:t>
    </dgm:pt>
    <dgm:pt modelId="{72E0D1AC-3B77-4508-A7B1-20578FE1F7EC}" type="pres">
      <dgm:prSet presAssocID="{AC195BE7-118E-4C6F-BD5A-3FB26ABB52D6}" presName="horzSpace2" presStyleCnt="0"/>
      <dgm:spPr/>
      <dgm:t>
        <a:bodyPr/>
        <a:lstStyle/>
        <a:p>
          <a:endParaRPr lang="en-US"/>
        </a:p>
      </dgm:t>
    </dgm:pt>
    <dgm:pt modelId="{4CF8A441-B617-4F9E-BC62-641FD6690768}" type="pres">
      <dgm:prSet presAssocID="{AC195BE7-118E-4C6F-BD5A-3FB26ABB52D6}" presName="tx2" presStyleLbl="revTx" presStyleIdx="8" presStyleCnt="25" custLinFactY="-575360" custLinFactNeighborX="-139" custLinFactNeighborY="-600000"/>
      <dgm:spPr/>
      <dgm:t>
        <a:bodyPr/>
        <a:lstStyle/>
        <a:p>
          <a:endParaRPr lang="en-US"/>
        </a:p>
      </dgm:t>
    </dgm:pt>
    <dgm:pt modelId="{EB817C28-CF18-4C7A-8EF2-014DC6813987}" type="pres">
      <dgm:prSet presAssocID="{AC195BE7-118E-4C6F-BD5A-3FB26ABB52D6}" presName="vert2" presStyleCnt="0"/>
      <dgm:spPr/>
      <dgm:t>
        <a:bodyPr/>
        <a:lstStyle/>
        <a:p>
          <a:endParaRPr lang="en-US"/>
        </a:p>
      </dgm:t>
    </dgm:pt>
    <dgm:pt modelId="{1E57AA5E-8319-433D-A14D-957B19503719}" type="pres">
      <dgm:prSet presAssocID="{AC195BE7-118E-4C6F-BD5A-3FB26ABB52D6}" presName="thinLine2b" presStyleLbl="callout" presStyleIdx="6" presStyleCnt="22" custLinFactY="-2846662" custLinFactNeighborX="-137" custLinFactNeighborY="-2900000"/>
      <dgm:spPr/>
      <dgm:t>
        <a:bodyPr/>
        <a:lstStyle/>
        <a:p>
          <a:endParaRPr lang="en-US"/>
        </a:p>
      </dgm:t>
    </dgm:pt>
    <dgm:pt modelId="{ECC4C23A-FF9F-4C00-B6ED-1A6BB4AD8EEF}" type="pres">
      <dgm:prSet presAssocID="{AC195BE7-118E-4C6F-BD5A-3FB26ABB52D6}" presName="vertSpace2b" presStyleCnt="0"/>
      <dgm:spPr/>
      <dgm:t>
        <a:bodyPr/>
        <a:lstStyle/>
        <a:p>
          <a:endParaRPr lang="en-US"/>
        </a:p>
      </dgm:t>
    </dgm:pt>
    <dgm:pt modelId="{7F0926FB-2B8D-475A-91B0-61F1637D2C12}" type="pres">
      <dgm:prSet presAssocID="{CC7BCB74-47AB-42E7-BD00-8962552287EE}" presName="horz2" presStyleCnt="0"/>
      <dgm:spPr/>
      <dgm:t>
        <a:bodyPr/>
        <a:lstStyle/>
        <a:p>
          <a:endParaRPr lang="en-US"/>
        </a:p>
      </dgm:t>
    </dgm:pt>
    <dgm:pt modelId="{3BD9E625-AE89-4ECF-AFBC-B8A51D5FC34E}" type="pres">
      <dgm:prSet presAssocID="{CC7BCB74-47AB-42E7-BD00-8962552287EE}" presName="horzSpace2" presStyleCnt="0"/>
      <dgm:spPr/>
      <dgm:t>
        <a:bodyPr/>
        <a:lstStyle/>
        <a:p>
          <a:endParaRPr lang="en-US"/>
        </a:p>
      </dgm:t>
    </dgm:pt>
    <dgm:pt modelId="{A73EB834-FE8D-4B8C-8AB1-F2B7DB857098}" type="pres">
      <dgm:prSet presAssocID="{CC7BCB74-47AB-42E7-BD00-8962552287EE}" presName="tx2" presStyleLbl="revTx" presStyleIdx="9" presStyleCnt="25" custLinFactY="-548074" custLinFactNeighborX="-326" custLinFactNeighborY="-600000"/>
      <dgm:spPr/>
      <dgm:t>
        <a:bodyPr/>
        <a:lstStyle/>
        <a:p>
          <a:endParaRPr lang="en-US"/>
        </a:p>
      </dgm:t>
    </dgm:pt>
    <dgm:pt modelId="{C60F78E0-9F44-4370-BDE8-03D2674A25A1}" type="pres">
      <dgm:prSet presAssocID="{CC7BCB74-47AB-42E7-BD00-8962552287EE}" presName="vert2" presStyleCnt="0"/>
      <dgm:spPr/>
      <dgm:t>
        <a:bodyPr/>
        <a:lstStyle/>
        <a:p>
          <a:endParaRPr lang="en-US"/>
        </a:p>
      </dgm:t>
    </dgm:pt>
    <dgm:pt modelId="{7ECF3FDE-63D8-4F21-ADC8-4CF6BE7C36F7}" type="pres">
      <dgm:prSet presAssocID="{CC7BCB74-47AB-42E7-BD00-8962552287EE}" presName="thinLine2b" presStyleLbl="callout" presStyleIdx="7" presStyleCnt="22" custLinFactY="-2763167" custLinFactNeighborX="4" custLinFactNeighborY="-2800000"/>
      <dgm:spPr/>
      <dgm:t>
        <a:bodyPr/>
        <a:lstStyle/>
        <a:p>
          <a:endParaRPr lang="en-US"/>
        </a:p>
      </dgm:t>
    </dgm:pt>
    <dgm:pt modelId="{49E3F5B8-09F3-43AF-A62D-2150C37DBF4F}" type="pres">
      <dgm:prSet presAssocID="{CC7BCB74-47AB-42E7-BD00-8962552287EE}" presName="vertSpace2b" presStyleCnt="0"/>
      <dgm:spPr/>
      <dgm:t>
        <a:bodyPr/>
        <a:lstStyle/>
        <a:p>
          <a:endParaRPr lang="en-US"/>
        </a:p>
      </dgm:t>
    </dgm:pt>
    <dgm:pt modelId="{CA5C2641-83A8-4DF9-9D42-26F5D32E2B85}" type="pres">
      <dgm:prSet presAssocID="{CBD49B6D-E424-48AD-9B72-3E2E0960F475}" presName="horz2" presStyleCnt="0"/>
      <dgm:spPr/>
      <dgm:t>
        <a:bodyPr/>
        <a:lstStyle/>
        <a:p>
          <a:endParaRPr lang="en-US"/>
        </a:p>
      </dgm:t>
    </dgm:pt>
    <dgm:pt modelId="{F1C38C12-01CD-4C31-974F-0256168D83B3}" type="pres">
      <dgm:prSet presAssocID="{CBD49B6D-E424-48AD-9B72-3E2E0960F475}" presName="horzSpace2" presStyleCnt="0"/>
      <dgm:spPr/>
      <dgm:t>
        <a:bodyPr/>
        <a:lstStyle/>
        <a:p>
          <a:endParaRPr lang="en-US"/>
        </a:p>
      </dgm:t>
    </dgm:pt>
    <dgm:pt modelId="{51C82118-863A-428F-8F93-4200A40896CD}" type="pres">
      <dgm:prSet presAssocID="{CBD49B6D-E424-48AD-9B72-3E2E0960F475}" presName="tx2" presStyleLbl="revTx" presStyleIdx="10" presStyleCnt="25" custLinFactY="-496009" custLinFactNeighborX="-451" custLinFactNeighborY="-500000"/>
      <dgm:spPr/>
      <dgm:t>
        <a:bodyPr/>
        <a:lstStyle/>
        <a:p>
          <a:endParaRPr lang="en-US"/>
        </a:p>
      </dgm:t>
    </dgm:pt>
    <dgm:pt modelId="{4EAD2896-69B6-42C1-86AE-4C9D967CB22D}" type="pres">
      <dgm:prSet presAssocID="{CBD49B6D-E424-48AD-9B72-3E2E0960F475}" presName="vert2" presStyleCnt="0"/>
      <dgm:spPr/>
      <dgm:t>
        <a:bodyPr/>
        <a:lstStyle/>
        <a:p>
          <a:endParaRPr lang="en-US"/>
        </a:p>
      </dgm:t>
    </dgm:pt>
    <dgm:pt modelId="{E7AB1921-F892-4D88-AE38-31A922C6228F}" type="pres">
      <dgm:prSet presAssocID="{CBD49B6D-E424-48AD-9B72-3E2E0960F475}" presName="thinLine2b" presStyleLbl="callout" presStyleIdx="8" presStyleCnt="22" custLinFactY="-2608459" custLinFactNeighborX="4" custLinFactNeighborY="-2700000"/>
      <dgm:spPr/>
      <dgm:t>
        <a:bodyPr/>
        <a:lstStyle/>
        <a:p>
          <a:endParaRPr lang="en-US"/>
        </a:p>
      </dgm:t>
    </dgm:pt>
    <dgm:pt modelId="{D733C146-2BE9-463A-B46D-0D4B36815BA5}" type="pres">
      <dgm:prSet presAssocID="{CBD49B6D-E424-48AD-9B72-3E2E0960F475}" presName="vertSpace2b" presStyleCnt="0"/>
      <dgm:spPr/>
      <dgm:t>
        <a:bodyPr/>
        <a:lstStyle/>
        <a:p>
          <a:endParaRPr lang="en-US"/>
        </a:p>
      </dgm:t>
    </dgm:pt>
    <dgm:pt modelId="{9E1BC5C7-7379-4DBA-86E7-30A9853549CA}" type="pres">
      <dgm:prSet presAssocID="{06DCB966-FC31-4D67-8D1F-194D8FBCEA0F}" presName="horz2" presStyleCnt="0"/>
      <dgm:spPr/>
      <dgm:t>
        <a:bodyPr/>
        <a:lstStyle/>
        <a:p>
          <a:endParaRPr lang="en-US"/>
        </a:p>
      </dgm:t>
    </dgm:pt>
    <dgm:pt modelId="{E1727990-01AD-4901-95DF-EED3454F9CA9}" type="pres">
      <dgm:prSet presAssocID="{06DCB966-FC31-4D67-8D1F-194D8FBCEA0F}" presName="horzSpace2" presStyleCnt="0"/>
      <dgm:spPr/>
      <dgm:t>
        <a:bodyPr/>
        <a:lstStyle/>
        <a:p>
          <a:endParaRPr lang="en-US"/>
        </a:p>
      </dgm:t>
    </dgm:pt>
    <dgm:pt modelId="{651BCC10-E5DE-4A07-8152-BCD7DEDD5C97}" type="pres">
      <dgm:prSet presAssocID="{06DCB966-FC31-4D67-8D1F-194D8FBCEA0F}" presName="tx2" presStyleLbl="revTx" presStyleIdx="11" presStyleCnt="25" custLinFactY="-457883" custLinFactNeighborX="697" custLinFactNeighborY="-500000"/>
      <dgm:spPr/>
      <dgm:t>
        <a:bodyPr/>
        <a:lstStyle/>
        <a:p>
          <a:endParaRPr lang="en-US"/>
        </a:p>
      </dgm:t>
    </dgm:pt>
    <dgm:pt modelId="{A2DF5D1A-D456-4C29-B3B4-2B7F5A496030}" type="pres">
      <dgm:prSet presAssocID="{06DCB966-FC31-4D67-8D1F-194D8FBCEA0F}" presName="vert2" presStyleCnt="0"/>
      <dgm:spPr/>
      <dgm:t>
        <a:bodyPr/>
        <a:lstStyle/>
        <a:p>
          <a:endParaRPr lang="en-US"/>
        </a:p>
      </dgm:t>
    </dgm:pt>
    <dgm:pt modelId="{AFC9891B-4B68-4042-A418-B5F5747CCCBE}" type="pres">
      <dgm:prSet presAssocID="{06DCB966-FC31-4D67-8D1F-194D8FBCEA0F}" presName="thinLine2b" presStyleLbl="callout" presStyleIdx="9" presStyleCnt="22" custLinFactY="-2186406" custLinFactNeighborX="4" custLinFactNeighborY="-2200000"/>
      <dgm:spPr/>
      <dgm:t>
        <a:bodyPr/>
        <a:lstStyle/>
        <a:p>
          <a:endParaRPr lang="en-US"/>
        </a:p>
      </dgm:t>
    </dgm:pt>
    <dgm:pt modelId="{FC62E99B-43B1-4C60-B84F-FF9208222DDA}" type="pres">
      <dgm:prSet presAssocID="{06DCB966-FC31-4D67-8D1F-194D8FBCEA0F}" presName="vertSpace2b" presStyleCnt="0"/>
      <dgm:spPr/>
      <dgm:t>
        <a:bodyPr/>
        <a:lstStyle/>
        <a:p>
          <a:endParaRPr lang="en-US"/>
        </a:p>
      </dgm:t>
    </dgm:pt>
    <dgm:pt modelId="{AAF3BC0F-D2C8-4341-9D62-D67E3D54FB50}" type="pres">
      <dgm:prSet presAssocID="{06234EE7-5849-4A27-A718-6845EFEF1DF8}" presName="horz2" presStyleCnt="0"/>
      <dgm:spPr/>
      <dgm:t>
        <a:bodyPr/>
        <a:lstStyle/>
        <a:p>
          <a:endParaRPr lang="en-US"/>
        </a:p>
      </dgm:t>
    </dgm:pt>
    <dgm:pt modelId="{6B83CD25-E910-4196-9C46-511CD68D66EB}" type="pres">
      <dgm:prSet presAssocID="{06234EE7-5849-4A27-A718-6845EFEF1DF8}" presName="horzSpace2" presStyleCnt="0"/>
      <dgm:spPr/>
      <dgm:t>
        <a:bodyPr/>
        <a:lstStyle/>
        <a:p>
          <a:endParaRPr lang="en-US"/>
        </a:p>
      </dgm:t>
    </dgm:pt>
    <dgm:pt modelId="{C5998874-8AFB-4953-A310-1DD476AB7EE5}" type="pres">
      <dgm:prSet presAssocID="{06234EE7-5849-4A27-A718-6845EFEF1DF8}" presName="tx2" presStyleLbl="revTx" presStyleIdx="12" presStyleCnt="25" custLinFactY="-428638" custLinFactNeighborX="386" custLinFactNeighborY="-500000"/>
      <dgm:spPr/>
      <dgm:t>
        <a:bodyPr/>
        <a:lstStyle/>
        <a:p>
          <a:endParaRPr lang="en-US"/>
        </a:p>
      </dgm:t>
    </dgm:pt>
    <dgm:pt modelId="{0F2D6095-6FAE-4102-A85E-E32203AD3920}" type="pres">
      <dgm:prSet presAssocID="{06234EE7-5849-4A27-A718-6845EFEF1DF8}" presName="vert2" presStyleCnt="0"/>
      <dgm:spPr/>
      <dgm:t>
        <a:bodyPr/>
        <a:lstStyle/>
        <a:p>
          <a:endParaRPr lang="en-US"/>
        </a:p>
      </dgm:t>
    </dgm:pt>
    <dgm:pt modelId="{35AB3A00-9F72-4CFF-9EF9-073E34E814B5}" type="pres">
      <dgm:prSet presAssocID="{06234EE7-5849-4A27-A718-6845EFEF1DF8}" presName="thinLine2b" presStyleLbl="callout" presStyleIdx="10" presStyleCnt="22" custLinFactY="-1978023" custLinFactNeighborX="6" custLinFactNeighborY="-2000000"/>
      <dgm:spPr/>
      <dgm:t>
        <a:bodyPr/>
        <a:lstStyle/>
        <a:p>
          <a:endParaRPr lang="en-US"/>
        </a:p>
      </dgm:t>
    </dgm:pt>
    <dgm:pt modelId="{48E8970E-4440-48DD-B0BB-65CBD69CF1F6}" type="pres">
      <dgm:prSet presAssocID="{06234EE7-5849-4A27-A718-6845EFEF1DF8}" presName="vertSpace2b" presStyleCnt="0"/>
      <dgm:spPr/>
      <dgm:t>
        <a:bodyPr/>
        <a:lstStyle/>
        <a:p>
          <a:endParaRPr lang="en-US"/>
        </a:p>
      </dgm:t>
    </dgm:pt>
    <dgm:pt modelId="{1E0EC968-1953-4BDF-BA72-A8648E99E2F0}" type="pres">
      <dgm:prSet presAssocID="{D0C0481C-C835-4F7D-80CF-334F93C1E6FE}" presName="horz2" presStyleCnt="0"/>
      <dgm:spPr/>
      <dgm:t>
        <a:bodyPr/>
        <a:lstStyle/>
        <a:p>
          <a:endParaRPr lang="en-US"/>
        </a:p>
      </dgm:t>
    </dgm:pt>
    <dgm:pt modelId="{B7998B2E-FDE9-434B-8C29-FA65419789DA}" type="pres">
      <dgm:prSet presAssocID="{D0C0481C-C835-4F7D-80CF-334F93C1E6FE}" presName="horzSpace2" presStyleCnt="0"/>
      <dgm:spPr/>
      <dgm:t>
        <a:bodyPr/>
        <a:lstStyle/>
        <a:p>
          <a:endParaRPr lang="en-US"/>
        </a:p>
      </dgm:t>
    </dgm:pt>
    <dgm:pt modelId="{A008A632-40EA-4597-80A9-140325C60A78}" type="pres">
      <dgm:prSet presAssocID="{D0C0481C-C835-4F7D-80CF-334F93C1E6FE}" presName="tx2" presStyleLbl="revTx" presStyleIdx="13" presStyleCnt="25" custLinFactY="-387045" custLinFactNeighborX="4" custLinFactNeighborY="-400000"/>
      <dgm:spPr/>
      <dgm:t>
        <a:bodyPr/>
        <a:lstStyle/>
        <a:p>
          <a:endParaRPr lang="en-US"/>
        </a:p>
      </dgm:t>
    </dgm:pt>
    <dgm:pt modelId="{6197B720-22C8-4821-ACA8-4A2E06660ED6}" type="pres">
      <dgm:prSet presAssocID="{D0C0481C-C835-4F7D-80CF-334F93C1E6FE}" presName="vert2" presStyleCnt="0"/>
      <dgm:spPr/>
      <dgm:t>
        <a:bodyPr/>
        <a:lstStyle/>
        <a:p>
          <a:endParaRPr lang="en-US"/>
        </a:p>
      </dgm:t>
    </dgm:pt>
    <dgm:pt modelId="{4489514A-1A31-4340-BC28-7142F8189182}" type="pres">
      <dgm:prSet presAssocID="{D0C0481C-C835-4F7D-80CF-334F93C1E6FE}" presName="thinLine2b" presStyleLbl="callout" presStyleIdx="11" presStyleCnt="22" custLinFactY="-1895933" custLinFactNeighborX="-152" custLinFactNeighborY="-1900000"/>
      <dgm:spPr/>
      <dgm:t>
        <a:bodyPr/>
        <a:lstStyle/>
        <a:p>
          <a:endParaRPr lang="en-US"/>
        </a:p>
      </dgm:t>
    </dgm:pt>
    <dgm:pt modelId="{1E3FF7A2-D133-4F2E-B7A5-6FE8C29925C8}" type="pres">
      <dgm:prSet presAssocID="{D0C0481C-C835-4F7D-80CF-334F93C1E6FE}" presName="vertSpace2b" presStyleCnt="0"/>
      <dgm:spPr/>
      <dgm:t>
        <a:bodyPr/>
        <a:lstStyle/>
        <a:p>
          <a:endParaRPr lang="en-US"/>
        </a:p>
      </dgm:t>
    </dgm:pt>
    <dgm:pt modelId="{4FE6082E-D02E-4FF4-B2F5-A2B66ECA1059}" type="pres">
      <dgm:prSet presAssocID="{4218063A-217C-48DA-9F9A-5E5F6ABA2055}" presName="horz2" presStyleCnt="0"/>
      <dgm:spPr/>
      <dgm:t>
        <a:bodyPr/>
        <a:lstStyle/>
        <a:p>
          <a:endParaRPr lang="en-US"/>
        </a:p>
      </dgm:t>
    </dgm:pt>
    <dgm:pt modelId="{3A9339D2-AD14-487F-BECF-798BC9639856}" type="pres">
      <dgm:prSet presAssocID="{4218063A-217C-48DA-9F9A-5E5F6ABA2055}" presName="horzSpace2" presStyleCnt="0"/>
      <dgm:spPr/>
      <dgm:t>
        <a:bodyPr/>
        <a:lstStyle/>
        <a:p>
          <a:endParaRPr lang="en-US"/>
        </a:p>
      </dgm:t>
    </dgm:pt>
    <dgm:pt modelId="{1AE57D65-CE97-482F-AEF4-1947C0E6367D}" type="pres">
      <dgm:prSet presAssocID="{4218063A-217C-48DA-9F9A-5E5F6ABA2055}" presName="tx2" presStyleLbl="revTx" presStyleIdx="14" presStyleCnt="25" custLinFactY="-346427" custLinFactNeighborX="-449" custLinFactNeighborY="-400000"/>
      <dgm:spPr/>
      <dgm:t>
        <a:bodyPr/>
        <a:lstStyle/>
        <a:p>
          <a:endParaRPr lang="en-US"/>
        </a:p>
      </dgm:t>
    </dgm:pt>
    <dgm:pt modelId="{4BDA0656-5B45-40A5-BE68-1AE52E2E66C5}" type="pres">
      <dgm:prSet presAssocID="{4218063A-217C-48DA-9F9A-5E5F6ABA2055}" presName="vert2" presStyleCnt="0"/>
      <dgm:spPr/>
      <dgm:t>
        <a:bodyPr/>
        <a:lstStyle/>
        <a:p>
          <a:endParaRPr lang="en-US"/>
        </a:p>
      </dgm:t>
    </dgm:pt>
    <dgm:pt modelId="{A1C7CA5A-8CEA-45C1-AC45-B44B030EF1E5}" type="pres">
      <dgm:prSet presAssocID="{4218063A-217C-48DA-9F9A-5E5F6ABA2055}" presName="thinLine2b" presStyleLbl="callout" presStyleIdx="12" presStyleCnt="22" custLinFactY="-1500000" custLinFactNeighborX="-137" custLinFactNeighborY="-1517190"/>
      <dgm:spPr/>
      <dgm:t>
        <a:bodyPr/>
        <a:lstStyle/>
        <a:p>
          <a:endParaRPr lang="en-US"/>
        </a:p>
      </dgm:t>
    </dgm:pt>
    <dgm:pt modelId="{CEC9482F-93C7-4569-A74B-7E7108FFA275}" type="pres">
      <dgm:prSet presAssocID="{4218063A-217C-48DA-9F9A-5E5F6ABA2055}" presName="vertSpace2b" presStyleCnt="0"/>
      <dgm:spPr/>
      <dgm:t>
        <a:bodyPr/>
        <a:lstStyle/>
        <a:p>
          <a:endParaRPr lang="en-US"/>
        </a:p>
      </dgm:t>
    </dgm:pt>
    <dgm:pt modelId="{FBA9A8FC-8FAB-4000-AC9D-D84A444C39EF}" type="pres">
      <dgm:prSet presAssocID="{BC66FF71-CD99-42C7-BDDF-13EBA83A265E}" presName="horz2" presStyleCnt="0"/>
      <dgm:spPr/>
      <dgm:t>
        <a:bodyPr/>
        <a:lstStyle/>
        <a:p>
          <a:endParaRPr lang="en-US"/>
        </a:p>
      </dgm:t>
    </dgm:pt>
    <dgm:pt modelId="{AABE24F2-26C1-4FF4-A276-0DD9DBF5B1C3}" type="pres">
      <dgm:prSet presAssocID="{BC66FF71-CD99-42C7-BDDF-13EBA83A265E}" presName="horzSpace2" presStyleCnt="0"/>
      <dgm:spPr/>
      <dgm:t>
        <a:bodyPr/>
        <a:lstStyle/>
        <a:p>
          <a:endParaRPr lang="en-US"/>
        </a:p>
      </dgm:t>
    </dgm:pt>
    <dgm:pt modelId="{5C455867-79DC-43A2-8A93-21275E77EEA3}" type="pres">
      <dgm:prSet presAssocID="{BC66FF71-CD99-42C7-BDDF-13EBA83A265E}" presName="tx2" presStyleLbl="revTx" presStyleIdx="15" presStyleCnt="25" custLinFactY="-309254" custLinFactNeighborX="-138" custLinFactNeighborY="-400000"/>
      <dgm:spPr/>
      <dgm:t>
        <a:bodyPr/>
        <a:lstStyle/>
        <a:p>
          <a:endParaRPr lang="en-US"/>
        </a:p>
      </dgm:t>
    </dgm:pt>
    <dgm:pt modelId="{B0085ACF-53F8-4DB9-9886-806EF1E943D9}" type="pres">
      <dgm:prSet presAssocID="{BC66FF71-CD99-42C7-BDDF-13EBA83A265E}" presName="vert2" presStyleCnt="0"/>
      <dgm:spPr/>
      <dgm:t>
        <a:bodyPr/>
        <a:lstStyle/>
        <a:p>
          <a:endParaRPr lang="en-US"/>
        </a:p>
      </dgm:t>
    </dgm:pt>
    <dgm:pt modelId="{E0277367-D4AF-4A9D-9D7E-4E77AEDD70F6}" type="pres">
      <dgm:prSet presAssocID="{BC66FF71-CD99-42C7-BDDF-13EBA83A265E}" presName="thinLine2b" presStyleLbl="callout" presStyleIdx="13" presStyleCnt="22" custLinFactY="-1336750" custLinFactNeighborX="-137" custLinFactNeighborY="-1400000"/>
      <dgm:spPr/>
      <dgm:t>
        <a:bodyPr/>
        <a:lstStyle/>
        <a:p>
          <a:endParaRPr lang="en-US"/>
        </a:p>
      </dgm:t>
    </dgm:pt>
    <dgm:pt modelId="{CA58CFFC-380C-4981-9090-A4198B34DD94}" type="pres">
      <dgm:prSet presAssocID="{BC66FF71-CD99-42C7-BDDF-13EBA83A265E}" presName="vertSpace2b" presStyleCnt="0"/>
      <dgm:spPr/>
      <dgm:t>
        <a:bodyPr/>
        <a:lstStyle/>
        <a:p>
          <a:endParaRPr lang="en-US"/>
        </a:p>
      </dgm:t>
    </dgm:pt>
    <dgm:pt modelId="{1B8F76DC-9670-42BF-A14C-7AEF6EE341C0}" type="pres">
      <dgm:prSet presAssocID="{DD4E9590-FFAD-4BD5-9F90-69DC265332D0}" presName="horz2" presStyleCnt="0"/>
      <dgm:spPr/>
      <dgm:t>
        <a:bodyPr/>
        <a:lstStyle/>
        <a:p>
          <a:endParaRPr lang="en-US"/>
        </a:p>
      </dgm:t>
    </dgm:pt>
    <dgm:pt modelId="{0E802043-1E44-4D9F-9494-3D762E7A2230}" type="pres">
      <dgm:prSet presAssocID="{DD4E9590-FFAD-4BD5-9F90-69DC265332D0}" presName="horzSpace2" presStyleCnt="0"/>
      <dgm:spPr/>
      <dgm:t>
        <a:bodyPr/>
        <a:lstStyle/>
        <a:p>
          <a:endParaRPr lang="en-US"/>
        </a:p>
      </dgm:t>
    </dgm:pt>
    <dgm:pt modelId="{FD049396-505C-4C14-965B-A87F9D497647}" type="pres">
      <dgm:prSet presAssocID="{DD4E9590-FFAD-4BD5-9F90-69DC265332D0}" presName="tx2" presStyleLbl="revTx" presStyleIdx="16" presStyleCnt="25" custLinFactY="-270148" custLinFactNeighborX="-277" custLinFactNeighborY="-300000"/>
      <dgm:spPr/>
      <dgm:t>
        <a:bodyPr/>
        <a:lstStyle/>
        <a:p>
          <a:endParaRPr lang="en-US"/>
        </a:p>
      </dgm:t>
    </dgm:pt>
    <dgm:pt modelId="{2DE9CC42-B32E-4739-B788-DE1269DB9257}" type="pres">
      <dgm:prSet presAssocID="{DD4E9590-FFAD-4BD5-9F90-69DC265332D0}" presName="vert2" presStyleCnt="0"/>
      <dgm:spPr/>
      <dgm:t>
        <a:bodyPr/>
        <a:lstStyle/>
        <a:p>
          <a:endParaRPr lang="en-US"/>
        </a:p>
      </dgm:t>
    </dgm:pt>
    <dgm:pt modelId="{47A8975A-3311-40AB-B6AF-3FFEA13C9EF4}" type="pres">
      <dgm:prSet presAssocID="{DD4E9590-FFAD-4BD5-9F90-69DC265332D0}" presName="thinLine2b" presStyleLbl="callout" presStyleIdx="14" presStyleCnt="22" custLinFactY="-1200000" custLinFactNeighborX="-137" custLinFactNeighborY="-1264711"/>
      <dgm:spPr/>
      <dgm:t>
        <a:bodyPr/>
        <a:lstStyle/>
        <a:p>
          <a:endParaRPr lang="en-US"/>
        </a:p>
      </dgm:t>
    </dgm:pt>
    <dgm:pt modelId="{FE115A08-6096-4BA9-BD36-FDF407DB3002}" type="pres">
      <dgm:prSet presAssocID="{DD4E9590-FFAD-4BD5-9F90-69DC265332D0}" presName="vertSpace2b" presStyleCnt="0"/>
      <dgm:spPr/>
      <dgm:t>
        <a:bodyPr/>
        <a:lstStyle/>
        <a:p>
          <a:endParaRPr lang="en-US"/>
        </a:p>
      </dgm:t>
    </dgm:pt>
    <dgm:pt modelId="{1C02D037-B06E-4EBE-BA02-DDDB421050C6}" type="pres">
      <dgm:prSet presAssocID="{7DCBCFE3-A959-4620-888B-028D1F6A4F32}" presName="horz2" presStyleCnt="0"/>
      <dgm:spPr/>
      <dgm:t>
        <a:bodyPr/>
        <a:lstStyle/>
        <a:p>
          <a:endParaRPr lang="en-US"/>
        </a:p>
      </dgm:t>
    </dgm:pt>
    <dgm:pt modelId="{9960C0BC-5F48-4D14-BEBC-CE0FCE133535}" type="pres">
      <dgm:prSet presAssocID="{7DCBCFE3-A959-4620-888B-028D1F6A4F32}" presName="horzSpace2" presStyleCnt="0"/>
      <dgm:spPr/>
      <dgm:t>
        <a:bodyPr/>
        <a:lstStyle/>
        <a:p>
          <a:endParaRPr lang="en-US"/>
        </a:p>
      </dgm:t>
    </dgm:pt>
    <dgm:pt modelId="{5146956A-6861-4DAB-80D8-C25CAF34E84E}" type="pres">
      <dgm:prSet presAssocID="{7DCBCFE3-A959-4620-888B-028D1F6A4F32}" presName="tx2" presStyleLbl="revTx" presStyleIdx="17" presStyleCnt="25" custLinFactY="-237551" custLinFactNeighborX="6" custLinFactNeighborY="-300000"/>
      <dgm:spPr/>
      <dgm:t>
        <a:bodyPr/>
        <a:lstStyle/>
        <a:p>
          <a:endParaRPr lang="en-US"/>
        </a:p>
      </dgm:t>
    </dgm:pt>
    <dgm:pt modelId="{6E5650FA-235F-4112-8B47-30DAF32E528F}" type="pres">
      <dgm:prSet presAssocID="{7DCBCFE3-A959-4620-888B-028D1F6A4F32}" presName="vert2" presStyleCnt="0"/>
      <dgm:spPr/>
      <dgm:t>
        <a:bodyPr/>
        <a:lstStyle/>
        <a:p>
          <a:endParaRPr lang="en-US"/>
        </a:p>
      </dgm:t>
    </dgm:pt>
    <dgm:pt modelId="{A836E547-F9EE-4677-A794-FF9F933E4588}" type="pres">
      <dgm:prSet presAssocID="{7DCBCFE3-A959-4620-888B-028D1F6A4F32}" presName="thinLine2b" presStyleLbl="callout" presStyleIdx="15" presStyleCnt="22" custLinFactY="-1131113" custLinFactNeighborX="274" custLinFactNeighborY="-1200000"/>
      <dgm:spPr/>
      <dgm:t>
        <a:bodyPr/>
        <a:lstStyle/>
        <a:p>
          <a:endParaRPr lang="en-US"/>
        </a:p>
      </dgm:t>
    </dgm:pt>
    <dgm:pt modelId="{E7C9435A-769D-4222-B510-13CEE5377514}" type="pres">
      <dgm:prSet presAssocID="{7DCBCFE3-A959-4620-888B-028D1F6A4F32}" presName="vertSpace2b" presStyleCnt="0"/>
      <dgm:spPr/>
      <dgm:t>
        <a:bodyPr/>
        <a:lstStyle/>
        <a:p>
          <a:endParaRPr lang="en-US"/>
        </a:p>
      </dgm:t>
    </dgm:pt>
    <dgm:pt modelId="{561E785F-BE8C-4656-9D35-D01F1022D161}" type="pres">
      <dgm:prSet presAssocID="{4707B6E9-12B9-4D71-A532-E38A723AA768}" presName="horz2" presStyleCnt="0"/>
      <dgm:spPr/>
      <dgm:t>
        <a:bodyPr/>
        <a:lstStyle/>
        <a:p>
          <a:endParaRPr lang="en-US"/>
        </a:p>
      </dgm:t>
    </dgm:pt>
    <dgm:pt modelId="{BABAD315-0D53-498F-8027-F22F810207BA}" type="pres">
      <dgm:prSet presAssocID="{4707B6E9-12B9-4D71-A532-E38A723AA768}" presName="horzSpace2" presStyleCnt="0"/>
      <dgm:spPr/>
      <dgm:t>
        <a:bodyPr/>
        <a:lstStyle/>
        <a:p>
          <a:endParaRPr lang="en-US"/>
        </a:p>
      </dgm:t>
    </dgm:pt>
    <dgm:pt modelId="{BD736510-5D77-4143-857B-7F91F8808272}" type="pres">
      <dgm:prSet presAssocID="{4707B6E9-12B9-4D71-A532-E38A723AA768}" presName="tx2" presStyleLbl="revTx" presStyleIdx="18" presStyleCnt="25" custLinFactY="-213600" custLinFactNeighborX="4" custLinFactNeighborY="-300000"/>
      <dgm:spPr/>
      <dgm:t>
        <a:bodyPr/>
        <a:lstStyle/>
        <a:p>
          <a:endParaRPr lang="en-US"/>
        </a:p>
      </dgm:t>
    </dgm:pt>
    <dgm:pt modelId="{3F134891-58BC-43E4-9B12-8AAAE61C32FC}" type="pres">
      <dgm:prSet presAssocID="{4707B6E9-12B9-4D71-A532-E38A723AA768}" presName="vert2" presStyleCnt="0"/>
      <dgm:spPr/>
      <dgm:t>
        <a:bodyPr/>
        <a:lstStyle/>
        <a:p>
          <a:endParaRPr lang="en-US"/>
        </a:p>
      </dgm:t>
    </dgm:pt>
    <dgm:pt modelId="{73CF2928-4836-4D35-84B4-4101D4202F1D}" type="pres">
      <dgm:prSet presAssocID="{4707B6E9-12B9-4D71-A532-E38A723AA768}" presName="thinLine2b" presStyleLbl="callout" presStyleIdx="16" presStyleCnt="22" custLinFactY="-811435" custLinFactNeighborX="6" custLinFactNeighborY="-900000"/>
      <dgm:spPr/>
      <dgm:t>
        <a:bodyPr/>
        <a:lstStyle/>
        <a:p>
          <a:endParaRPr lang="en-US"/>
        </a:p>
      </dgm:t>
    </dgm:pt>
    <dgm:pt modelId="{8ED2AE55-F4C4-487D-B170-66FF42C9D1F8}" type="pres">
      <dgm:prSet presAssocID="{4707B6E9-12B9-4D71-A532-E38A723AA768}" presName="vertSpace2b" presStyleCnt="0"/>
      <dgm:spPr/>
      <dgm:t>
        <a:bodyPr/>
        <a:lstStyle/>
        <a:p>
          <a:endParaRPr lang="en-US"/>
        </a:p>
      </dgm:t>
    </dgm:pt>
    <dgm:pt modelId="{EC5106F4-2693-42BF-963D-14E4A0000661}" type="pres">
      <dgm:prSet presAssocID="{7BE86EEF-B980-4471-B80A-9CBF9EA980D1}" presName="horz2" presStyleCnt="0"/>
      <dgm:spPr/>
    </dgm:pt>
    <dgm:pt modelId="{059FFBCD-C846-472D-9B62-3F30C3DBFAF2}" type="pres">
      <dgm:prSet presAssocID="{7BE86EEF-B980-4471-B80A-9CBF9EA980D1}" presName="horzSpace2" presStyleCnt="0"/>
      <dgm:spPr/>
    </dgm:pt>
    <dgm:pt modelId="{EA874B47-6442-463E-8C4D-C671EC1C2011}" type="pres">
      <dgm:prSet presAssocID="{7BE86EEF-B980-4471-B80A-9CBF9EA980D1}" presName="tx2" presStyleLbl="revTx" presStyleIdx="19" presStyleCnt="25" custLinFactY="-200000" custLinFactNeighborX="4" custLinFactNeighborY="-282457"/>
      <dgm:spPr/>
      <dgm:t>
        <a:bodyPr/>
        <a:lstStyle/>
        <a:p>
          <a:endParaRPr lang="en-US"/>
        </a:p>
      </dgm:t>
    </dgm:pt>
    <dgm:pt modelId="{0C3FAFFC-6C0D-4C2B-B7E1-4B9F15636F51}" type="pres">
      <dgm:prSet presAssocID="{7BE86EEF-B980-4471-B80A-9CBF9EA980D1}" presName="vert2" presStyleCnt="0"/>
      <dgm:spPr/>
    </dgm:pt>
    <dgm:pt modelId="{AA3B4F94-CD5F-4C9F-BA49-4335F756D050}" type="pres">
      <dgm:prSet presAssocID="{7BE86EEF-B980-4471-B80A-9CBF9EA980D1}" presName="thinLine2b" presStyleLbl="callout" presStyleIdx="17" presStyleCnt="22" custLinFactY="-701122" custLinFactNeighborX="-137" custLinFactNeighborY="-800000"/>
      <dgm:spPr/>
    </dgm:pt>
    <dgm:pt modelId="{37C89291-E6E0-47ED-B3B1-5882FBD03319}" type="pres">
      <dgm:prSet presAssocID="{7BE86EEF-B980-4471-B80A-9CBF9EA980D1}" presName="vertSpace2b" presStyleCnt="0"/>
      <dgm:spPr/>
    </dgm:pt>
    <dgm:pt modelId="{33F4AFEA-E653-4552-B0CD-A4C76A071203}" type="pres">
      <dgm:prSet presAssocID="{8F93FFE1-BD39-4E22-9F32-D32E07B6985F}" presName="horz2" presStyleCnt="0"/>
      <dgm:spPr/>
    </dgm:pt>
    <dgm:pt modelId="{7FB18B2E-AC23-4792-8CF3-3EB764831112}" type="pres">
      <dgm:prSet presAssocID="{8F93FFE1-BD39-4E22-9F32-D32E07B6985F}" presName="horzSpace2" presStyleCnt="0"/>
      <dgm:spPr/>
    </dgm:pt>
    <dgm:pt modelId="{1F192800-1BA2-413B-89C8-4B8BAE4EAB4F}" type="pres">
      <dgm:prSet presAssocID="{8F93FFE1-BD39-4E22-9F32-D32E07B6985F}" presName="tx2" presStyleLbl="revTx" presStyleIdx="20" presStyleCnt="25" custLinFactY="-173233" custLinFactNeighborX="279" custLinFactNeighborY="-200000"/>
      <dgm:spPr/>
      <dgm:t>
        <a:bodyPr/>
        <a:lstStyle/>
        <a:p>
          <a:endParaRPr lang="en-US"/>
        </a:p>
      </dgm:t>
    </dgm:pt>
    <dgm:pt modelId="{12C656F9-07EF-4F47-8929-0A54D0E80D00}" type="pres">
      <dgm:prSet presAssocID="{8F93FFE1-BD39-4E22-9F32-D32E07B6985F}" presName="vert2" presStyleCnt="0"/>
      <dgm:spPr/>
    </dgm:pt>
    <dgm:pt modelId="{6200B9E4-0DD7-44C7-B132-4184834326D0}" type="pres">
      <dgm:prSet presAssocID="{8F93FFE1-BD39-4E22-9F32-D32E07B6985F}" presName="thinLine2b" presStyleLbl="callout" presStyleIdx="18" presStyleCnt="22" custLinFactY="532808" custLinFactNeighborX="6" custLinFactNeighborY="600000"/>
      <dgm:spPr>
        <a:ln>
          <a:noFill/>
        </a:ln>
      </dgm:spPr>
      <dgm:t>
        <a:bodyPr/>
        <a:lstStyle/>
        <a:p>
          <a:endParaRPr lang="en-US"/>
        </a:p>
      </dgm:t>
    </dgm:pt>
    <dgm:pt modelId="{348BE6CA-7E72-4516-84B2-7467AF0D7F36}" type="pres">
      <dgm:prSet presAssocID="{8F93FFE1-BD39-4E22-9F32-D32E07B6985F}" presName="vertSpace2b" presStyleCnt="0"/>
      <dgm:spPr/>
    </dgm:pt>
    <dgm:pt modelId="{71BDA5C7-4A65-47BA-9487-4C68DD87B87B}" type="pres">
      <dgm:prSet presAssocID="{0F1CB792-E17A-4EDB-8103-D75779C70040}" presName="horz2" presStyleCnt="0"/>
      <dgm:spPr/>
    </dgm:pt>
    <dgm:pt modelId="{9908855E-3537-40A3-ADA0-15A70FBD3249}" type="pres">
      <dgm:prSet presAssocID="{0F1CB792-E17A-4EDB-8103-D75779C70040}" presName="horzSpace2" presStyleCnt="0"/>
      <dgm:spPr/>
    </dgm:pt>
    <dgm:pt modelId="{208D2540-5095-4B6E-A968-2FDAD136D9C5}" type="pres">
      <dgm:prSet presAssocID="{0F1CB792-E17A-4EDB-8103-D75779C70040}" presName="tx2" presStyleLbl="revTx" presStyleIdx="21" presStyleCnt="25" custLinFactY="-121942" custLinFactNeighborX="-140" custLinFactNeighborY="-200000"/>
      <dgm:spPr/>
      <dgm:t>
        <a:bodyPr/>
        <a:lstStyle/>
        <a:p>
          <a:endParaRPr lang="en-US"/>
        </a:p>
      </dgm:t>
    </dgm:pt>
    <dgm:pt modelId="{D284036D-7AD2-4C5D-BAF6-C026691C62CD}" type="pres">
      <dgm:prSet presAssocID="{0F1CB792-E17A-4EDB-8103-D75779C70040}" presName="vert2" presStyleCnt="0"/>
      <dgm:spPr/>
    </dgm:pt>
    <dgm:pt modelId="{F8BDD288-9955-4C92-8CB6-9C9BB2AAEEC4}" type="pres">
      <dgm:prSet presAssocID="{0F1CB792-E17A-4EDB-8103-D75779C70040}" presName="thinLine2b" presStyleLbl="callout" presStyleIdx="19" presStyleCnt="22" custLinFactY="-320852" custLinFactNeighborX="6" custLinFactNeighborY="-400000"/>
      <dgm:spPr/>
    </dgm:pt>
    <dgm:pt modelId="{3AA6835B-A672-4A65-8552-8BFBF1EF749F}" type="pres">
      <dgm:prSet presAssocID="{0F1CB792-E17A-4EDB-8103-D75779C70040}" presName="vertSpace2b" presStyleCnt="0"/>
      <dgm:spPr/>
    </dgm:pt>
    <dgm:pt modelId="{9B6FFFA7-06ED-4689-9930-FD00C6DB3486}" type="pres">
      <dgm:prSet presAssocID="{C460A931-7183-41BA-AD93-88DB1E2208FF}" presName="horz2" presStyleCnt="0"/>
      <dgm:spPr/>
    </dgm:pt>
    <dgm:pt modelId="{4CEA67D8-B87C-495E-B368-FDB0B88B5BD8}" type="pres">
      <dgm:prSet presAssocID="{C460A931-7183-41BA-AD93-88DB1E2208FF}" presName="horzSpace2" presStyleCnt="0"/>
      <dgm:spPr/>
    </dgm:pt>
    <dgm:pt modelId="{E4C977C0-F59A-4A77-8E6D-41405A94327A}" type="pres">
      <dgm:prSet presAssocID="{C460A931-7183-41BA-AD93-88DB1E2208FF}" presName="tx2" presStyleLbl="revTx" presStyleIdx="22" presStyleCnt="25" custScaleY="230107" custLinFactY="-5491" custLinFactNeighborX="-418" custLinFactNeighborY="-100000"/>
      <dgm:spPr/>
      <dgm:t>
        <a:bodyPr/>
        <a:lstStyle/>
        <a:p>
          <a:endParaRPr lang="en-US"/>
        </a:p>
      </dgm:t>
    </dgm:pt>
    <dgm:pt modelId="{0C720DF3-58AF-4FC1-8950-D6CF3251AEAA}" type="pres">
      <dgm:prSet presAssocID="{C460A931-7183-41BA-AD93-88DB1E2208FF}" presName="vert2" presStyleCnt="0"/>
      <dgm:spPr/>
    </dgm:pt>
    <dgm:pt modelId="{0BE6FDDC-D953-40F8-8E7D-FF233799A4EA}" type="pres">
      <dgm:prSet presAssocID="{C460A931-7183-41BA-AD93-88DB1E2208FF}" presName="thinLine2b" presStyleLbl="callout" presStyleIdx="20" presStyleCnt="22"/>
      <dgm:spPr>
        <a:ln>
          <a:solidFill>
            <a:schemeClr val="bg1"/>
          </a:solidFill>
        </a:ln>
      </dgm:spPr>
      <dgm:t>
        <a:bodyPr/>
        <a:lstStyle/>
        <a:p>
          <a:endParaRPr lang="en-US"/>
        </a:p>
      </dgm:t>
    </dgm:pt>
    <dgm:pt modelId="{B86F9DCE-9D23-480F-B5C1-045AB67B0858}" type="pres">
      <dgm:prSet presAssocID="{C460A931-7183-41BA-AD93-88DB1E2208FF}" presName="vertSpace2b" presStyleCnt="0"/>
      <dgm:spPr/>
    </dgm:pt>
    <dgm:pt modelId="{386CEE06-4FAD-441A-92B1-098B2FFD4028}" type="pres">
      <dgm:prSet presAssocID="{059CBC80-B87A-4308-A457-B997FC014858}" presName="thickLine" presStyleLbl="alignNode1" presStyleIdx="2" presStyleCnt="3" custLinFactNeighborY="-29070"/>
      <dgm:spPr/>
      <dgm:t>
        <a:bodyPr/>
        <a:lstStyle/>
        <a:p>
          <a:endParaRPr lang="en-US"/>
        </a:p>
      </dgm:t>
    </dgm:pt>
    <dgm:pt modelId="{5B3A9C6C-1476-486A-8A95-4987BC9B3D93}" type="pres">
      <dgm:prSet presAssocID="{059CBC80-B87A-4308-A457-B997FC014858}" presName="horz1" presStyleCnt="0"/>
      <dgm:spPr/>
      <dgm:t>
        <a:bodyPr/>
        <a:lstStyle/>
        <a:p>
          <a:endParaRPr lang="en-US"/>
        </a:p>
      </dgm:t>
    </dgm:pt>
    <dgm:pt modelId="{45613B4B-ADD2-4775-9EDB-1B6B19BA5DAE}" type="pres">
      <dgm:prSet presAssocID="{059CBC80-B87A-4308-A457-B997FC014858}" presName="tx1" presStyleLbl="revTx" presStyleIdx="23" presStyleCnt="25" custScaleY="10804" custLinFactNeighborX="137" custLinFactNeighborY="-7359"/>
      <dgm:spPr/>
      <dgm:t>
        <a:bodyPr/>
        <a:lstStyle/>
        <a:p>
          <a:endParaRPr lang="en-US"/>
        </a:p>
      </dgm:t>
    </dgm:pt>
    <dgm:pt modelId="{77265EA3-19AE-4563-B64C-523F1DC4E68E}" type="pres">
      <dgm:prSet presAssocID="{059CBC80-B87A-4308-A457-B997FC014858}" presName="vert1" presStyleCnt="0"/>
      <dgm:spPr/>
      <dgm:t>
        <a:bodyPr/>
        <a:lstStyle/>
        <a:p>
          <a:endParaRPr lang="en-US"/>
        </a:p>
      </dgm:t>
    </dgm:pt>
    <dgm:pt modelId="{6F67B7E6-740F-48C9-BCF6-567270F12F4B}" type="pres">
      <dgm:prSet presAssocID="{AF8B275B-68A7-421C-9A1F-F6CBDD656266}" presName="vertSpace2a" presStyleCnt="0"/>
      <dgm:spPr/>
    </dgm:pt>
    <dgm:pt modelId="{1180E16E-8F18-462F-A64E-B8E382D41C57}" type="pres">
      <dgm:prSet presAssocID="{AF8B275B-68A7-421C-9A1F-F6CBDD656266}" presName="horz2" presStyleCnt="0"/>
      <dgm:spPr/>
      <dgm:t>
        <a:bodyPr/>
        <a:lstStyle/>
        <a:p>
          <a:endParaRPr lang="en-US"/>
        </a:p>
      </dgm:t>
    </dgm:pt>
    <dgm:pt modelId="{7621414F-CBD1-401F-B730-0EB20027FBF3}" type="pres">
      <dgm:prSet presAssocID="{AF8B275B-68A7-421C-9A1F-F6CBDD656266}" presName="horzSpace2" presStyleCnt="0"/>
      <dgm:spPr/>
      <dgm:t>
        <a:bodyPr/>
        <a:lstStyle/>
        <a:p>
          <a:endParaRPr lang="en-US"/>
        </a:p>
      </dgm:t>
    </dgm:pt>
    <dgm:pt modelId="{BF5373B8-CCB5-4515-916A-368A2C291269}" type="pres">
      <dgm:prSet presAssocID="{AF8B275B-68A7-421C-9A1F-F6CBDD656266}" presName="tx2" presStyleLbl="revTx" presStyleIdx="24" presStyleCnt="25" custScaleY="14583" custLinFactNeighborX="-140" custLinFactNeighborY="-12472"/>
      <dgm:spPr/>
      <dgm:t>
        <a:bodyPr/>
        <a:lstStyle/>
        <a:p>
          <a:endParaRPr lang="en-US"/>
        </a:p>
      </dgm:t>
    </dgm:pt>
    <dgm:pt modelId="{7BB5EE76-9004-40F5-917F-62E7F3E974A3}" type="pres">
      <dgm:prSet presAssocID="{AF8B275B-68A7-421C-9A1F-F6CBDD656266}" presName="vert2" presStyleCnt="0"/>
      <dgm:spPr/>
      <dgm:t>
        <a:bodyPr/>
        <a:lstStyle/>
        <a:p>
          <a:endParaRPr lang="en-US"/>
        </a:p>
      </dgm:t>
    </dgm:pt>
    <dgm:pt modelId="{6025BA15-AA79-4ADC-8E4C-03C56F8FCA18}" type="pres">
      <dgm:prSet presAssocID="{AF8B275B-68A7-421C-9A1F-F6CBDD656266}" presName="thinLine2b" presStyleLbl="callout" presStyleIdx="21" presStyleCnt="22" custLinFactY="-200000" custLinFactNeighborX="-137" custLinFactNeighborY="-219846"/>
      <dgm:spPr/>
      <dgm:t>
        <a:bodyPr/>
        <a:lstStyle/>
        <a:p>
          <a:endParaRPr lang="en-US"/>
        </a:p>
      </dgm:t>
    </dgm:pt>
    <dgm:pt modelId="{61464294-0A47-48EF-8051-FD4A946F0FDA}" type="pres">
      <dgm:prSet presAssocID="{AF8B275B-68A7-421C-9A1F-F6CBDD656266}" presName="vertSpace2b" presStyleCnt="0"/>
      <dgm:spPr/>
      <dgm:t>
        <a:bodyPr/>
        <a:lstStyle/>
        <a:p>
          <a:endParaRPr lang="en-US"/>
        </a:p>
      </dgm:t>
    </dgm:pt>
  </dgm:ptLst>
  <dgm:cxnLst>
    <dgm:cxn modelId="{AE0850FD-D9E7-43DB-8DB4-BBAB4458B64D}" srcId="{CE6B6713-6F1E-44F3-9C61-D031EF9C1405}" destId="{7BE86EEF-B980-4471-B80A-9CBF9EA980D1}" srcOrd="14" destOrd="0" parTransId="{035BFD59-1CB6-4919-8036-817513E81B0F}" sibTransId="{26B8E0A8-3541-4CA3-9596-355E87B105BE}"/>
    <dgm:cxn modelId="{F20F4E35-0C96-42E6-9A1A-6DB342FB1E62}" srcId="{61EB36F6-46D2-4ADE-8402-145EC6126D02}" destId="{88930BB4-0650-4D92-A6D6-BD111862844A}" srcOrd="1" destOrd="0" parTransId="{E63EF97E-118C-4216-9F0A-09B87C04FE36}" sibTransId="{01F4D4C2-19F7-496F-AE2D-4485A9C0B4F2}"/>
    <dgm:cxn modelId="{40E7B82B-0398-4FFF-B61D-98B764A40B0F}" srcId="{CE6B6713-6F1E-44F3-9C61-D031EF9C1405}" destId="{AC195BE7-118E-4C6F-BD5A-3FB26ABB52D6}" srcOrd="3" destOrd="0" parTransId="{49E205EE-E1B5-4708-86AD-C54801B6460E}" sibTransId="{B821B7C3-FD18-44A3-8AD8-9BCB05752E2C}"/>
    <dgm:cxn modelId="{DBA9D27F-A97F-4D49-87E6-62C0EE7EAF6D}" type="presOf" srcId="{4218063A-217C-48DA-9F9A-5E5F6ABA2055}" destId="{1AE57D65-CE97-482F-AEF4-1947C0E6367D}" srcOrd="0" destOrd="0" presId="urn:microsoft.com/office/officeart/2008/layout/LinedList"/>
    <dgm:cxn modelId="{B11D3BF6-7CB1-4CF9-9262-08980606E943}" srcId="{6E0CA0FD-9A7A-49D1-9341-B6443CEFF25F}" destId="{61EB36F6-46D2-4ADE-8402-145EC6126D02}" srcOrd="0" destOrd="0" parTransId="{4104A537-4FFE-4718-8028-A54D441F83AA}" sibTransId="{90709A07-112B-4192-A0BF-4EDC65543956}"/>
    <dgm:cxn modelId="{A50D12A1-130E-42FA-A2AC-AEC693717E97}" srcId="{CE6B6713-6F1E-44F3-9C61-D031EF9C1405}" destId="{9891DA8E-A967-435F-B040-E7EDD30E5373}" srcOrd="0" destOrd="0" parTransId="{F6B3DA54-3A7D-40B4-A202-F4309BF0D1EE}" sibTransId="{AD20111F-DCF4-4576-BC8C-BE05BAEEC09F}"/>
    <dgm:cxn modelId="{C4FDF0EE-38E6-4273-A943-C0917F7B3244}" type="presOf" srcId="{C460A931-7183-41BA-AD93-88DB1E2208FF}" destId="{E4C977C0-F59A-4A77-8E6D-41405A94327A}" srcOrd="0" destOrd="0" presId="urn:microsoft.com/office/officeart/2008/layout/LinedList"/>
    <dgm:cxn modelId="{7ABA8194-CB18-4216-B894-7C377E19669F}" type="presOf" srcId="{6E0CA0FD-9A7A-49D1-9341-B6443CEFF25F}" destId="{9EB1BABF-A353-4733-A4BB-E2996B3A48E4}" srcOrd="0" destOrd="0" presId="urn:microsoft.com/office/officeart/2008/layout/LinedList"/>
    <dgm:cxn modelId="{5F852147-E4FC-41B5-906E-29FB4C9A13A0}" srcId="{CE6B6713-6F1E-44F3-9C61-D031EF9C1405}" destId="{7DCBCFE3-A959-4620-888B-028D1F6A4F32}" srcOrd="12" destOrd="0" parTransId="{1061320A-03C3-497C-9FA0-25B210B6DAA5}" sibTransId="{FD6EEFDE-9FDD-4846-B36B-6446C690287C}"/>
    <dgm:cxn modelId="{54F1FA5E-55D5-4CCA-9567-A3130D5AF1D1}" type="presOf" srcId="{BC66FF71-CD99-42C7-BDDF-13EBA83A265E}" destId="{5C455867-79DC-43A2-8A93-21275E77EEA3}" srcOrd="0" destOrd="0" presId="urn:microsoft.com/office/officeart/2008/layout/LinedList"/>
    <dgm:cxn modelId="{B0D84194-40CC-42A4-847B-C8D054FBDE02}" srcId="{CE6B6713-6F1E-44F3-9C61-D031EF9C1405}" destId="{4218063A-217C-48DA-9F9A-5E5F6ABA2055}" srcOrd="9" destOrd="0" parTransId="{7A79B84D-2BED-4032-95A3-315B5CDE8DC7}" sibTransId="{49D16601-E954-4776-BB2D-FED4D79CE568}"/>
    <dgm:cxn modelId="{20A722FE-08DF-43E6-A8B8-3AEEE3915F4F}" srcId="{CE6B6713-6F1E-44F3-9C61-D031EF9C1405}" destId="{0F1CB792-E17A-4EDB-8103-D75779C70040}" srcOrd="16" destOrd="0" parTransId="{E5B15BF5-11F8-4748-B1CA-137E173D53FE}" sibTransId="{33995C93-DCEC-4B85-BEC1-7CCD54C9BF00}"/>
    <dgm:cxn modelId="{303F4DA2-28EF-4DB7-A49E-1705C3FA8495}" type="presOf" srcId="{88930BB4-0650-4D92-A6D6-BD111862844A}" destId="{4904B2BD-04A3-493F-B8C5-DAF68B7FFB32}" srcOrd="0" destOrd="0" presId="urn:microsoft.com/office/officeart/2008/layout/LinedList"/>
    <dgm:cxn modelId="{73492FDF-9E61-4F2E-AA5B-71148F611310}" type="presOf" srcId="{DD4E9590-FFAD-4BD5-9F90-69DC265332D0}" destId="{FD049396-505C-4C14-965B-A87F9D497647}" srcOrd="0" destOrd="0" presId="urn:microsoft.com/office/officeart/2008/layout/LinedList"/>
    <dgm:cxn modelId="{BFA5C275-92C5-4DB7-B64F-2361279B59EC}" type="presOf" srcId="{06234EE7-5849-4A27-A718-6845EFEF1DF8}" destId="{C5998874-8AFB-4953-A310-1DD476AB7EE5}" srcOrd="0" destOrd="0" presId="urn:microsoft.com/office/officeart/2008/layout/LinedList"/>
    <dgm:cxn modelId="{68DBE3DC-A586-4520-B5F7-38267B3F5902}" srcId="{CE6B6713-6F1E-44F3-9C61-D031EF9C1405}" destId="{06DCB966-FC31-4D67-8D1F-194D8FBCEA0F}" srcOrd="6" destOrd="0" parTransId="{E401CFE1-FC92-4D8F-A1EC-2547DCAAA231}" sibTransId="{CA6085BD-8A2C-4C5C-88EC-8FC429ECBB79}"/>
    <dgm:cxn modelId="{DB9998AE-6D06-4085-8F2F-9962BEA0CE2A}" srcId="{CE6B6713-6F1E-44F3-9C61-D031EF9C1405}" destId="{CC7BCB74-47AB-42E7-BD00-8962552287EE}" srcOrd="4" destOrd="0" parTransId="{7863DBE6-44A3-4057-BE4B-6C0812C8D45C}" sibTransId="{74C4FA97-6281-4E26-B73B-B986C8DCC44A}"/>
    <dgm:cxn modelId="{1DBC9FAE-9751-4DA1-970E-6C6EB7A4382B}" srcId="{CE6B6713-6F1E-44F3-9C61-D031EF9C1405}" destId="{C460A931-7183-41BA-AD93-88DB1E2208FF}" srcOrd="17" destOrd="0" parTransId="{B9D19BE3-B142-45F0-8DCA-7EA3B121D59E}" sibTransId="{7642ADDE-1787-4B00-A167-2EA027FCB6CB}"/>
    <dgm:cxn modelId="{CE3D346D-A543-4BF0-B5D2-AE183A50D065}" type="presOf" srcId="{AF8B275B-68A7-421C-9A1F-F6CBDD656266}" destId="{BF5373B8-CCB5-4515-916A-368A2C291269}" srcOrd="0" destOrd="0" presId="urn:microsoft.com/office/officeart/2008/layout/LinedList"/>
    <dgm:cxn modelId="{18EF9B7B-0F92-4184-9F5F-3875220F3B13}" type="presOf" srcId="{D0C0481C-C835-4F7D-80CF-334F93C1E6FE}" destId="{A008A632-40EA-4597-80A9-140325C60A78}" srcOrd="0" destOrd="0" presId="urn:microsoft.com/office/officeart/2008/layout/LinedList"/>
    <dgm:cxn modelId="{0DF0EA23-0937-41FC-952C-1DDF59F57244}" type="presOf" srcId="{9891DA8E-A967-435F-B040-E7EDD30E5373}" destId="{3A32B6E0-A65B-4143-8467-CD4006608F0B}" srcOrd="0" destOrd="0" presId="urn:microsoft.com/office/officeart/2008/layout/LinedList"/>
    <dgm:cxn modelId="{5972EB95-5DD5-44AD-BA67-572136F7935A}" type="presOf" srcId="{CBD49B6D-E424-48AD-9B72-3E2E0960F475}" destId="{51C82118-863A-428F-8F93-4200A40896CD}" srcOrd="0" destOrd="0" presId="urn:microsoft.com/office/officeart/2008/layout/LinedList"/>
    <dgm:cxn modelId="{119D0CFB-A14B-4D44-B865-72ED05293307}" srcId="{6E0CA0FD-9A7A-49D1-9341-B6443CEFF25F}" destId="{059CBC80-B87A-4308-A457-B997FC014858}" srcOrd="2" destOrd="0" parTransId="{FCCE6657-6745-4136-B9B7-55F813758CCE}" sibTransId="{F40D47E0-9180-48ED-9560-761EB97652A0}"/>
    <dgm:cxn modelId="{4E310D6F-0064-4D13-9CC6-E5D5CBF1D89E}" srcId="{CE6B6713-6F1E-44F3-9C61-D031EF9C1405}" destId="{332F2B6F-41B3-41D5-8536-B1B0B56B447A}" srcOrd="2" destOrd="0" parTransId="{912FB80B-3C2D-402A-B951-F98B39A0430D}" sibTransId="{A166291D-38AC-410A-B4F7-70AF12DD8D66}"/>
    <dgm:cxn modelId="{BD84BBFF-1750-4C27-81C3-333B92AA6995}" type="presOf" srcId="{CE6B6713-6F1E-44F3-9C61-D031EF9C1405}" destId="{99F973C6-73D2-4B64-9B88-6864F1A168FE}" srcOrd="0" destOrd="0" presId="urn:microsoft.com/office/officeart/2008/layout/LinedList"/>
    <dgm:cxn modelId="{EDBC86FC-C608-4DCD-AD74-3FA2F5668FF9}" type="presOf" srcId="{332F2B6F-41B3-41D5-8536-B1B0B56B447A}" destId="{7955FE24-79C8-4EEC-B04A-48105E0031D4}" srcOrd="0" destOrd="0" presId="urn:microsoft.com/office/officeart/2008/layout/LinedList"/>
    <dgm:cxn modelId="{EA243FAB-CAF5-484E-B7F1-BFE5F7909100}" type="presOf" srcId="{27258C15-D903-425E-9F44-8F8FA51865E0}" destId="{A8A8BC8C-D345-4307-97FE-8A2C86C68506}" srcOrd="0" destOrd="0" presId="urn:microsoft.com/office/officeart/2008/layout/LinedList"/>
    <dgm:cxn modelId="{04B62644-A9B9-46DD-9401-868D2DC27733}" srcId="{059CBC80-B87A-4308-A457-B997FC014858}" destId="{AF8B275B-68A7-421C-9A1F-F6CBDD656266}" srcOrd="0" destOrd="0" parTransId="{39719879-2DAA-437F-840E-8A90EC25962A}" sibTransId="{BE88304C-FE67-44BB-8896-6F8F7B31F6DA}"/>
    <dgm:cxn modelId="{B64C0A5B-DA1C-4904-8189-BA88C057065E}" srcId="{CE6B6713-6F1E-44F3-9C61-D031EF9C1405}" destId="{CBD49B6D-E424-48AD-9B72-3E2E0960F475}" srcOrd="5" destOrd="0" parTransId="{492DD901-15C7-4EE8-BFDF-9EAC94B65CB0}" sibTransId="{C4CA7932-548E-4EA8-85C8-8D3865B0682D}"/>
    <dgm:cxn modelId="{7A55AF42-67BD-4876-9F3C-1E9B7FD3AAC1}" type="presOf" srcId="{059CBC80-B87A-4308-A457-B997FC014858}" destId="{45613B4B-ADD2-4775-9EDB-1B6B19BA5DAE}" srcOrd="0" destOrd="0" presId="urn:microsoft.com/office/officeart/2008/layout/LinedList"/>
    <dgm:cxn modelId="{7A667E26-4CDA-4779-B42E-70997AC23468}" type="presOf" srcId="{61EB36F6-46D2-4ADE-8402-145EC6126D02}" destId="{9B042AC8-7141-4971-9592-2B4281F0D6F9}" srcOrd="0" destOrd="0" presId="urn:microsoft.com/office/officeart/2008/layout/LinedList"/>
    <dgm:cxn modelId="{FEC5DB61-BD9E-481B-9E8E-062987772487}" srcId="{CE6B6713-6F1E-44F3-9C61-D031EF9C1405}" destId="{8F93FFE1-BD39-4E22-9F32-D32E07B6985F}" srcOrd="15" destOrd="0" parTransId="{CCC761DA-0AB1-4FD4-A218-6CFA273AE3FB}" sibTransId="{2DB693FA-9C79-4C87-ADDC-5D5F41E27E55}"/>
    <dgm:cxn modelId="{D77A10BD-07DB-4AAC-BCE3-2BC25F6DB736}" type="presOf" srcId="{8F93FFE1-BD39-4E22-9F32-D32E07B6985F}" destId="{1F192800-1BA2-413B-89C8-4B8BAE4EAB4F}" srcOrd="0" destOrd="0" presId="urn:microsoft.com/office/officeart/2008/layout/LinedList"/>
    <dgm:cxn modelId="{DB0CB56D-C19F-4951-947C-1F6FE03D5ED6}" type="presOf" srcId="{D7203B01-4766-44B6-B965-007FEE32C76A}" destId="{DE4831AE-D119-476D-AA22-418ED599B76C}" srcOrd="0" destOrd="0" presId="urn:microsoft.com/office/officeart/2008/layout/LinedList"/>
    <dgm:cxn modelId="{9AC599BD-249B-4D27-91E8-6CA4CC0CCE6A}" type="presOf" srcId="{AC195BE7-118E-4C6F-BD5A-3FB26ABB52D6}" destId="{4CF8A441-B617-4F9E-BC62-641FD6690768}" srcOrd="0" destOrd="0" presId="urn:microsoft.com/office/officeart/2008/layout/LinedList"/>
    <dgm:cxn modelId="{0F0ED263-0903-47CF-B4C1-D4B0BEACF9AC}" type="presOf" srcId="{4707B6E9-12B9-4D71-A532-E38A723AA768}" destId="{BD736510-5D77-4143-857B-7F91F8808272}" srcOrd="0" destOrd="0" presId="urn:microsoft.com/office/officeart/2008/layout/LinedList"/>
    <dgm:cxn modelId="{FCF8E12E-6EB0-4E30-9291-5D7F453E13C7}" type="presOf" srcId="{7DCBCFE3-A959-4620-888B-028D1F6A4F32}" destId="{5146956A-6861-4DAB-80D8-C25CAF34E84E}" srcOrd="0" destOrd="0" presId="urn:microsoft.com/office/officeart/2008/layout/LinedList"/>
    <dgm:cxn modelId="{C6730968-3492-4563-B5D7-7C07D544C752}" srcId="{CE6B6713-6F1E-44F3-9C61-D031EF9C1405}" destId="{06234EE7-5849-4A27-A718-6845EFEF1DF8}" srcOrd="7" destOrd="0" parTransId="{B96E2E52-DE3A-4B25-AD8A-727C86055864}" sibTransId="{0716C9AE-8113-494C-A7DA-BC3F121B1A18}"/>
    <dgm:cxn modelId="{148D4DDD-B4D9-4618-B06F-B737A9D23CDF}" srcId="{CE6B6713-6F1E-44F3-9C61-D031EF9C1405}" destId="{4707B6E9-12B9-4D71-A532-E38A723AA768}" srcOrd="13" destOrd="0" parTransId="{9B592BE2-0CA2-4973-A724-C44C83563C18}" sibTransId="{7212BCF9-9F0E-4467-8952-855C77CBAEB9}"/>
    <dgm:cxn modelId="{0D228AF7-F8B5-4C17-99D1-07C5A88329B1}" srcId="{61EB36F6-46D2-4ADE-8402-145EC6126D02}" destId="{D7203B01-4766-44B6-B965-007FEE32C76A}" srcOrd="0" destOrd="0" parTransId="{6C679B53-A28D-4AA8-9ABD-0C7DF239CF66}" sibTransId="{E422D425-0D2B-4E56-88F3-9F88DE8EB9E8}"/>
    <dgm:cxn modelId="{3D29B9A3-0F14-4E15-8C96-FA0CB0564ED8}" srcId="{CE6B6713-6F1E-44F3-9C61-D031EF9C1405}" destId="{93DD2543-6B61-4C5E-8595-259CB3D5969F}" srcOrd="1" destOrd="0" parTransId="{46C30FCC-66E2-4795-AAC0-4F9E64ECB4FF}" sibTransId="{8B3F5D04-92BB-4C53-972A-75CC53409D88}"/>
    <dgm:cxn modelId="{36DBB670-7B0E-4988-804C-B8FE581D1001}" srcId="{61EB36F6-46D2-4ADE-8402-145EC6126D02}" destId="{27258C15-D903-425E-9F44-8F8FA51865E0}" srcOrd="2" destOrd="0" parTransId="{B59F6181-73DD-4401-B57C-E19B8A444BF1}" sibTransId="{342EEC72-0C4B-4D5F-90DB-E1AD19A36DC8}"/>
    <dgm:cxn modelId="{47C8A637-AC6D-4966-8C19-13C755C57F89}" srcId="{6E0CA0FD-9A7A-49D1-9341-B6443CEFF25F}" destId="{CE6B6713-6F1E-44F3-9C61-D031EF9C1405}" srcOrd="1" destOrd="0" parTransId="{B611E062-6597-4B58-86AA-B6ECCDDD3F17}" sibTransId="{3869489C-FBE7-45EA-9392-7EEA7AB22A2A}"/>
    <dgm:cxn modelId="{8ADB3B6F-7E3F-486F-A9B1-D2ADE8C8EE3D}" srcId="{CE6B6713-6F1E-44F3-9C61-D031EF9C1405}" destId="{DD4E9590-FFAD-4BD5-9F90-69DC265332D0}" srcOrd="11" destOrd="0" parTransId="{CC19E639-E449-4F8C-91B6-A3320E6AE7B8}" sibTransId="{CAD3739E-499A-43B0-9FBF-32C56A8FDD9D}"/>
    <dgm:cxn modelId="{18276568-C9A8-4072-8EC1-3D7E85860FA4}" srcId="{CE6B6713-6F1E-44F3-9C61-D031EF9C1405}" destId="{BC66FF71-CD99-42C7-BDDF-13EBA83A265E}" srcOrd="10" destOrd="0" parTransId="{B31B2E2C-53B0-490D-951F-212A647A548F}" sibTransId="{511AA844-7465-42C8-9E21-EC518822F3F0}"/>
    <dgm:cxn modelId="{A04A2535-EB4A-44F7-9657-334BEB98F745}" type="presOf" srcId="{0F1CB792-E17A-4EDB-8103-D75779C70040}" destId="{208D2540-5095-4B6E-A968-2FDAD136D9C5}" srcOrd="0" destOrd="0" presId="urn:microsoft.com/office/officeart/2008/layout/LinedList"/>
    <dgm:cxn modelId="{7E9197BD-DBC3-4F6F-BD13-598609F74AB9}" srcId="{CE6B6713-6F1E-44F3-9C61-D031EF9C1405}" destId="{D0C0481C-C835-4F7D-80CF-334F93C1E6FE}" srcOrd="8" destOrd="0" parTransId="{FBDAD91F-C3AF-4D4F-ADFB-806B55D41D87}" sibTransId="{91022FF3-E108-4069-99ED-61A0DA64A6E2}"/>
    <dgm:cxn modelId="{BEC53318-FDD4-4479-972D-A70CDF7E2497}" type="presOf" srcId="{CC7BCB74-47AB-42E7-BD00-8962552287EE}" destId="{A73EB834-FE8D-4B8C-8AB1-F2B7DB857098}" srcOrd="0" destOrd="0" presId="urn:microsoft.com/office/officeart/2008/layout/LinedList"/>
    <dgm:cxn modelId="{F4A84E09-4F63-4C3A-BE6C-D097F5798AEB}" type="presOf" srcId="{7BE86EEF-B980-4471-B80A-9CBF9EA980D1}" destId="{EA874B47-6442-463E-8C4D-C671EC1C2011}" srcOrd="0" destOrd="0" presId="urn:microsoft.com/office/officeart/2008/layout/LinedList"/>
    <dgm:cxn modelId="{074D6036-F931-4B16-9ADE-D113DC4D0B9E}" type="presOf" srcId="{93DD2543-6B61-4C5E-8595-259CB3D5969F}" destId="{1AC19C0F-6136-4B20-90B6-C2F4D5ACC954}" srcOrd="0" destOrd="0" presId="urn:microsoft.com/office/officeart/2008/layout/LinedList"/>
    <dgm:cxn modelId="{728A2630-94DF-4CA5-87F1-71CCED920E75}" type="presOf" srcId="{06DCB966-FC31-4D67-8D1F-194D8FBCEA0F}" destId="{651BCC10-E5DE-4A07-8152-BCD7DEDD5C97}" srcOrd="0" destOrd="0" presId="urn:microsoft.com/office/officeart/2008/layout/LinedList"/>
    <dgm:cxn modelId="{4E6CB697-A0D0-4535-8EF3-165AB2F60429}" type="presParOf" srcId="{9EB1BABF-A353-4733-A4BB-E2996B3A48E4}" destId="{6BDCE1AC-37A5-40A7-9296-6DC8003A1E11}" srcOrd="0" destOrd="0" presId="urn:microsoft.com/office/officeart/2008/layout/LinedList"/>
    <dgm:cxn modelId="{DE671C3F-1827-442B-A1F5-4BCF70D4FB54}" type="presParOf" srcId="{9EB1BABF-A353-4733-A4BB-E2996B3A48E4}" destId="{F017CFEA-D311-417F-AD5D-8C49EA0C427D}" srcOrd="1" destOrd="0" presId="urn:microsoft.com/office/officeart/2008/layout/LinedList"/>
    <dgm:cxn modelId="{DE860908-CAB5-4CAA-80ED-F17943A2832B}" type="presParOf" srcId="{F017CFEA-D311-417F-AD5D-8C49EA0C427D}" destId="{9B042AC8-7141-4971-9592-2B4281F0D6F9}" srcOrd="0" destOrd="0" presId="urn:microsoft.com/office/officeart/2008/layout/LinedList"/>
    <dgm:cxn modelId="{5383A785-C37F-4D60-B9FD-E1490A6A49E9}" type="presParOf" srcId="{F017CFEA-D311-417F-AD5D-8C49EA0C427D}" destId="{5D726393-314A-4DD3-847A-C323CA648F42}" srcOrd="1" destOrd="0" presId="urn:microsoft.com/office/officeart/2008/layout/LinedList"/>
    <dgm:cxn modelId="{799DC426-A53F-45A1-9065-4A03BF0E39E4}" type="presParOf" srcId="{5D726393-314A-4DD3-847A-C323CA648F42}" destId="{F50DBED9-0DB2-4351-A120-46AAC8566700}" srcOrd="0" destOrd="0" presId="urn:microsoft.com/office/officeart/2008/layout/LinedList"/>
    <dgm:cxn modelId="{C99A7916-420D-424A-AA14-C9B9DF84BC1E}" type="presParOf" srcId="{5D726393-314A-4DD3-847A-C323CA648F42}" destId="{6C242AB3-9C40-4E9D-990E-53AB0DEF3B30}" srcOrd="1" destOrd="0" presId="urn:microsoft.com/office/officeart/2008/layout/LinedList"/>
    <dgm:cxn modelId="{BBDD365E-EC9A-4F7E-8888-FB0F2B202843}" type="presParOf" srcId="{6C242AB3-9C40-4E9D-990E-53AB0DEF3B30}" destId="{56DD5DF5-26BF-4B2E-A46F-98ACC1F9D8AC}" srcOrd="0" destOrd="0" presId="urn:microsoft.com/office/officeart/2008/layout/LinedList"/>
    <dgm:cxn modelId="{D8E5BD9D-0B3E-434A-81D5-5149DEA3D995}" type="presParOf" srcId="{6C242AB3-9C40-4E9D-990E-53AB0DEF3B30}" destId="{DE4831AE-D119-476D-AA22-418ED599B76C}" srcOrd="1" destOrd="0" presId="urn:microsoft.com/office/officeart/2008/layout/LinedList"/>
    <dgm:cxn modelId="{0B426637-7302-4AED-A940-54C8A87FDBE4}" type="presParOf" srcId="{6C242AB3-9C40-4E9D-990E-53AB0DEF3B30}" destId="{D61DD564-4DD7-4AC6-A66F-551DB9152960}" srcOrd="2" destOrd="0" presId="urn:microsoft.com/office/officeart/2008/layout/LinedList"/>
    <dgm:cxn modelId="{DF097A68-4E38-45A6-80A0-1740B922FFE8}" type="presParOf" srcId="{5D726393-314A-4DD3-847A-C323CA648F42}" destId="{29ABEE64-951B-4606-904C-C96DC290965C}" srcOrd="2" destOrd="0" presId="urn:microsoft.com/office/officeart/2008/layout/LinedList"/>
    <dgm:cxn modelId="{BA67DA35-B3AE-45B6-B2D5-96D4F8E0713F}" type="presParOf" srcId="{5D726393-314A-4DD3-847A-C323CA648F42}" destId="{5ABFA83A-41C3-4C11-B393-6B797DFFB6C1}" srcOrd="3" destOrd="0" presId="urn:microsoft.com/office/officeart/2008/layout/LinedList"/>
    <dgm:cxn modelId="{0645CC65-E500-47DC-ADC2-D04BDCFCCC34}" type="presParOf" srcId="{5D726393-314A-4DD3-847A-C323CA648F42}" destId="{47C77AF6-A301-47E6-88F8-A4724EE9589D}" srcOrd="4" destOrd="0" presId="urn:microsoft.com/office/officeart/2008/layout/LinedList"/>
    <dgm:cxn modelId="{E5A1F738-896A-48BF-B5BC-5C99E2022878}" type="presParOf" srcId="{47C77AF6-A301-47E6-88F8-A4724EE9589D}" destId="{43844044-EAB1-4C0E-A1D3-3224E8C4EDF4}" srcOrd="0" destOrd="0" presId="urn:microsoft.com/office/officeart/2008/layout/LinedList"/>
    <dgm:cxn modelId="{89D3063E-0699-491B-96ED-4DC8646E881F}" type="presParOf" srcId="{47C77AF6-A301-47E6-88F8-A4724EE9589D}" destId="{4904B2BD-04A3-493F-B8C5-DAF68B7FFB32}" srcOrd="1" destOrd="0" presId="urn:microsoft.com/office/officeart/2008/layout/LinedList"/>
    <dgm:cxn modelId="{9A60C975-2C08-46CC-AFE8-C2229BD506CE}" type="presParOf" srcId="{47C77AF6-A301-47E6-88F8-A4724EE9589D}" destId="{B8860940-06CD-4CDA-A4AE-CEC6C45FFB00}" srcOrd="2" destOrd="0" presId="urn:microsoft.com/office/officeart/2008/layout/LinedList"/>
    <dgm:cxn modelId="{F926CFA0-B8D8-41AD-B5BE-FB3B5290B45E}" type="presParOf" srcId="{5D726393-314A-4DD3-847A-C323CA648F42}" destId="{2B565A6A-03C0-40AB-B513-43F5F061B633}" srcOrd="5" destOrd="0" presId="urn:microsoft.com/office/officeart/2008/layout/LinedList"/>
    <dgm:cxn modelId="{735BE8C4-BE82-4500-8CE5-12D0675F620E}" type="presParOf" srcId="{5D726393-314A-4DD3-847A-C323CA648F42}" destId="{1B532A70-3272-4FD5-B83D-1FEE65C50AD3}" srcOrd="6" destOrd="0" presId="urn:microsoft.com/office/officeart/2008/layout/LinedList"/>
    <dgm:cxn modelId="{00F47583-FA47-41B1-9C1D-127357D8E76B}" type="presParOf" srcId="{5D726393-314A-4DD3-847A-C323CA648F42}" destId="{60A382C9-9EF8-4C52-8470-4FD9D75F410E}" srcOrd="7" destOrd="0" presId="urn:microsoft.com/office/officeart/2008/layout/LinedList"/>
    <dgm:cxn modelId="{D2F01B60-266B-4B1A-958A-3F8AF65C6BE4}" type="presParOf" srcId="{60A382C9-9EF8-4C52-8470-4FD9D75F410E}" destId="{6871B517-81E7-47D1-8FBF-47D186F53466}" srcOrd="0" destOrd="0" presId="urn:microsoft.com/office/officeart/2008/layout/LinedList"/>
    <dgm:cxn modelId="{504505AF-719A-4662-8733-5B8403D03910}" type="presParOf" srcId="{60A382C9-9EF8-4C52-8470-4FD9D75F410E}" destId="{A8A8BC8C-D345-4307-97FE-8A2C86C68506}" srcOrd="1" destOrd="0" presId="urn:microsoft.com/office/officeart/2008/layout/LinedList"/>
    <dgm:cxn modelId="{DC6E4BA3-E9B8-4776-8367-2AB0D1518BE8}" type="presParOf" srcId="{60A382C9-9EF8-4C52-8470-4FD9D75F410E}" destId="{A8445A05-7263-4C0D-94B1-37C97009ED33}" srcOrd="2" destOrd="0" presId="urn:microsoft.com/office/officeart/2008/layout/LinedList"/>
    <dgm:cxn modelId="{ECD235ED-22E2-4E74-95CB-7E92EF94F007}" type="presParOf" srcId="{5D726393-314A-4DD3-847A-C323CA648F42}" destId="{3E6399ED-7040-4B15-B063-A9B85862113C}" srcOrd="8" destOrd="0" presId="urn:microsoft.com/office/officeart/2008/layout/LinedList"/>
    <dgm:cxn modelId="{50551D9B-A4A4-4608-8BE2-29A274460417}" type="presParOf" srcId="{5D726393-314A-4DD3-847A-C323CA648F42}" destId="{CC69E30F-06D1-4C5A-BACF-36176367DCF0}" srcOrd="9" destOrd="0" presId="urn:microsoft.com/office/officeart/2008/layout/LinedList"/>
    <dgm:cxn modelId="{4CEE8868-3B50-47AE-8FF1-7305EA34777F}" type="presParOf" srcId="{9EB1BABF-A353-4733-A4BB-E2996B3A48E4}" destId="{2666A531-9B21-4C71-BD22-4F9D6DA797DC}" srcOrd="2" destOrd="0" presId="urn:microsoft.com/office/officeart/2008/layout/LinedList"/>
    <dgm:cxn modelId="{1FD6D8C4-E86A-4697-A179-9510D6CD25DC}" type="presParOf" srcId="{9EB1BABF-A353-4733-A4BB-E2996B3A48E4}" destId="{6AF7544E-EC26-4FCC-870B-3186B106DCBB}" srcOrd="3" destOrd="0" presId="urn:microsoft.com/office/officeart/2008/layout/LinedList"/>
    <dgm:cxn modelId="{C65CBC4C-6D8F-4F5F-96FE-E0817F4F22CB}" type="presParOf" srcId="{6AF7544E-EC26-4FCC-870B-3186B106DCBB}" destId="{99F973C6-73D2-4B64-9B88-6864F1A168FE}" srcOrd="0" destOrd="0" presId="urn:microsoft.com/office/officeart/2008/layout/LinedList"/>
    <dgm:cxn modelId="{0763051A-8D88-4BCA-8F93-78502AA3688F}" type="presParOf" srcId="{6AF7544E-EC26-4FCC-870B-3186B106DCBB}" destId="{4865944E-C888-4BFA-BFC9-B84F4D420665}" srcOrd="1" destOrd="0" presId="urn:microsoft.com/office/officeart/2008/layout/LinedList"/>
    <dgm:cxn modelId="{B16A5563-FB16-42F0-A80B-586D0448D84A}" type="presParOf" srcId="{4865944E-C888-4BFA-BFC9-B84F4D420665}" destId="{EE51CC16-B733-47D9-A9DA-F721FFAAF7BD}" srcOrd="0" destOrd="0" presId="urn:microsoft.com/office/officeart/2008/layout/LinedList"/>
    <dgm:cxn modelId="{595E1F26-A638-4466-8F20-857C63FA7616}" type="presParOf" srcId="{4865944E-C888-4BFA-BFC9-B84F4D420665}" destId="{B917EB3B-6331-46B2-913B-DDCF73F058FC}" srcOrd="1" destOrd="0" presId="urn:microsoft.com/office/officeart/2008/layout/LinedList"/>
    <dgm:cxn modelId="{7E7B0450-6202-4742-B29E-5105C6B07F07}" type="presParOf" srcId="{B917EB3B-6331-46B2-913B-DDCF73F058FC}" destId="{F356A840-7D85-446E-AFB0-20B6DE30A01A}" srcOrd="0" destOrd="0" presId="urn:microsoft.com/office/officeart/2008/layout/LinedList"/>
    <dgm:cxn modelId="{274D4DB6-9CB9-4300-BD28-6BA909385783}" type="presParOf" srcId="{B917EB3B-6331-46B2-913B-DDCF73F058FC}" destId="{3A32B6E0-A65B-4143-8467-CD4006608F0B}" srcOrd="1" destOrd="0" presId="urn:microsoft.com/office/officeart/2008/layout/LinedList"/>
    <dgm:cxn modelId="{2ACDB8D7-B67B-4E6E-96C7-115F5409CA12}" type="presParOf" srcId="{B917EB3B-6331-46B2-913B-DDCF73F058FC}" destId="{3C662FCC-C86A-47EF-8223-806B9FB9AD33}" srcOrd="2" destOrd="0" presId="urn:microsoft.com/office/officeart/2008/layout/LinedList"/>
    <dgm:cxn modelId="{14807059-20FF-4219-B64B-77339AB16A95}" type="presParOf" srcId="{4865944E-C888-4BFA-BFC9-B84F4D420665}" destId="{26E0B80A-5B8B-47C1-AF0D-04AE04A62276}" srcOrd="2" destOrd="0" presId="urn:microsoft.com/office/officeart/2008/layout/LinedList"/>
    <dgm:cxn modelId="{AEBFD7D4-5FC2-420D-ADD1-B8A6932A21B8}" type="presParOf" srcId="{4865944E-C888-4BFA-BFC9-B84F4D420665}" destId="{7B3C3CBD-99AE-421D-971F-C0EA2544781A}" srcOrd="3" destOrd="0" presId="urn:microsoft.com/office/officeart/2008/layout/LinedList"/>
    <dgm:cxn modelId="{596B97F6-3BC1-471F-860B-35A52A072226}" type="presParOf" srcId="{4865944E-C888-4BFA-BFC9-B84F4D420665}" destId="{B1C2C9CA-E251-4768-B854-507BB093D441}" srcOrd="4" destOrd="0" presId="urn:microsoft.com/office/officeart/2008/layout/LinedList"/>
    <dgm:cxn modelId="{FAF5282A-B239-46D2-969E-9DEEA8438291}" type="presParOf" srcId="{B1C2C9CA-E251-4768-B854-507BB093D441}" destId="{B4A788E7-6D74-46DF-BC04-4445908B0496}" srcOrd="0" destOrd="0" presId="urn:microsoft.com/office/officeart/2008/layout/LinedList"/>
    <dgm:cxn modelId="{35606BF4-6CAC-4316-8DAD-D4E6598E8E87}" type="presParOf" srcId="{B1C2C9CA-E251-4768-B854-507BB093D441}" destId="{1AC19C0F-6136-4B20-90B6-C2F4D5ACC954}" srcOrd="1" destOrd="0" presId="urn:microsoft.com/office/officeart/2008/layout/LinedList"/>
    <dgm:cxn modelId="{B835E18F-65F9-448D-A307-B1DAEB226279}" type="presParOf" srcId="{B1C2C9CA-E251-4768-B854-507BB093D441}" destId="{E5092D09-EA37-46B0-BA4A-B5B1B8839306}" srcOrd="2" destOrd="0" presId="urn:microsoft.com/office/officeart/2008/layout/LinedList"/>
    <dgm:cxn modelId="{8DE1D560-BDEC-41F7-884C-9CA4E44D1301}" type="presParOf" srcId="{4865944E-C888-4BFA-BFC9-B84F4D420665}" destId="{92A5FD3F-69D7-494B-B8CA-8078CBB956EB}" srcOrd="5" destOrd="0" presId="urn:microsoft.com/office/officeart/2008/layout/LinedList"/>
    <dgm:cxn modelId="{6FD94228-E933-4D39-9A53-D5E502D0AC7E}" type="presParOf" srcId="{4865944E-C888-4BFA-BFC9-B84F4D420665}" destId="{63A8FF16-E8E8-4B49-B404-993BDCAC201F}" srcOrd="6" destOrd="0" presId="urn:microsoft.com/office/officeart/2008/layout/LinedList"/>
    <dgm:cxn modelId="{ABEF111C-F7BA-4734-9AD9-8B4F1A2F1032}" type="presParOf" srcId="{4865944E-C888-4BFA-BFC9-B84F4D420665}" destId="{5F40B408-3B22-4E89-83EB-26A459AF352B}" srcOrd="7" destOrd="0" presId="urn:microsoft.com/office/officeart/2008/layout/LinedList"/>
    <dgm:cxn modelId="{BA45D0AE-B110-4D5E-B042-37E24773B6D2}" type="presParOf" srcId="{5F40B408-3B22-4E89-83EB-26A459AF352B}" destId="{13BEF2AA-07FE-43BE-AAB1-D1367FE32CBC}" srcOrd="0" destOrd="0" presId="urn:microsoft.com/office/officeart/2008/layout/LinedList"/>
    <dgm:cxn modelId="{5D1A94C9-B332-485E-9DEF-179D4A3EA0C4}" type="presParOf" srcId="{5F40B408-3B22-4E89-83EB-26A459AF352B}" destId="{7955FE24-79C8-4EEC-B04A-48105E0031D4}" srcOrd="1" destOrd="0" presId="urn:microsoft.com/office/officeart/2008/layout/LinedList"/>
    <dgm:cxn modelId="{B5FB694A-6F7E-4820-A894-B4E954945C74}" type="presParOf" srcId="{5F40B408-3B22-4E89-83EB-26A459AF352B}" destId="{67774EA9-6050-419B-9A62-2747C3EA7410}" srcOrd="2" destOrd="0" presId="urn:microsoft.com/office/officeart/2008/layout/LinedList"/>
    <dgm:cxn modelId="{3AD28848-DAF7-44AF-B4E7-E3F1577FB209}" type="presParOf" srcId="{4865944E-C888-4BFA-BFC9-B84F4D420665}" destId="{B30EE152-F61D-4392-9D61-29BDFC98ABD6}" srcOrd="8" destOrd="0" presId="urn:microsoft.com/office/officeart/2008/layout/LinedList"/>
    <dgm:cxn modelId="{738EA167-9883-4AAA-8806-FB0B87640070}" type="presParOf" srcId="{4865944E-C888-4BFA-BFC9-B84F4D420665}" destId="{AEDF6F10-4DBE-4EDF-A922-A2A1780FFFC2}" srcOrd="9" destOrd="0" presId="urn:microsoft.com/office/officeart/2008/layout/LinedList"/>
    <dgm:cxn modelId="{05AC66FE-3413-463A-BB2D-FF1A27916F52}" type="presParOf" srcId="{4865944E-C888-4BFA-BFC9-B84F4D420665}" destId="{41340D64-2190-46F6-971A-C93126A31874}" srcOrd="10" destOrd="0" presId="urn:microsoft.com/office/officeart/2008/layout/LinedList"/>
    <dgm:cxn modelId="{08D22D1D-ED5E-47EA-B8F6-F3A4867B7918}" type="presParOf" srcId="{41340D64-2190-46F6-971A-C93126A31874}" destId="{72E0D1AC-3B77-4508-A7B1-20578FE1F7EC}" srcOrd="0" destOrd="0" presId="urn:microsoft.com/office/officeart/2008/layout/LinedList"/>
    <dgm:cxn modelId="{8FB84BC6-8FEA-4111-9548-80C17EB943DA}" type="presParOf" srcId="{41340D64-2190-46F6-971A-C93126A31874}" destId="{4CF8A441-B617-4F9E-BC62-641FD6690768}" srcOrd="1" destOrd="0" presId="urn:microsoft.com/office/officeart/2008/layout/LinedList"/>
    <dgm:cxn modelId="{405D431A-B19F-4856-B7BF-E10D246A3226}" type="presParOf" srcId="{41340D64-2190-46F6-971A-C93126A31874}" destId="{EB817C28-CF18-4C7A-8EF2-014DC6813987}" srcOrd="2" destOrd="0" presId="urn:microsoft.com/office/officeart/2008/layout/LinedList"/>
    <dgm:cxn modelId="{ED30C51B-DC92-4AC8-B03F-3BACE7B180F6}" type="presParOf" srcId="{4865944E-C888-4BFA-BFC9-B84F4D420665}" destId="{1E57AA5E-8319-433D-A14D-957B19503719}" srcOrd="11" destOrd="0" presId="urn:microsoft.com/office/officeart/2008/layout/LinedList"/>
    <dgm:cxn modelId="{DE2A1E26-23FF-4DED-88A7-16EDF1420A60}" type="presParOf" srcId="{4865944E-C888-4BFA-BFC9-B84F4D420665}" destId="{ECC4C23A-FF9F-4C00-B6ED-1A6BB4AD8EEF}" srcOrd="12" destOrd="0" presId="urn:microsoft.com/office/officeart/2008/layout/LinedList"/>
    <dgm:cxn modelId="{764E3FCE-17C6-4C9D-95DD-8273A86D1AEB}" type="presParOf" srcId="{4865944E-C888-4BFA-BFC9-B84F4D420665}" destId="{7F0926FB-2B8D-475A-91B0-61F1637D2C12}" srcOrd="13" destOrd="0" presId="urn:microsoft.com/office/officeart/2008/layout/LinedList"/>
    <dgm:cxn modelId="{B38C87AF-720D-49A8-AF62-649D566CEF27}" type="presParOf" srcId="{7F0926FB-2B8D-475A-91B0-61F1637D2C12}" destId="{3BD9E625-AE89-4ECF-AFBC-B8A51D5FC34E}" srcOrd="0" destOrd="0" presId="urn:microsoft.com/office/officeart/2008/layout/LinedList"/>
    <dgm:cxn modelId="{09F5B27E-7C54-4EFF-A24E-E4604666A8DB}" type="presParOf" srcId="{7F0926FB-2B8D-475A-91B0-61F1637D2C12}" destId="{A73EB834-FE8D-4B8C-8AB1-F2B7DB857098}" srcOrd="1" destOrd="0" presId="urn:microsoft.com/office/officeart/2008/layout/LinedList"/>
    <dgm:cxn modelId="{BB4870C9-D5EA-4815-8B7D-8B5931AA441C}" type="presParOf" srcId="{7F0926FB-2B8D-475A-91B0-61F1637D2C12}" destId="{C60F78E0-9F44-4370-BDE8-03D2674A25A1}" srcOrd="2" destOrd="0" presId="urn:microsoft.com/office/officeart/2008/layout/LinedList"/>
    <dgm:cxn modelId="{0EE15188-DBDB-4FA9-B949-1BDE43E8594C}" type="presParOf" srcId="{4865944E-C888-4BFA-BFC9-B84F4D420665}" destId="{7ECF3FDE-63D8-4F21-ADC8-4CF6BE7C36F7}" srcOrd="14" destOrd="0" presId="urn:microsoft.com/office/officeart/2008/layout/LinedList"/>
    <dgm:cxn modelId="{FB15600B-2888-45D5-80CD-21406D00C768}" type="presParOf" srcId="{4865944E-C888-4BFA-BFC9-B84F4D420665}" destId="{49E3F5B8-09F3-43AF-A62D-2150C37DBF4F}" srcOrd="15" destOrd="0" presId="urn:microsoft.com/office/officeart/2008/layout/LinedList"/>
    <dgm:cxn modelId="{8BF47CD7-7CC8-4A88-AE45-2E2F27D1D8D1}" type="presParOf" srcId="{4865944E-C888-4BFA-BFC9-B84F4D420665}" destId="{CA5C2641-83A8-4DF9-9D42-26F5D32E2B85}" srcOrd="16" destOrd="0" presId="urn:microsoft.com/office/officeart/2008/layout/LinedList"/>
    <dgm:cxn modelId="{1F3A2571-9D7C-4F06-9CAD-2442D08C99E6}" type="presParOf" srcId="{CA5C2641-83A8-4DF9-9D42-26F5D32E2B85}" destId="{F1C38C12-01CD-4C31-974F-0256168D83B3}" srcOrd="0" destOrd="0" presId="urn:microsoft.com/office/officeart/2008/layout/LinedList"/>
    <dgm:cxn modelId="{66B9772A-A94E-4A24-927D-95759D52D680}" type="presParOf" srcId="{CA5C2641-83A8-4DF9-9D42-26F5D32E2B85}" destId="{51C82118-863A-428F-8F93-4200A40896CD}" srcOrd="1" destOrd="0" presId="urn:microsoft.com/office/officeart/2008/layout/LinedList"/>
    <dgm:cxn modelId="{7B69000B-07A4-4F79-9B12-FE3ACCDEF228}" type="presParOf" srcId="{CA5C2641-83A8-4DF9-9D42-26F5D32E2B85}" destId="{4EAD2896-69B6-42C1-86AE-4C9D967CB22D}" srcOrd="2" destOrd="0" presId="urn:microsoft.com/office/officeart/2008/layout/LinedList"/>
    <dgm:cxn modelId="{73BF8ADC-3F1E-4D8F-A99F-D50F520D4242}" type="presParOf" srcId="{4865944E-C888-4BFA-BFC9-B84F4D420665}" destId="{E7AB1921-F892-4D88-AE38-31A922C6228F}" srcOrd="17" destOrd="0" presId="urn:microsoft.com/office/officeart/2008/layout/LinedList"/>
    <dgm:cxn modelId="{A54B2E9C-217A-4789-92A6-836E5313301D}" type="presParOf" srcId="{4865944E-C888-4BFA-BFC9-B84F4D420665}" destId="{D733C146-2BE9-463A-B46D-0D4B36815BA5}" srcOrd="18" destOrd="0" presId="urn:microsoft.com/office/officeart/2008/layout/LinedList"/>
    <dgm:cxn modelId="{CF617640-586C-46D5-AA50-4D75E2754C8B}" type="presParOf" srcId="{4865944E-C888-4BFA-BFC9-B84F4D420665}" destId="{9E1BC5C7-7379-4DBA-86E7-30A9853549CA}" srcOrd="19" destOrd="0" presId="urn:microsoft.com/office/officeart/2008/layout/LinedList"/>
    <dgm:cxn modelId="{8F206CF8-86A7-437D-AFD0-D64268FD8908}" type="presParOf" srcId="{9E1BC5C7-7379-4DBA-86E7-30A9853549CA}" destId="{E1727990-01AD-4901-95DF-EED3454F9CA9}" srcOrd="0" destOrd="0" presId="urn:microsoft.com/office/officeart/2008/layout/LinedList"/>
    <dgm:cxn modelId="{58BD0479-249A-410A-8D39-99656E27BB70}" type="presParOf" srcId="{9E1BC5C7-7379-4DBA-86E7-30A9853549CA}" destId="{651BCC10-E5DE-4A07-8152-BCD7DEDD5C97}" srcOrd="1" destOrd="0" presId="urn:microsoft.com/office/officeart/2008/layout/LinedList"/>
    <dgm:cxn modelId="{566D6A8A-BEE0-4542-A5A5-5AFF91FB33FF}" type="presParOf" srcId="{9E1BC5C7-7379-4DBA-86E7-30A9853549CA}" destId="{A2DF5D1A-D456-4C29-B3B4-2B7F5A496030}" srcOrd="2" destOrd="0" presId="urn:microsoft.com/office/officeart/2008/layout/LinedList"/>
    <dgm:cxn modelId="{05B03126-2CE4-4674-893D-F3CA3F571722}" type="presParOf" srcId="{4865944E-C888-4BFA-BFC9-B84F4D420665}" destId="{AFC9891B-4B68-4042-A418-B5F5747CCCBE}" srcOrd="20" destOrd="0" presId="urn:microsoft.com/office/officeart/2008/layout/LinedList"/>
    <dgm:cxn modelId="{6FC1EF0D-6E88-41F5-97C1-CB952B7717FF}" type="presParOf" srcId="{4865944E-C888-4BFA-BFC9-B84F4D420665}" destId="{FC62E99B-43B1-4C60-B84F-FF9208222DDA}" srcOrd="21" destOrd="0" presId="urn:microsoft.com/office/officeart/2008/layout/LinedList"/>
    <dgm:cxn modelId="{CB97B246-16AF-4ACF-AC75-4A60105CF1F0}" type="presParOf" srcId="{4865944E-C888-4BFA-BFC9-B84F4D420665}" destId="{AAF3BC0F-D2C8-4341-9D62-D67E3D54FB50}" srcOrd="22" destOrd="0" presId="urn:microsoft.com/office/officeart/2008/layout/LinedList"/>
    <dgm:cxn modelId="{AB1D40A6-C112-4D67-BE76-81F6A22D4BDD}" type="presParOf" srcId="{AAF3BC0F-D2C8-4341-9D62-D67E3D54FB50}" destId="{6B83CD25-E910-4196-9C46-511CD68D66EB}" srcOrd="0" destOrd="0" presId="urn:microsoft.com/office/officeart/2008/layout/LinedList"/>
    <dgm:cxn modelId="{18321D43-559C-4972-A1ED-330B3908EC33}" type="presParOf" srcId="{AAF3BC0F-D2C8-4341-9D62-D67E3D54FB50}" destId="{C5998874-8AFB-4953-A310-1DD476AB7EE5}" srcOrd="1" destOrd="0" presId="urn:microsoft.com/office/officeart/2008/layout/LinedList"/>
    <dgm:cxn modelId="{A73E4428-D4B2-440F-9F3E-0AEF420DD234}" type="presParOf" srcId="{AAF3BC0F-D2C8-4341-9D62-D67E3D54FB50}" destId="{0F2D6095-6FAE-4102-A85E-E32203AD3920}" srcOrd="2" destOrd="0" presId="urn:microsoft.com/office/officeart/2008/layout/LinedList"/>
    <dgm:cxn modelId="{BE9E4930-C4DD-466C-A7AF-A5BD147686BB}" type="presParOf" srcId="{4865944E-C888-4BFA-BFC9-B84F4D420665}" destId="{35AB3A00-9F72-4CFF-9EF9-073E34E814B5}" srcOrd="23" destOrd="0" presId="urn:microsoft.com/office/officeart/2008/layout/LinedList"/>
    <dgm:cxn modelId="{C67C502B-5BD5-4718-B3DD-DF6264115EB2}" type="presParOf" srcId="{4865944E-C888-4BFA-BFC9-B84F4D420665}" destId="{48E8970E-4440-48DD-B0BB-65CBD69CF1F6}" srcOrd="24" destOrd="0" presId="urn:microsoft.com/office/officeart/2008/layout/LinedList"/>
    <dgm:cxn modelId="{CC45FEA0-F4E8-423C-ABEA-C4F27342B149}" type="presParOf" srcId="{4865944E-C888-4BFA-BFC9-B84F4D420665}" destId="{1E0EC968-1953-4BDF-BA72-A8648E99E2F0}" srcOrd="25" destOrd="0" presId="urn:microsoft.com/office/officeart/2008/layout/LinedList"/>
    <dgm:cxn modelId="{886388FB-9FC3-4D4D-AD6A-DE319E734BA0}" type="presParOf" srcId="{1E0EC968-1953-4BDF-BA72-A8648E99E2F0}" destId="{B7998B2E-FDE9-434B-8C29-FA65419789DA}" srcOrd="0" destOrd="0" presId="urn:microsoft.com/office/officeart/2008/layout/LinedList"/>
    <dgm:cxn modelId="{4936C755-9D92-48E6-8FB1-75A35BA41009}" type="presParOf" srcId="{1E0EC968-1953-4BDF-BA72-A8648E99E2F0}" destId="{A008A632-40EA-4597-80A9-140325C60A78}" srcOrd="1" destOrd="0" presId="urn:microsoft.com/office/officeart/2008/layout/LinedList"/>
    <dgm:cxn modelId="{CFD05C78-047B-4B55-91A1-910970B1C467}" type="presParOf" srcId="{1E0EC968-1953-4BDF-BA72-A8648E99E2F0}" destId="{6197B720-22C8-4821-ACA8-4A2E06660ED6}" srcOrd="2" destOrd="0" presId="urn:microsoft.com/office/officeart/2008/layout/LinedList"/>
    <dgm:cxn modelId="{2105DE31-AE76-4AA6-8BB7-CA41DC97D9CE}" type="presParOf" srcId="{4865944E-C888-4BFA-BFC9-B84F4D420665}" destId="{4489514A-1A31-4340-BC28-7142F8189182}" srcOrd="26" destOrd="0" presId="urn:microsoft.com/office/officeart/2008/layout/LinedList"/>
    <dgm:cxn modelId="{BA8B08BA-EBB6-4DA2-A2E3-100A9A4C8365}" type="presParOf" srcId="{4865944E-C888-4BFA-BFC9-B84F4D420665}" destId="{1E3FF7A2-D133-4F2E-B7A5-6FE8C29925C8}" srcOrd="27" destOrd="0" presId="urn:microsoft.com/office/officeart/2008/layout/LinedList"/>
    <dgm:cxn modelId="{6649C5EB-63CC-4D9F-8B0D-0B456D36735E}" type="presParOf" srcId="{4865944E-C888-4BFA-BFC9-B84F4D420665}" destId="{4FE6082E-D02E-4FF4-B2F5-A2B66ECA1059}" srcOrd="28" destOrd="0" presId="urn:microsoft.com/office/officeart/2008/layout/LinedList"/>
    <dgm:cxn modelId="{92A30BF4-55C3-435C-9476-C70EE607E1A0}" type="presParOf" srcId="{4FE6082E-D02E-4FF4-B2F5-A2B66ECA1059}" destId="{3A9339D2-AD14-487F-BECF-798BC9639856}" srcOrd="0" destOrd="0" presId="urn:microsoft.com/office/officeart/2008/layout/LinedList"/>
    <dgm:cxn modelId="{9AF3677B-C401-4CAB-97ED-C158CE274BB1}" type="presParOf" srcId="{4FE6082E-D02E-4FF4-B2F5-A2B66ECA1059}" destId="{1AE57D65-CE97-482F-AEF4-1947C0E6367D}" srcOrd="1" destOrd="0" presId="urn:microsoft.com/office/officeart/2008/layout/LinedList"/>
    <dgm:cxn modelId="{0FF9E93F-84E8-43E2-BAE3-ADED89298ED3}" type="presParOf" srcId="{4FE6082E-D02E-4FF4-B2F5-A2B66ECA1059}" destId="{4BDA0656-5B45-40A5-BE68-1AE52E2E66C5}" srcOrd="2" destOrd="0" presId="urn:microsoft.com/office/officeart/2008/layout/LinedList"/>
    <dgm:cxn modelId="{2A564F44-EEC5-491A-8A55-2DC569B6D203}" type="presParOf" srcId="{4865944E-C888-4BFA-BFC9-B84F4D420665}" destId="{A1C7CA5A-8CEA-45C1-AC45-B44B030EF1E5}" srcOrd="29" destOrd="0" presId="urn:microsoft.com/office/officeart/2008/layout/LinedList"/>
    <dgm:cxn modelId="{1F49FD37-805E-4703-877C-3FD28D7833F1}" type="presParOf" srcId="{4865944E-C888-4BFA-BFC9-B84F4D420665}" destId="{CEC9482F-93C7-4569-A74B-7E7108FFA275}" srcOrd="30" destOrd="0" presId="urn:microsoft.com/office/officeart/2008/layout/LinedList"/>
    <dgm:cxn modelId="{797419BB-9084-489C-B595-C721833B2308}" type="presParOf" srcId="{4865944E-C888-4BFA-BFC9-B84F4D420665}" destId="{FBA9A8FC-8FAB-4000-AC9D-D84A444C39EF}" srcOrd="31" destOrd="0" presId="urn:microsoft.com/office/officeart/2008/layout/LinedList"/>
    <dgm:cxn modelId="{FD2DA64F-DB0C-491C-8741-5C903CAE18F7}" type="presParOf" srcId="{FBA9A8FC-8FAB-4000-AC9D-D84A444C39EF}" destId="{AABE24F2-26C1-4FF4-A276-0DD9DBF5B1C3}" srcOrd="0" destOrd="0" presId="urn:microsoft.com/office/officeart/2008/layout/LinedList"/>
    <dgm:cxn modelId="{ACABDEAB-3128-4059-94C0-33BF0359CB56}" type="presParOf" srcId="{FBA9A8FC-8FAB-4000-AC9D-D84A444C39EF}" destId="{5C455867-79DC-43A2-8A93-21275E77EEA3}" srcOrd="1" destOrd="0" presId="urn:microsoft.com/office/officeart/2008/layout/LinedList"/>
    <dgm:cxn modelId="{3A8D7C5D-8916-4DD5-AD31-57AA9A6A4E25}" type="presParOf" srcId="{FBA9A8FC-8FAB-4000-AC9D-D84A444C39EF}" destId="{B0085ACF-53F8-4DB9-9886-806EF1E943D9}" srcOrd="2" destOrd="0" presId="urn:microsoft.com/office/officeart/2008/layout/LinedList"/>
    <dgm:cxn modelId="{F1FE077D-7121-4010-9CFA-1F904C3489A5}" type="presParOf" srcId="{4865944E-C888-4BFA-BFC9-B84F4D420665}" destId="{E0277367-D4AF-4A9D-9D7E-4E77AEDD70F6}" srcOrd="32" destOrd="0" presId="urn:microsoft.com/office/officeart/2008/layout/LinedList"/>
    <dgm:cxn modelId="{DEF20CF4-B594-419E-A2E9-C73A634A8AE6}" type="presParOf" srcId="{4865944E-C888-4BFA-BFC9-B84F4D420665}" destId="{CA58CFFC-380C-4981-9090-A4198B34DD94}" srcOrd="33" destOrd="0" presId="urn:microsoft.com/office/officeart/2008/layout/LinedList"/>
    <dgm:cxn modelId="{12ADB898-4D7D-4AA7-B637-A8286B59F6CE}" type="presParOf" srcId="{4865944E-C888-4BFA-BFC9-B84F4D420665}" destId="{1B8F76DC-9670-42BF-A14C-7AEF6EE341C0}" srcOrd="34" destOrd="0" presId="urn:microsoft.com/office/officeart/2008/layout/LinedList"/>
    <dgm:cxn modelId="{4FCBD0B1-0299-48F4-A5BE-BDF8CFF36C4C}" type="presParOf" srcId="{1B8F76DC-9670-42BF-A14C-7AEF6EE341C0}" destId="{0E802043-1E44-4D9F-9494-3D762E7A2230}" srcOrd="0" destOrd="0" presId="urn:microsoft.com/office/officeart/2008/layout/LinedList"/>
    <dgm:cxn modelId="{376A0C6B-1579-46FA-B80E-DF3B50249563}" type="presParOf" srcId="{1B8F76DC-9670-42BF-A14C-7AEF6EE341C0}" destId="{FD049396-505C-4C14-965B-A87F9D497647}" srcOrd="1" destOrd="0" presId="urn:microsoft.com/office/officeart/2008/layout/LinedList"/>
    <dgm:cxn modelId="{C5E277CE-F6CA-4862-9F1C-9918748AA83F}" type="presParOf" srcId="{1B8F76DC-9670-42BF-A14C-7AEF6EE341C0}" destId="{2DE9CC42-B32E-4739-B788-DE1269DB9257}" srcOrd="2" destOrd="0" presId="urn:microsoft.com/office/officeart/2008/layout/LinedList"/>
    <dgm:cxn modelId="{FD0BB57A-37FC-4795-AB43-08C80E7B4497}" type="presParOf" srcId="{4865944E-C888-4BFA-BFC9-B84F4D420665}" destId="{47A8975A-3311-40AB-B6AF-3FFEA13C9EF4}" srcOrd="35" destOrd="0" presId="urn:microsoft.com/office/officeart/2008/layout/LinedList"/>
    <dgm:cxn modelId="{8BA232F8-7CDE-4AE3-85B0-B8DEE5B59C8D}" type="presParOf" srcId="{4865944E-C888-4BFA-BFC9-B84F4D420665}" destId="{FE115A08-6096-4BA9-BD36-FDF407DB3002}" srcOrd="36" destOrd="0" presId="urn:microsoft.com/office/officeart/2008/layout/LinedList"/>
    <dgm:cxn modelId="{D2CF20EB-8192-4812-878B-AA8B51F9E075}" type="presParOf" srcId="{4865944E-C888-4BFA-BFC9-B84F4D420665}" destId="{1C02D037-B06E-4EBE-BA02-DDDB421050C6}" srcOrd="37" destOrd="0" presId="urn:microsoft.com/office/officeart/2008/layout/LinedList"/>
    <dgm:cxn modelId="{4AD2E5D7-12FB-488F-9EB9-B4BCFECAA562}" type="presParOf" srcId="{1C02D037-B06E-4EBE-BA02-DDDB421050C6}" destId="{9960C0BC-5F48-4D14-BEBC-CE0FCE133535}" srcOrd="0" destOrd="0" presId="urn:microsoft.com/office/officeart/2008/layout/LinedList"/>
    <dgm:cxn modelId="{5A84B0F3-18A9-4205-9BE0-176449E2CB6A}" type="presParOf" srcId="{1C02D037-B06E-4EBE-BA02-DDDB421050C6}" destId="{5146956A-6861-4DAB-80D8-C25CAF34E84E}" srcOrd="1" destOrd="0" presId="urn:microsoft.com/office/officeart/2008/layout/LinedList"/>
    <dgm:cxn modelId="{214F5609-72D2-4F29-952C-D752265DD8BF}" type="presParOf" srcId="{1C02D037-B06E-4EBE-BA02-DDDB421050C6}" destId="{6E5650FA-235F-4112-8B47-30DAF32E528F}" srcOrd="2" destOrd="0" presId="urn:microsoft.com/office/officeart/2008/layout/LinedList"/>
    <dgm:cxn modelId="{F155C937-CB5A-457A-A8BE-E234E2A807DA}" type="presParOf" srcId="{4865944E-C888-4BFA-BFC9-B84F4D420665}" destId="{A836E547-F9EE-4677-A794-FF9F933E4588}" srcOrd="38" destOrd="0" presId="urn:microsoft.com/office/officeart/2008/layout/LinedList"/>
    <dgm:cxn modelId="{16240504-4EF4-4376-8673-3F050D4EE26F}" type="presParOf" srcId="{4865944E-C888-4BFA-BFC9-B84F4D420665}" destId="{E7C9435A-769D-4222-B510-13CEE5377514}" srcOrd="39" destOrd="0" presId="urn:microsoft.com/office/officeart/2008/layout/LinedList"/>
    <dgm:cxn modelId="{FD0CE1CF-A8C1-48A2-B312-8B88830BF406}" type="presParOf" srcId="{4865944E-C888-4BFA-BFC9-B84F4D420665}" destId="{561E785F-BE8C-4656-9D35-D01F1022D161}" srcOrd="40" destOrd="0" presId="urn:microsoft.com/office/officeart/2008/layout/LinedList"/>
    <dgm:cxn modelId="{CF4E31E3-E5F6-4BDF-A08E-4D52D142B91F}" type="presParOf" srcId="{561E785F-BE8C-4656-9D35-D01F1022D161}" destId="{BABAD315-0D53-498F-8027-F22F810207BA}" srcOrd="0" destOrd="0" presId="urn:microsoft.com/office/officeart/2008/layout/LinedList"/>
    <dgm:cxn modelId="{18764C0E-EF74-4259-8FFA-389D0E33E4EC}" type="presParOf" srcId="{561E785F-BE8C-4656-9D35-D01F1022D161}" destId="{BD736510-5D77-4143-857B-7F91F8808272}" srcOrd="1" destOrd="0" presId="urn:microsoft.com/office/officeart/2008/layout/LinedList"/>
    <dgm:cxn modelId="{314BBF2D-10DC-4050-B0B9-6DE50631C63A}" type="presParOf" srcId="{561E785F-BE8C-4656-9D35-D01F1022D161}" destId="{3F134891-58BC-43E4-9B12-8AAAE61C32FC}" srcOrd="2" destOrd="0" presId="urn:microsoft.com/office/officeart/2008/layout/LinedList"/>
    <dgm:cxn modelId="{49880007-4B92-4293-A16A-D3C9F03AF2FE}" type="presParOf" srcId="{4865944E-C888-4BFA-BFC9-B84F4D420665}" destId="{73CF2928-4836-4D35-84B4-4101D4202F1D}" srcOrd="41" destOrd="0" presId="urn:microsoft.com/office/officeart/2008/layout/LinedList"/>
    <dgm:cxn modelId="{F8726E4D-F1CD-4AE5-A95E-51B9C8C2C110}" type="presParOf" srcId="{4865944E-C888-4BFA-BFC9-B84F4D420665}" destId="{8ED2AE55-F4C4-487D-B170-66FF42C9D1F8}" srcOrd="42" destOrd="0" presId="urn:microsoft.com/office/officeart/2008/layout/LinedList"/>
    <dgm:cxn modelId="{8515B468-6DF2-4797-892D-FD03995CE2B0}" type="presParOf" srcId="{4865944E-C888-4BFA-BFC9-B84F4D420665}" destId="{EC5106F4-2693-42BF-963D-14E4A0000661}" srcOrd="43" destOrd="0" presId="urn:microsoft.com/office/officeart/2008/layout/LinedList"/>
    <dgm:cxn modelId="{BA12678F-F6B1-4FB5-8E56-69BA11950A16}" type="presParOf" srcId="{EC5106F4-2693-42BF-963D-14E4A0000661}" destId="{059FFBCD-C846-472D-9B62-3F30C3DBFAF2}" srcOrd="0" destOrd="0" presId="urn:microsoft.com/office/officeart/2008/layout/LinedList"/>
    <dgm:cxn modelId="{751C46E2-CE0F-4A32-8445-B8A086C218D8}" type="presParOf" srcId="{EC5106F4-2693-42BF-963D-14E4A0000661}" destId="{EA874B47-6442-463E-8C4D-C671EC1C2011}" srcOrd="1" destOrd="0" presId="urn:microsoft.com/office/officeart/2008/layout/LinedList"/>
    <dgm:cxn modelId="{4A0BD737-6393-472E-89D2-7AC7FE24CF1D}" type="presParOf" srcId="{EC5106F4-2693-42BF-963D-14E4A0000661}" destId="{0C3FAFFC-6C0D-4C2B-B7E1-4B9F15636F51}" srcOrd="2" destOrd="0" presId="urn:microsoft.com/office/officeart/2008/layout/LinedList"/>
    <dgm:cxn modelId="{7B9D0C03-2F96-4C09-BF95-847CC3F65D7B}" type="presParOf" srcId="{4865944E-C888-4BFA-BFC9-B84F4D420665}" destId="{AA3B4F94-CD5F-4C9F-BA49-4335F756D050}" srcOrd="44" destOrd="0" presId="urn:microsoft.com/office/officeart/2008/layout/LinedList"/>
    <dgm:cxn modelId="{C427509E-1CF5-4AFD-A399-349EB62FD4A0}" type="presParOf" srcId="{4865944E-C888-4BFA-BFC9-B84F4D420665}" destId="{37C89291-E6E0-47ED-B3B1-5882FBD03319}" srcOrd="45" destOrd="0" presId="urn:microsoft.com/office/officeart/2008/layout/LinedList"/>
    <dgm:cxn modelId="{5CDD6B05-4081-44BD-9666-E77306F1337A}" type="presParOf" srcId="{4865944E-C888-4BFA-BFC9-B84F4D420665}" destId="{33F4AFEA-E653-4552-B0CD-A4C76A071203}" srcOrd="46" destOrd="0" presId="urn:microsoft.com/office/officeart/2008/layout/LinedList"/>
    <dgm:cxn modelId="{F09F5C1C-7DCE-4BEC-95F2-C46246225AC6}" type="presParOf" srcId="{33F4AFEA-E653-4552-B0CD-A4C76A071203}" destId="{7FB18B2E-AC23-4792-8CF3-3EB764831112}" srcOrd="0" destOrd="0" presId="urn:microsoft.com/office/officeart/2008/layout/LinedList"/>
    <dgm:cxn modelId="{DCB944B7-5E9B-4410-B9B9-D8FBF3DE04B8}" type="presParOf" srcId="{33F4AFEA-E653-4552-B0CD-A4C76A071203}" destId="{1F192800-1BA2-413B-89C8-4B8BAE4EAB4F}" srcOrd="1" destOrd="0" presId="urn:microsoft.com/office/officeart/2008/layout/LinedList"/>
    <dgm:cxn modelId="{7F77CF4E-617A-438E-9787-18D03678B098}" type="presParOf" srcId="{33F4AFEA-E653-4552-B0CD-A4C76A071203}" destId="{12C656F9-07EF-4F47-8929-0A54D0E80D00}" srcOrd="2" destOrd="0" presId="urn:microsoft.com/office/officeart/2008/layout/LinedList"/>
    <dgm:cxn modelId="{FD86850C-9A01-4937-860A-CD15C6AAADFF}" type="presParOf" srcId="{4865944E-C888-4BFA-BFC9-B84F4D420665}" destId="{6200B9E4-0DD7-44C7-B132-4184834326D0}" srcOrd="47" destOrd="0" presId="urn:microsoft.com/office/officeart/2008/layout/LinedList"/>
    <dgm:cxn modelId="{9A762C49-19F2-4F07-94E8-97D47F1039C4}" type="presParOf" srcId="{4865944E-C888-4BFA-BFC9-B84F4D420665}" destId="{348BE6CA-7E72-4516-84B2-7467AF0D7F36}" srcOrd="48" destOrd="0" presId="urn:microsoft.com/office/officeart/2008/layout/LinedList"/>
    <dgm:cxn modelId="{8E385AF2-72B3-46FF-8E4C-2D1D7CF6BFA9}" type="presParOf" srcId="{4865944E-C888-4BFA-BFC9-B84F4D420665}" destId="{71BDA5C7-4A65-47BA-9487-4C68DD87B87B}" srcOrd="49" destOrd="0" presId="urn:microsoft.com/office/officeart/2008/layout/LinedList"/>
    <dgm:cxn modelId="{43ABC516-01C9-48BD-B3DE-D1F367550551}" type="presParOf" srcId="{71BDA5C7-4A65-47BA-9487-4C68DD87B87B}" destId="{9908855E-3537-40A3-ADA0-15A70FBD3249}" srcOrd="0" destOrd="0" presId="urn:microsoft.com/office/officeart/2008/layout/LinedList"/>
    <dgm:cxn modelId="{DD287361-63C1-43F0-AF53-479FAD073932}" type="presParOf" srcId="{71BDA5C7-4A65-47BA-9487-4C68DD87B87B}" destId="{208D2540-5095-4B6E-A968-2FDAD136D9C5}" srcOrd="1" destOrd="0" presId="urn:microsoft.com/office/officeart/2008/layout/LinedList"/>
    <dgm:cxn modelId="{B6A39CE6-EC4B-4051-ACDE-E891B35AACFA}" type="presParOf" srcId="{71BDA5C7-4A65-47BA-9487-4C68DD87B87B}" destId="{D284036D-7AD2-4C5D-BAF6-C026691C62CD}" srcOrd="2" destOrd="0" presId="urn:microsoft.com/office/officeart/2008/layout/LinedList"/>
    <dgm:cxn modelId="{10CD2894-71FE-44C1-8952-7DA800651B88}" type="presParOf" srcId="{4865944E-C888-4BFA-BFC9-B84F4D420665}" destId="{F8BDD288-9955-4C92-8CB6-9C9BB2AAEEC4}" srcOrd="50" destOrd="0" presId="urn:microsoft.com/office/officeart/2008/layout/LinedList"/>
    <dgm:cxn modelId="{BF04240B-FA01-42AD-949B-2A4807E949D1}" type="presParOf" srcId="{4865944E-C888-4BFA-BFC9-B84F4D420665}" destId="{3AA6835B-A672-4A65-8552-8BFBF1EF749F}" srcOrd="51" destOrd="0" presId="urn:microsoft.com/office/officeart/2008/layout/LinedList"/>
    <dgm:cxn modelId="{2ED4232C-53C7-40BE-AEE8-24E86D367E0C}" type="presParOf" srcId="{4865944E-C888-4BFA-BFC9-B84F4D420665}" destId="{9B6FFFA7-06ED-4689-9930-FD00C6DB3486}" srcOrd="52" destOrd="0" presId="urn:microsoft.com/office/officeart/2008/layout/LinedList"/>
    <dgm:cxn modelId="{F6B63B83-E1FC-4A86-95F4-64566AB2E42F}" type="presParOf" srcId="{9B6FFFA7-06ED-4689-9930-FD00C6DB3486}" destId="{4CEA67D8-B87C-495E-B368-FDB0B88B5BD8}" srcOrd="0" destOrd="0" presId="urn:microsoft.com/office/officeart/2008/layout/LinedList"/>
    <dgm:cxn modelId="{C0CC6184-EAA3-4476-A4BC-71F6EDCD067F}" type="presParOf" srcId="{9B6FFFA7-06ED-4689-9930-FD00C6DB3486}" destId="{E4C977C0-F59A-4A77-8E6D-41405A94327A}" srcOrd="1" destOrd="0" presId="urn:microsoft.com/office/officeart/2008/layout/LinedList"/>
    <dgm:cxn modelId="{BF3B4850-0421-4FCB-AED2-D6FE71582409}" type="presParOf" srcId="{9B6FFFA7-06ED-4689-9930-FD00C6DB3486}" destId="{0C720DF3-58AF-4FC1-8950-D6CF3251AEAA}" srcOrd="2" destOrd="0" presId="urn:microsoft.com/office/officeart/2008/layout/LinedList"/>
    <dgm:cxn modelId="{35DF0F7D-E675-48EA-B5D8-B767ABB9AB8A}" type="presParOf" srcId="{4865944E-C888-4BFA-BFC9-B84F4D420665}" destId="{0BE6FDDC-D953-40F8-8E7D-FF233799A4EA}" srcOrd="53" destOrd="0" presId="urn:microsoft.com/office/officeart/2008/layout/LinedList"/>
    <dgm:cxn modelId="{DA01FE2D-9C2E-47F5-83E4-FBD05F984F63}" type="presParOf" srcId="{4865944E-C888-4BFA-BFC9-B84F4D420665}" destId="{B86F9DCE-9D23-480F-B5C1-045AB67B0858}" srcOrd="54" destOrd="0" presId="urn:microsoft.com/office/officeart/2008/layout/LinedList"/>
    <dgm:cxn modelId="{E7B2A192-B110-449D-B637-3CF7FF27642E}" type="presParOf" srcId="{9EB1BABF-A353-4733-A4BB-E2996B3A48E4}" destId="{386CEE06-4FAD-441A-92B1-098B2FFD4028}" srcOrd="4" destOrd="0" presId="urn:microsoft.com/office/officeart/2008/layout/LinedList"/>
    <dgm:cxn modelId="{0D8FAC4F-6C80-4C91-BE39-19FB9199A244}" type="presParOf" srcId="{9EB1BABF-A353-4733-A4BB-E2996B3A48E4}" destId="{5B3A9C6C-1476-486A-8A95-4987BC9B3D93}" srcOrd="5" destOrd="0" presId="urn:microsoft.com/office/officeart/2008/layout/LinedList"/>
    <dgm:cxn modelId="{2C4513C1-1BF3-4E3F-9B5E-EDF77EF9E8C1}" type="presParOf" srcId="{5B3A9C6C-1476-486A-8A95-4987BC9B3D93}" destId="{45613B4B-ADD2-4775-9EDB-1B6B19BA5DAE}" srcOrd="0" destOrd="0" presId="urn:microsoft.com/office/officeart/2008/layout/LinedList"/>
    <dgm:cxn modelId="{2AFE1E7F-D815-47A9-AF74-EC4EC351F2AD}" type="presParOf" srcId="{5B3A9C6C-1476-486A-8A95-4987BC9B3D93}" destId="{77265EA3-19AE-4563-B64C-523F1DC4E68E}" srcOrd="1" destOrd="0" presId="urn:microsoft.com/office/officeart/2008/layout/LinedList"/>
    <dgm:cxn modelId="{7C20D0FD-9697-4B70-995C-DC2884D2F44F}" type="presParOf" srcId="{77265EA3-19AE-4563-B64C-523F1DC4E68E}" destId="{6F67B7E6-740F-48C9-BCF6-567270F12F4B}" srcOrd="0" destOrd="0" presId="urn:microsoft.com/office/officeart/2008/layout/LinedList"/>
    <dgm:cxn modelId="{5ACC6898-5A0B-4AFA-8148-08E35B1FD87B}" type="presParOf" srcId="{77265EA3-19AE-4563-B64C-523F1DC4E68E}" destId="{1180E16E-8F18-462F-A64E-B8E382D41C57}" srcOrd="1" destOrd="0" presId="urn:microsoft.com/office/officeart/2008/layout/LinedList"/>
    <dgm:cxn modelId="{8A7B806F-D307-4092-9AC2-339E28769B24}" type="presParOf" srcId="{1180E16E-8F18-462F-A64E-B8E382D41C57}" destId="{7621414F-CBD1-401F-B730-0EB20027FBF3}" srcOrd="0" destOrd="0" presId="urn:microsoft.com/office/officeart/2008/layout/LinedList"/>
    <dgm:cxn modelId="{F2331D9B-4E7C-43A5-9164-5D70A8E9A587}" type="presParOf" srcId="{1180E16E-8F18-462F-A64E-B8E382D41C57}" destId="{BF5373B8-CCB5-4515-916A-368A2C291269}" srcOrd="1" destOrd="0" presId="urn:microsoft.com/office/officeart/2008/layout/LinedList"/>
    <dgm:cxn modelId="{D3521CC6-BF33-4AAC-A0D2-D95F84A01BBA}" type="presParOf" srcId="{1180E16E-8F18-462F-A64E-B8E382D41C57}" destId="{7BB5EE76-9004-40F5-917F-62E7F3E974A3}" srcOrd="2" destOrd="0" presId="urn:microsoft.com/office/officeart/2008/layout/LinedList"/>
    <dgm:cxn modelId="{682C90FC-C77A-46E3-81BB-7F7E18067E10}" type="presParOf" srcId="{77265EA3-19AE-4563-B64C-523F1DC4E68E}" destId="{6025BA15-AA79-4ADC-8E4C-03C56F8FCA18}" srcOrd="2" destOrd="0" presId="urn:microsoft.com/office/officeart/2008/layout/LinedList"/>
    <dgm:cxn modelId="{388BC9A2-C8CD-4300-8191-BF852D60EB0C}" type="presParOf" srcId="{77265EA3-19AE-4563-B64C-523F1DC4E68E}" destId="{61464294-0A47-48EF-8051-FD4A946F0FDA}" srcOrd="3" destOrd="0" presId="urn:microsoft.com/office/officeart/2008/layout/LinedList"/>
  </dgm:cxnLst>
  <dgm:bg/>
  <dgm:whole>
    <a:ln>
      <a:solidFill>
        <a:schemeClr val="bg1">
          <a:lumMod val="50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CE1AC-37A5-40A7-9296-6DC8003A1E11}">
      <dsp:nvSpPr>
        <dsp:cNvPr id="0" name=""/>
        <dsp:cNvSpPr/>
      </dsp:nvSpPr>
      <dsp:spPr>
        <a:xfrm>
          <a:off x="0" y="1140"/>
          <a:ext cx="587883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042AC8-7141-4971-9592-2B4281F0D6F9}">
      <dsp:nvSpPr>
        <dsp:cNvPr id="0" name=""/>
        <dsp:cNvSpPr/>
      </dsp:nvSpPr>
      <dsp:spPr>
        <a:xfrm>
          <a:off x="0" y="1140"/>
          <a:ext cx="1189378" cy="383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o-MD" sz="1100" b="1" kern="1200">
              <a:latin typeface="+mj-lt"/>
            </a:rPr>
            <a:t>I. P</a:t>
          </a:r>
          <a:r>
            <a:rPr lang="ro-MD" sz="1100" b="1" kern="1200">
              <a:solidFill>
                <a:sysClr val="windowText" lastClr="000000"/>
              </a:solidFill>
              <a:latin typeface="+mj-lt"/>
            </a:rPr>
            <a:t>repriva</a:t>
          </a:r>
          <a:r>
            <a:rPr lang="ro-MD" sz="1100" b="1" kern="1200">
              <a:latin typeface="+mj-lt"/>
            </a:rPr>
            <a:t>tizare</a:t>
          </a:r>
          <a:endParaRPr lang="en-US" sz="1100" kern="1200">
            <a:latin typeface="+mj-lt"/>
          </a:endParaRPr>
        </a:p>
      </dsp:txBody>
      <dsp:txXfrm>
        <a:off x="0" y="1140"/>
        <a:ext cx="1189378" cy="383486"/>
      </dsp:txXfrm>
    </dsp:sp>
    <dsp:sp modelId="{DE4831AE-D119-476D-AA22-418ED599B76C}">
      <dsp:nvSpPr>
        <dsp:cNvPr id="0" name=""/>
        <dsp:cNvSpPr/>
      </dsp:nvSpPr>
      <dsp:spPr>
        <a:xfrm>
          <a:off x="1277302" y="85611"/>
          <a:ext cx="4601361" cy="1689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Identificarea obiectului privatizării;</a:t>
          </a:r>
          <a:endParaRPr lang="en-US" sz="1200" b="1" kern="1200">
            <a:latin typeface="+mj-lt"/>
          </a:endParaRPr>
        </a:p>
      </dsp:txBody>
      <dsp:txXfrm>
        <a:off x="1277302" y="85611"/>
        <a:ext cx="4601361" cy="1689425"/>
      </dsp:txXfrm>
    </dsp:sp>
    <dsp:sp modelId="{29ABEE64-951B-4606-904C-C96DC290965C}">
      <dsp:nvSpPr>
        <dsp:cNvPr id="0" name=""/>
        <dsp:cNvSpPr/>
      </dsp:nvSpPr>
      <dsp:spPr>
        <a:xfrm>
          <a:off x="1182250" y="349674"/>
          <a:ext cx="4689285"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04B2BD-04A3-493F-B8C5-DAF68B7FFB32}">
      <dsp:nvSpPr>
        <dsp:cNvPr id="0" name=""/>
        <dsp:cNvSpPr/>
      </dsp:nvSpPr>
      <dsp:spPr>
        <a:xfrm>
          <a:off x="1277468" y="341762"/>
          <a:ext cx="4601361" cy="3725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Includerea obiectului privatizării în Lista bunurilor supuse privatizării;</a:t>
          </a:r>
          <a:endParaRPr lang="en-US" sz="1000" kern="1200">
            <a:latin typeface="+mj-lt"/>
          </a:endParaRPr>
        </a:p>
      </dsp:txBody>
      <dsp:txXfrm>
        <a:off x="1277468" y="341762"/>
        <a:ext cx="4601361" cy="372585"/>
      </dsp:txXfrm>
    </dsp:sp>
    <dsp:sp modelId="{2B565A6A-03C0-40AB-B513-43F5F061B633}">
      <dsp:nvSpPr>
        <dsp:cNvPr id="0" name=""/>
        <dsp:cNvSpPr/>
      </dsp:nvSpPr>
      <dsp:spPr>
        <a:xfrm>
          <a:off x="1189544" y="608914"/>
          <a:ext cx="4689285"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A8BC8C-D345-4307-97FE-8A2C86C68506}">
      <dsp:nvSpPr>
        <dsp:cNvPr id="0" name=""/>
        <dsp:cNvSpPr/>
      </dsp:nvSpPr>
      <dsp:spPr>
        <a:xfrm>
          <a:off x="1277468" y="589128"/>
          <a:ext cx="4601361" cy="434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Expunerea la privatizare a obiectului.</a:t>
          </a:r>
          <a:endParaRPr lang="en-US" sz="1000" kern="1200">
            <a:latin typeface="+mj-lt"/>
          </a:endParaRPr>
        </a:p>
      </dsp:txBody>
      <dsp:txXfrm>
        <a:off x="1277468" y="589128"/>
        <a:ext cx="4601361" cy="434131"/>
      </dsp:txXfrm>
    </dsp:sp>
    <dsp:sp modelId="{3E6399ED-7040-4B15-B063-A9B85862113C}">
      <dsp:nvSpPr>
        <dsp:cNvPr id="0" name=""/>
        <dsp:cNvSpPr/>
      </dsp:nvSpPr>
      <dsp:spPr>
        <a:xfrm>
          <a:off x="1189544" y="1135881"/>
          <a:ext cx="4689285"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66A531-9B21-4C71-BD22-4F9D6DA797DC}">
      <dsp:nvSpPr>
        <dsp:cNvPr id="0" name=""/>
        <dsp:cNvSpPr/>
      </dsp:nvSpPr>
      <dsp:spPr>
        <a:xfrm>
          <a:off x="0" y="838197"/>
          <a:ext cx="5878830" cy="0"/>
        </a:xfrm>
        <a:prstGeom prst="line">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973C6-73D2-4B64-9B88-6864F1A168FE}">
      <dsp:nvSpPr>
        <dsp:cNvPr id="0" name=""/>
        <dsp:cNvSpPr/>
      </dsp:nvSpPr>
      <dsp:spPr>
        <a:xfrm>
          <a:off x="0" y="844708"/>
          <a:ext cx="1175766" cy="3245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o-MD" sz="1200" b="1" kern="1200">
              <a:latin typeface="+mj-lt"/>
            </a:rPr>
            <a:t>II. Privatizare</a:t>
          </a:r>
          <a:endParaRPr lang="en-US" sz="1200" kern="1200">
            <a:latin typeface="+mj-lt"/>
          </a:endParaRPr>
        </a:p>
      </dsp:txBody>
      <dsp:txXfrm>
        <a:off x="0" y="844708"/>
        <a:ext cx="1175766" cy="324582"/>
      </dsp:txXfrm>
    </dsp:sp>
    <dsp:sp modelId="{3A32B6E0-A65B-4143-8467-CD4006608F0B}">
      <dsp:nvSpPr>
        <dsp:cNvPr id="0" name=""/>
        <dsp:cNvSpPr/>
      </dsp:nvSpPr>
      <dsp:spPr>
        <a:xfrm>
          <a:off x="1171604" y="889875"/>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o-MD" sz="1100" b="1" i="1" kern="1200">
              <a:latin typeface="+mj-lt"/>
            </a:rPr>
            <a:t>prin vânzare la licitații:</a:t>
          </a:r>
          <a:endParaRPr lang="en-US" sz="1100" b="1" kern="1200">
            <a:latin typeface="+mj-lt"/>
          </a:endParaRPr>
        </a:p>
      </dsp:txBody>
      <dsp:txXfrm>
        <a:off x="1171604" y="889875"/>
        <a:ext cx="4614881" cy="138477"/>
      </dsp:txXfrm>
    </dsp:sp>
    <dsp:sp modelId="{26E0B80A-5B8B-47C1-AF0D-04AE04A62276}">
      <dsp:nvSpPr>
        <dsp:cNvPr id="0" name=""/>
        <dsp:cNvSpPr/>
      </dsp:nvSpPr>
      <dsp:spPr>
        <a:xfrm>
          <a:off x="1175766" y="1318509"/>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C19C0F-6136-4B20-90B6-C2F4D5ACC954}">
      <dsp:nvSpPr>
        <dsp:cNvPr id="0" name=""/>
        <dsp:cNvSpPr/>
      </dsp:nvSpPr>
      <dsp:spPr>
        <a:xfrm>
          <a:off x="1273870" y="1122919"/>
          <a:ext cx="4360416" cy="169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0" i="0" kern="1200">
              <a:latin typeface="+mj-lt"/>
            </a:rPr>
            <a:t>Organizarea evaluării bunurilor supuse privatizării</a:t>
          </a:r>
          <a:r>
            <a:rPr lang="ro-MD" sz="1000" b="0" i="0" kern="1200">
              <a:latin typeface="+mj-lt"/>
            </a:rPr>
            <a:t>;</a:t>
          </a:r>
          <a:endParaRPr lang="en-US" sz="1000" kern="1200">
            <a:latin typeface="+mj-lt"/>
          </a:endParaRPr>
        </a:p>
      </dsp:txBody>
      <dsp:txXfrm>
        <a:off x="1273870" y="1122919"/>
        <a:ext cx="4360416" cy="169276"/>
      </dsp:txXfrm>
    </dsp:sp>
    <dsp:sp modelId="{92A5FD3F-69D7-494B-B8CA-8078CBB956EB}">
      <dsp:nvSpPr>
        <dsp:cNvPr id="0" name=""/>
        <dsp:cNvSpPr/>
      </dsp:nvSpPr>
      <dsp:spPr>
        <a:xfrm>
          <a:off x="1175766" y="1669738"/>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55FE24-79C8-4EEC-B04A-48105E0031D4}">
      <dsp:nvSpPr>
        <dsp:cNvPr id="0" name=""/>
        <dsp:cNvSpPr/>
      </dsp:nvSpPr>
      <dsp:spPr>
        <a:xfrm>
          <a:off x="1263948" y="1342436"/>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o-MD" sz="1000" kern="1200">
              <a:latin typeface="+mj-lt"/>
            </a:rPr>
            <a:t>Stabilirea prețului inițial de vănzare, taxei de participare la licitație, </a:t>
          </a:r>
          <a:r>
            <a:rPr lang="en-US" sz="1000" b="0" i="0" kern="1200">
              <a:latin typeface="+mj-lt"/>
            </a:rPr>
            <a:t>dat</a:t>
          </a:r>
          <a:r>
            <a:rPr lang="ro-MD" sz="1000" b="0" i="0" kern="1200">
              <a:latin typeface="+mj-lt"/>
            </a:rPr>
            <a:t>ei</a:t>
          </a:r>
          <a:r>
            <a:rPr lang="en-US" sz="1000" b="0" i="0" kern="1200">
              <a:latin typeface="+mj-lt"/>
            </a:rPr>
            <a:t>-limită de depunere a cererilor și dat</a:t>
          </a:r>
          <a:r>
            <a:rPr lang="ro-MD" sz="1000" b="0" i="0" kern="1200">
              <a:latin typeface="+mj-lt"/>
            </a:rPr>
            <a:t>ei</a:t>
          </a:r>
          <a:r>
            <a:rPr lang="en-US" sz="1000" b="0" i="0" kern="1200">
              <a:latin typeface="+mj-lt"/>
            </a:rPr>
            <a:t> desfășurării licitației</a:t>
          </a:r>
          <a:r>
            <a:rPr lang="ro-MD" sz="1000" b="0" i="0" kern="1200">
              <a:latin typeface="+mj-lt"/>
            </a:rPr>
            <a:t>;</a:t>
          </a:r>
          <a:endParaRPr lang="en-US" sz="1000" kern="1200">
            <a:latin typeface="+mj-lt"/>
          </a:endParaRPr>
        </a:p>
      </dsp:txBody>
      <dsp:txXfrm>
        <a:off x="1263948" y="1342436"/>
        <a:ext cx="4614881" cy="138477"/>
      </dsp:txXfrm>
    </dsp:sp>
    <dsp:sp modelId="{B30EE152-F61D-4392-9D61-29BDFC98ABD6}">
      <dsp:nvSpPr>
        <dsp:cNvPr id="0" name=""/>
        <dsp:cNvSpPr/>
      </dsp:nvSpPr>
      <dsp:spPr>
        <a:xfrm>
          <a:off x="1175766" y="1871317"/>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F8A441-B617-4F9E-BC62-641FD6690768}">
      <dsp:nvSpPr>
        <dsp:cNvPr id="0" name=""/>
        <dsp:cNvSpPr/>
      </dsp:nvSpPr>
      <dsp:spPr>
        <a:xfrm>
          <a:off x="1257533" y="1681486"/>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0" i="0" kern="1200">
              <a:latin typeface="+mj-lt"/>
            </a:rPr>
            <a:t>Publicarea</a:t>
          </a:r>
          <a:r>
            <a:rPr lang="ro-MD" sz="1000" b="0" i="0" kern="1200">
              <a:latin typeface="+mj-lt"/>
            </a:rPr>
            <a:t> co</a:t>
          </a:r>
          <a:r>
            <a:rPr lang="en-US" sz="1000" b="0" i="0" kern="1200">
              <a:latin typeface="+mj-lt"/>
            </a:rPr>
            <a:t>municatului informativ privind desfășurarea licitației;</a:t>
          </a:r>
          <a:endParaRPr lang="en-US" sz="1000" kern="1200">
            <a:latin typeface="+mj-lt"/>
          </a:endParaRPr>
        </a:p>
      </dsp:txBody>
      <dsp:txXfrm>
        <a:off x="1257533" y="1681486"/>
        <a:ext cx="4614881" cy="138477"/>
      </dsp:txXfrm>
    </dsp:sp>
    <dsp:sp modelId="{1E57AA5E-8319-433D-A14D-957B19503719}">
      <dsp:nvSpPr>
        <dsp:cNvPr id="0" name=""/>
        <dsp:cNvSpPr/>
      </dsp:nvSpPr>
      <dsp:spPr>
        <a:xfrm>
          <a:off x="1169322" y="2221981"/>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3EB834-FE8D-4B8C-8AB1-F2B7DB857098}">
      <dsp:nvSpPr>
        <dsp:cNvPr id="0" name=""/>
        <dsp:cNvSpPr/>
      </dsp:nvSpPr>
      <dsp:spPr>
        <a:xfrm>
          <a:off x="1248903" y="1864672"/>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en-US" sz="1000" b="0" i="0" kern="1200">
              <a:latin typeface="+mj-lt"/>
            </a:rPr>
            <a:t>Familiarizarea potenţialilor cumpărători cu dosarele bunurilor expuse la licitație, inclusiv asigurarea accesului la bunuri</a:t>
          </a:r>
          <a:r>
            <a:rPr lang="ro-MD" sz="1000" b="0" i="0" kern="1200">
              <a:latin typeface="+mj-lt"/>
            </a:rPr>
            <a:t>;</a:t>
          </a:r>
          <a:endParaRPr lang="en-US" sz="1000" kern="1200">
            <a:latin typeface="+mj-lt"/>
          </a:endParaRPr>
        </a:p>
      </dsp:txBody>
      <dsp:txXfrm>
        <a:off x="1248903" y="1864672"/>
        <a:ext cx="4614881" cy="138477"/>
      </dsp:txXfrm>
    </dsp:sp>
    <dsp:sp modelId="{7ECF3FDE-63D8-4F21-ADC8-4CF6BE7C36F7}">
      <dsp:nvSpPr>
        <dsp:cNvPr id="0" name=""/>
        <dsp:cNvSpPr/>
      </dsp:nvSpPr>
      <dsp:spPr>
        <a:xfrm>
          <a:off x="1175766" y="2404365"/>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C82118-863A-428F-8F93-4200A40896CD}">
      <dsp:nvSpPr>
        <dsp:cNvPr id="0" name=""/>
        <dsp:cNvSpPr/>
      </dsp:nvSpPr>
      <dsp:spPr>
        <a:xfrm>
          <a:off x="1243135" y="2220649"/>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0" i="0" kern="1200">
              <a:latin typeface="+mj-lt"/>
            </a:rPr>
            <a:t>Recepționarea cererilor de participare la licitație;</a:t>
          </a:r>
          <a:endParaRPr lang="en-US" sz="1000" kern="1200">
            <a:latin typeface="+mj-lt"/>
          </a:endParaRPr>
        </a:p>
      </dsp:txBody>
      <dsp:txXfrm>
        <a:off x="1243135" y="2220649"/>
        <a:ext cx="4614881" cy="138477"/>
      </dsp:txXfrm>
    </dsp:sp>
    <dsp:sp modelId="{E7AB1921-F892-4D88-AE38-31A922C6228F}">
      <dsp:nvSpPr>
        <dsp:cNvPr id="0" name=""/>
        <dsp:cNvSpPr/>
      </dsp:nvSpPr>
      <dsp:spPr>
        <a:xfrm>
          <a:off x="1175766" y="2612385"/>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1BCC10-E5DE-4A07-8152-BCD7DEDD5C97}">
      <dsp:nvSpPr>
        <dsp:cNvPr id="0" name=""/>
        <dsp:cNvSpPr/>
      </dsp:nvSpPr>
      <dsp:spPr>
        <a:xfrm>
          <a:off x="1263948" y="2418846"/>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0" i="0" kern="1200">
              <a:latin typeface="+mj-lt"/>
            </a:rPr>
            <a:t>Desfășurarea licitației de către Comisia de licitație</a:t>
          </a:r>
          <a:r>
            <a:rPr lang="ro-MD" sz="1000" b="0" i="0" kern="1200">
              <a:latin typeface="+mj-lt"/>
            </a:rPr>
            <a:t>;</a:t>
          </a:r>
          <a:endParaRPr lang="en-US" sz="1000" kern="1200">
            <a:latin typeface="+mj-lt"/>
          </a:endParaRPr>
        </a:p>
      </dsp:txBody>
      <dsp:txXfrm>
        <a:off x="1263948" y="2418846"/>
        <a:ext cx="4614881" cy="138477"/>
      </dsp:txXfrm>
    </dsp:sp>
    <dsp:sp modelId="{AFC9891B-4B68-4042-A418-B5F5747CCCBE}">
      <dsp:nvSpPr>
        <dsp:cNvPr id="0" name=""/>
        <dsp:cNvSpPr/>
      </dsp:nvSpPr>
      <dsp:spPr>
        <a:xfrm>
          <a:off x="1175766" y="2944344"/>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998874-8AFB-4953-A310-1DD476AB7EE5}">
      <dsp:nvSpPr>
        <dsp:cNvPr id="0" name=""/>
        <dsp:cNvSpPr/>
      </dsp:nvSpPr>
      <dsp:spPr>
        <a:xfrm>
          <a:off x="1263948" y="2604745"/>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b="0" i="0" kern="1200">
              <a:latin typeface="+mj-lt"/>
            </a:rPr>
            <a:t>A</a:t>
          </a:r>
          <a:r>
            <a:rPr lang="en-US" sz="1000" b="0" i="0" kern="1200">
              <a:latin typeface="+mj-lt"/>
            </a:rPr>
            <a:t>chitarea de către câștigători, în bugetul de stat, a prețului bunului </a:t>
          </a:r>
          <a:r>
            <a:rPr lang="ro-MD" sz="1000" b="0" i="0" kern="1200">
              <a:latin typeface="+mj-lt"/>
            </a:rPr>
            <a:t>supus privatizării</a:t>
          </a:r>
          <a:r>
            <a:rPr lang="en-US" sz="1000" b="0" i="0" kern="1200">
              <a:latin typeface="+mj-lt"/>
            </a:rPr>
            <a:t> și a impozitului privat</a:t>
          </a:r>
          <a:r>
            <a:rPr lang="ro-MD" sz="1000" b="0" i="0" kern="1200">
              <a:latin typeface="+mj-lt"/>
            </a:rPr>
            <a:t>;</a:t>
          </a:r>
          <a:endParaRPr lang="en-US" sz="1000" kern="1200">
            <a:latin typeface="+mj-lt"/>
          </a:endParaRPr>
        </a:p>
      </dsp:txBody>
      <dsp:txXfrm>
        <a:off x="1263948" y="2604745"/>
        <a:ext cx="4614881" cy="138477"/>
      </dsp:txXfrm>
    </dsp:sp>
    <dsp:sp modelId="{35AB3A00-9F72-4CFF-9EF9-073E34E814B5}">
      <dsp:nvSpPr>
        <dsp:cNvPr id="0" name=""/>
        <dsp:cNvSpPr/>
      </dsp:nvSpPr>
      <dsp:spPr>
        <a:xfrm>
          <a:off x="1175766" y="3178611"/>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08A632-40EA-4597-80A9-140325C60A78}">
      <dsp:nvSpPr>
        <dsp:cNvPr id="0" name=""/>
        <dsp:cNvSpPr/>
      </dsp:nvSpPr>
      <dsp:spPr>
        <a:xfrm>
          <a:off x="1263948" y="2946221"/>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b="0" kern="1200">
              <a:latin typeface="+mj-lt"/>
            </a:rPr>
            <a:t> </a:t>
          </a:r>
          <a:r>
            <a:rPr lang="en-US" sz="1000" b="0" kern="1200">
              <a:latin typeface="+mj-lt"/>
            </a:rPr>
            <a:t>Încheierea contractului de vânzare-cumpărare</a:t>
          </a:r>
          <a:r>
            <a:rPr lang="ro-MD" sz="1000" b="0" kern="1200">
              <a:latin typeface="+mj-lt"/>
            </a:rPr>
            <a:t>.</a:t>
          </a:r>
          <a:endParaRPr lang="en-US" sz="1000" kern="1200">
            <a:latin typeface="+mj-lt"/>
          </a:endParaRPr>
        </a:p>
      </dsp:txBody>
      <dsp:txXfrm>
        <a:off x="1263948" y="2946221"/>
        <a:ext cx="4614881" cy="138477"/>
      </dsp:txXfrm>
    </dsp:sp>
    <dsp:sp modelId="{4489514A-1A31-4340-BC28-7142F8189182}">
      <dsp:nvSpPr>
        <dsp:cNvPr id="0" name=""/>
        <dsp:cNvSpPr/>
      </dsp:nvSpPr>
      <dsp:spPr>
        <a:xfrm>
          <a:off x="1168617" y="3360489"/>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E57D65-CE97-482F-AEF4-1947C0E6367D}">
      <dsp:nvSpPr>
        <dsp:cNvPr id="0" name=""/>
        <dsp:cNvSpPr/>
      </dsp:nvSpPr>
      <dsp:spPr>
        <a:xfrm>
          <a:off x="1243227" y="3147869"/>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o-MD" sz="1100" b="1" i="1" kern="1200">
              <a:latin typeface="+mj-lt"/>
            </a:rPr>
            <a:t>prin vânzare la Bursa de Valori a Moldovei:</a:t>
          </a:r>
          <a:endParaRPr lang="en-US" sz="1100" kern="1200">
            <a:latin typeface="+mj-lt"/>
          </a:endParaRPr>
        </a:p>
      </dsp:txBody>
      <dsp:txXfrm>
        <a:off x="1243227" y="3147869"/>
        <a:ext cx="4614881" cy="138477"/>
      </dsp:txXfrm>
    </dsp:sp>
    <dsp:sp modelId="{A1C7CA5A-8CEA-45C1-AC45-B44B030EF1E5}">
      <dsp:nvSpPr>
        <dsp:cNvPr id="0" name=""/>
        <dsp:cNvSpPr/>
      </dsp:nvSpPr>
      <dsp:spPr>
        <a:xfrm>
          <a:off x="1169322" y="3674932"/>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455867-79DC-43A2-8A93-21275E77EEA3}">
      <dsp:nvSpPr>
        <dsp:cNvPr id="0" name=""/>
        <dsp:cNvSpPr/>
      </dsp:nvSpPr>
      <dsp:spPr>
        <a:xfrm>
          <a:off x="1257579" y="3344747"/>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o-MD" sz="1000" kern="1200">
              <a:latin typeface="+mj-lt"/>
            </a:rPr>
            <a:t>Selectarea, prin organizarea unui concurs, a companiilor de broker pentru vânzarea acțiunilor;</a:t>
          </a:r>
          <a:endParaRPr lang="en-US" sz="1000" kern="1200">
            <a:latin typeface="+mj-lt"/>
          </a:endParaRPr>
        </a:p>
      </dsp:txBody>
      <dsp:txXfrm>
        <a:off x="1257579" y="3344747"/>
        <a:ext cx="4614881" cy="138477"/>
      </dsp:txXfrm>
    </dsp:sp>
    <dsp:sp modelId="{E0277367-D4AF-4A9D-9D7E-4E77AEDD70F6}">
      <dsp:nvSpPr>
        <dsp:cNvPr id="0" name=""/>
        <dsp:cNvSpPr/>
      </dsp:nvSpPr>
      <dsp:spPr>
        <a:xfrm>
          <a:off x="1169322" y="3887217"/>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049396-505C-4C14-965B-A87F9D497647}">
      <dsp:nvSpPr>
        <dsp:cNvPr id="0" name=""/>
        <dsp:cNvSpPr/>
      </dsp:nvSpPr>
      <dsp:spPr>
        <a:xfrm>
          <a:off x="1251165" y="3682779"/>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mj-lt"/>
            </a:rPr>
            <a:t>Stabilirea condiţiilor speciale obligatorii de privatizare a valorilor mobiliare</a:t>
          </a:r>
          <a:r>
            <a:rPr lang="ro-MD" sz="1000" kern="1200">
              <a:latin typeface="+mj-lt"/>
            </a:rPr>
            <a:t>;</a:t>
          </a:r>
          <a:endParaRPr lang="en-US" sz="1000" kern="1200">
            <a:latin typeface="+mj-lt"/>
          </a:endParaRPr>
        </a:p>
      </dsp:txBody>
      <dsp:txXfrm>
        <a:off x="1251165" y="3682779"/>
        <a:ext cx="4614881" cy="138477"/>
      </dsp:txXfrm>
    </dsp:sp>
    <dsp:sp modelId="{47A8975A-3311-40AB-B6AF-3FFEA13C9EF4}">
      <dsp:nvSpPr>
        <dsp:cNvPr id="0" name=""/>
        <dsp:cNvSpPr/>
      </dsp:nvSpPr>
      <dsp:spPr>
        <a:xfrm>
          <a:off x="1169322" y="4091216"/>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46956A-6861-4DAB-80D8-C25CAF34E84E}">
      <dsp:nvSpPr>
        <dsp:cNvPr id="0" name=""/>
        <dsp:cNvSpPr/>
      </dsp:nvSpPr>
      <dsp:spPr>
        <a:xfrm>
          <a:off x="1263948" y="3873319"/>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mj-lt"/>
            </a:rPr>
            <a:t>Perfectarea setului de documente necesare expunerii valorilor mobiliare la vânzare</a:t>
          </a:r>
          <a:r>
            <a:rPr lang="ro-MD" sz="1000" kern="1200">
              <a:latin typeface="+mj-lt"/>
            </a:rPr>
            <a:t>;</a:t>
          </a:r>
          <a:endParaRPr lang="en-US" sz="1000" kern="1200">
            <a:latin typeface="+mj-lt"/>
          </a:endParaRPr>
        </a:p>
      </dsp:txBody>
      <dsp:txXfrm>
        <a:off x="1263948" y="3873319"/>
        <a:ext cx="4614881" cy="138477"/>
      </dsp:txXfrm>
    </dsp:sp>
    <dsp:sp modelId="{A836E547-F9EE-4677-A794-FF9F933E4588}">
      <dsp:nvSpPr>
        <dsp:cNvPr id="0" name=""/>
        <dsp:cNvSpPr/>
      </dsp:nvSpPr>
      <dsp:spPr>
        <a:xfrm>
          <a:off x="1175766" y="4265897"/>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736510-5D77-4143-857B-7F91F8808272}">
      <dsp:nvSpPr>
        <dsp:cNvPr id="0" name=""/>
        <dsp:cNvSpPr/>
      </dsp:nvSpPr>
      <dsp:spPr>
        <a:xfrm>
          <a:off x="1263948" y="4051888"/>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Stabilirea prețului inițial de vănzare a acțiunilor;</a:t>
          </a:r>
          <a:endParaRPr lang="en-US" sz="1000" kern="1200">
            <a:latin typeface="+mj-lt"/>
          </a:endParaRPr>
        </a:p>
      </dsp:txBody>
      <dsp:txXfrm>
        <a:off x="1263948" y="4051888"/>
        <a:ext cx="4614881" cy="138477"/>
      </dsp:txXfrm>
    </dsp:sp>
    <dsp:sp modelId="{73CF2928-4836-4D35-84B4-4101D4202F1D}">
      <dsp:nvSpPr>
        <dsp:cNvPr id="0" name=""/>
        <dsp:cNvSpPr/>
      </dsp:nvSpPr>
      <dsp:spPr>
        <a:xfrm>
          <a:off x="1175766" y="4547154"/>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874B47-6442-463E-8C4D-C671EC1C2011}">
      <dsp:nvSpPr>
        <dsp:cNvPr id="0" name=""/>
        <dsp:cNvSpPr/>
      </dsp:nvSpPr>
      <dsp:spPr>
        <a:xfrm>
          <a:off x="1263948" y="4240415"/>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Dispunerea vânzării valorilor mobiliare și publicarea Comunicatului informativ privind desfășurarea licitației;</a:t>
          </a:r>
          <a:endParaRPr lang="en-US" sz="1000" kern="1200">
            <a:latin typeface="+mj-lt"/>
          </a:endParaRPr>
        </a:p>
      </dsp:txBody>
      <dsp:txXfrm>
        <a:off x="1263948" y="4240415"/>
        <a:ext cx="4614881" cy="138477"/>
      </dsp:txXfrm>
    </dsp:sp>
    <dsp:sp modelId="{AA3B4F94-CD5F-4C9F-BA49-4335F756D050}">
      <dsp:nvSpPr>
        <dsp:cNvPr id="0" name=""/>
        <dsp:cNvSpPr/>
      </dsp:nvSpPr>
      <dsp:spPr>
        <a:xfrm>
          <a:off x="1169322" y="4739192"/>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192800-1BA2-413B-89C8-4B8BAE4EAB4F}">
      <dsp:nvSpPr>
        <dsp:cNvPr id="0" name=""/>
        <dsp:cNvSpPr/>
      </dsp:nvSpPr>
      <dsp:spPr>
        <a:xfrm>
          <a:off x="1263948" y="4537067"/>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Desfășurarea licitației propriu-zise;</a:t>
          </a:r>
          <a:endParaRPr lang="en-US" sz="1000" kern="1200">
            <a:latin typeface="+mj-lt"/>
          </a:endParaRPr>
        </a:p>
      </dsp:txBody>
      <dsp:txXfrm>
        <a:off x="1263948" y="4537067"/>
        <a:ext cx="4614881" cy="138477"/>
      </dsp:txXfrm>
    </dsp:sp>
    <dsp:sp modelId="{6200B9E4-0DD7-44C7-B132-4184834326D0}">
      <dsp:nvSpPr>
        <dsp:cNvPr id="0" name=""/>
        <dsp:cNvSpPr/>
      </dsp:nvSpPr>
      <dsp:spPr>
        <a:xfrm>
          <a:off x="1175766" y="5425742"/>
          <a:ext cx="4703064" cy="0"/>
        </a:xfrm>
        <a:prstGeom prst="line">
          <a:avLst/>
        </a:prstGeom>
        <a:solidFill>
          <a:schemeClr val="accent3">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208D2540-5095-4B6E-A968-2FDAD136D9C5}">
      <dsp:nvSpPr>
        <dsp:cNvPr id="0" name=""/>
        <dsp:cNvSpPr/>
      </dsp:nvSpPr>
      <dsp:spPr>
        <a:xfrm>
          <a:off x="1257487" y="4753495"/>
          <a:ext cx="4614881" cy="138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o-MD" sz="1000" b="0" i="0" kern="1200">
              <a:latin typeface="+mj-lt"/>
            </a:rPr>
            <a:t>A</a:t>
          </a:r>
          <a:r>
            <a:rPr lang="en-US" sz="1000" b="0" i="0" kern="1200">
              <a:latin typeface="+mj-lt"/>
            </a:rPr>
            <a:t>chitarea de către </a:t>
          </a:r>
          <a:r>
            <a:rPr lang="ro-MD" sz="1000" b="0" i="0" kern="1200">
              <a:latin typeface="+mj-lt"/>
            </a:rPr>
            <a:t>broker</a:t>
          </a:r>
          <a:r>
            <a:rPr lang="en-US" sz="1000" b="0" i="0" kern="1200">
              <a:latin typeface="+mj-lt"/>
            </a:rPr>
            <a:t>, în bugetul de stat, a </a:t>
          </a:r>
          <a:r>
            <a:rPr lang="ro-MD" sz="1000" b="0" i="0" kern="1200">
              <a:latin typeface="+mj-lt"/>
            </a:rPr>
            <a:t>costului acțiunilor procurate </a:t>
          </a:r>
          <a:r>
            <a:rPr lang="en-US" sz="1000" b="0" i="0" kern="1200">
              <a:latin typeface="+mj-lt"/>
            </a:rPr>
            <a:t>și a impozitului privat</a:t>
          </a:r>
          <a:r>
            <a:rPr lang="ro-MD" sz="1000" b="0" i="0" kern="1200">
              <a:latin typeface="+mj-lt"/>
            </a:rPr>
            <a:t>, precum și a taxelor Bursei și Depozitarului Național și a comisionului brokerilor;</a:t>
          </a:r>
          <a:endParaRPr lang="en-US" sz="1000" kern="1200">
            <a:latin typeface="+mj-lt"/>
          </a:endParaRPr>
        </a:p>
      </dsp:txBody>
      <dsp:txXfrm>
        <a:off x="1257487" y="4753495"/>
        <a:ext cx="4614881" cy="138477"/>
      </dsp:txXfrm>
    </dsp:sp>
    <dsp:sp modelId="{F8BDD288-9955-4C92-8CB6-9C9BB2AAEEC4}">
      <dsp:nvSpPr>
        <dsp:cNvPr id="0" name=""/>
        <dsp:cNvSpPr/>
      </dsp:nvSpPr>
      <dsp:spPr>
        <a:xfrm>
          <a:off x="1175766" y="5194587"/>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C977C0-F59A-4A77-8E6D-41405A94327A}">
      <dsp:nvSpPr>
        <dsp:cNvPr id="0" name=""/>
        <dsp:cNvSpPr/>
      </dsp:nvSpPr>
      <dsp:spPr>
        <a:xfrm>
          <a:off x="1244658" y="5198632"/>
          <a:ext cx="4614881" cy="318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o-MD" sz="1000" kern="1200">
              <a:latin typeface="+mj-lt"/>
            </a:rPr>
            <a:t>Recepționarea Dării de seamă a brokerului cu privire la realizarea vânzării acțiunilor.</a:t>
          </a:r>
          <a:endParaRPr lang="en-US" sz="1000" kern="1200">
            <a:latin typeface="+mj-lt"/>
          </a:endParaRPr>
        </a:p>
      </dsp:txBody>
      <dsp:txXfrm>
        <a:off x="1244658" y="5198632"/>
        <a:ext cx="4614881" cy="318646"/>
      </dsp:txXfrm>
    </dsp:sp>
    <dsp:sp modelId="{0BE6FDDC-D953-40F8-8E7D-FF233799A4EA}">
      <dsp:nvSpPr>
        <dsp:cNvPr id="0" name=""/>
        <dsp:cNvSpPr/>
      </dsp:nvSpPr>
      <dsp:spPr>
        <a:xfrm>
          <a:off x="1175766" y="5663359"/>
          <a:ext cx="4703064" cy="0"/>
        </a:xfrm>
        <a:prstGeom prst="line">
          <a:avLst/>
        </a:prstGeom>
        <a:solidFill>
          <a:schemeClr val="accent3">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386CEE06-4FAD-441A-92B1-098B2FFD4028}">
      <dsp:nvSpPr>
        <dsp:cNvPr id="0" name=""/>
        <dsp:cNvSpPr/>
      </dsp:nvSpPr>
      <dsp:spPr>
        <a:xfrm>
          <a:off x="0" y="5467614"/>
          <a:ext cx="5878830" cy="0"/>
        </a:xfrm>
        <a:prstGeom prst="line">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613B4B-ADD2-4775-9EDB-1B6B19BA5DAE}">
      <dsp:nvSpPr>
        <dsp:cNvPr id="0" name=""/>
        <dsp:cNvSpPr/>
      </dsp:nvSpPr>
      <dsp:spPr>
        <a:xfrm>
          <a:off x="6443" y="5461581"/>
          <a:ext cx="1175766" cy="306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o-MD" sz="1100" b="1" kern="1200">
              <a:latin typeface="+mj-lt"/>
            </a:rPr>
            <a:t>III. Postprivatizare</a:t>
          </a:r>
          <a:endParaRPr lang="en-US" sz="1100" kern="1200">
            <a:latin typeface="+mj-lt"/>
          </a:endParaRPr>
        </a:p>
      </dsp:txBody>
      <dsp:txXfrm>
        <a:off x="6443" y="5461581"/>
        <a:ext cx="1175766" cy="306403"/>
      </dsp:txXfrm>
    </dsp:sp>
    <dsp:sp modelId="{BF5373B8-CCB5-4515-916A-368A2C291269}">
      <dsp:nvSpPr>
        <dsp:cNvPr id="0" name=""/>
        <dsp:cNvSpPr/>
      </dsp:nvSpPr>
      <dsp:spPr>
        <a:xfrm>
          <a:off x="1257487" y="5458376"/>
          <a:ext cx="4614881" cy="413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o-MD" sz="1000" kern="1200">
              <a:latin typeface="+mj-lt"/>
            </a:rPr>
            <a:t>Monitorizarea și controlul asupra exercitării clauzelor contractului de vânzare-cumpărare aferent privatizării.</a:t>
          </a:r>
          <a:endParaRPr lang="en-US" sz="1000" kern="1200">
            <a:latin typeface="+mj-lt"/>
          </a:endParaRPr>
        </a:p>
      </dsp:txBody>
      <dsp:txXfrm>
        <a:off x="1257487" y="5458376"/>
        <a:ext cx="4614881" cy="413576"/>
      </dsp:txXfrm>
    </dsp:sp>
    <dsp:sp modelId="{6025BA15-AA79-4ADC-8E4C-03C56F8FCA18}">
      <dsp:nvSpPr>
        <dsp:cNvPr id="0" name=""/>
        <dsp:cNvSpPr/>
      </dsp:nvSpPr>
      <dsp:spPr>
        <a:xfrm>
          <a:off x="1169322" y="5841917"/>
          <a:ext cx="4703064"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4.xml><?xml version="1.0" encoding="utf-8"?>
<ds:datastoreItem xmlns:ds="http://schemas.openxmlformats.org/officeDocument/2006/customXml" ds:itemID="{831312D8-5C9C-452E-80EC-F6DA4E55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20366</Words>
  <Characters>116088</Characters>
  <Application>Microsoft Office Word</Application>
  <DocSecurity>0</DocSecurity>
  <Lines>967</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2021-08-09T09:05:00Z</cp:lastPrinted>
  <dcterms:created xsi:type="dcterms:W3CDTF">2021-08-11T10:32:00Z</dcterms:created>
  <dcterms:modified xsi:type="dcterms:W3CDTF">2021-08-11T10:32:00Z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