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188C" w14:textId="77777777" w:rsidR="00E01605" w:rsidRPr="007D0DD2" w:rsidRDefault="00E01605" w:rsidP="00B81200">
      <w:pPr>
        <w:spacing w:after="0" w:line="276" w:lineRule="auto"/>
        <w:jc w:val="center"/>
        <w:rPr>
          <w:rFonts w:ascii="Calibri Light" w:eastAsia="Times New Roman" w:hAnsi="Calibri Light" w:cs="Calibri Light"/>
          <w:sz w:val="24"/>
          <w:szCs w:val="24"/>
          <w:lang w:val="ro-MD"/>
        </w:rPr>
      </w:pPr>
      <w:bookmarkStart w:id="0" w:name="_GoBack"/>
      <w:bookmarkEnd w:id="0"/>
      <w:r w:rsidRPr="007D0DD2">
        <w:rPr>
          <w:rFonts w:ascii="Calibri Light" w:eastAsia="Times New Roman" w:hAnsi="Calibri Light" w:cs="Calibri Light"/>
          <w:noProof/>
          <w:sz w:val="26"/>
          <w:szCs w:val="26"/>
        </w:rPr>
        <w:drawing>
          <wp:inline distT="0" distB="0" distL="0" distR="0" wp14:anchorId="6E57F950" wp14:editId="40046EBE">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48F07672" w14:textId="77777777" w:rsidR="00E01605" w:rsidRPr="007D0DD2" w:rsidRDefault="00E01605" w:rsidP="00B81200">
      <w:pPr>
        <w:spacing w:after="0" w:line="276" w:lineRule="auto"/>
        <w:jc w:val="center"/>
        <w:rPr>
          <w:rFonts w:ascii="Calibri Light" w:eastAsia="Times New Roman" w:hAnsi="Calibri Light" w:cs="Calibri Light"/>
          <w:b/>
          <w:bCs/>
          <w:sz w:val="16"/>
          <w:szCs w:val="16"/>
          <w:lang w:val="ro-MD"/>
        </w:rPr>
      </w:pPr>
    </w:p>
    <w:p w14:paraId="4BFCC71C" w14:textId="77777777" w:rsidR="00E01605" w:rsidRPr="007D0DD2" w:rsidRDefault="00E01605" w:rsidP="00B81200">
      <w:pPr>
        <w:spacing w:after="0" w:line="276" w:lineRule="auto"/>
        <w:jc w:val="center"/>
        <w:rPr>
          <w:rFonts w:ascii="Calibri Light" w:eastAsia="Times New Roman" w:hAnsi="Calibri Light" w:cs="Calibri Light"/>
          <w:bCs/>
          <w:sz w:val="36"/>
          <w:szCs w:val="36"/>
          <w:lang w:val="ro-MD"/>
        </w:rPr>
      </w:pPr>
      <w:r w:rsidRPr="007D0DD2">
        <w:rPr>
          <w:rFonts w:ascii="Calibri Light" w:eastAsia="Times New Roman" w:hAnsi="Calibri Light" w:cs="Calibri Light"/>
          <w:bCs/>
          <w:sz w:val="36"/>
          <w:szCs w:val="36"/>
          <w:lang w:val="ro-MD"/>
        </w:rPr>
        <w:t>CURTEA DE CONTURI A REPUBLICII MOLDOVA</w:t>
      </w:r>
    </w:p>
    <w:p w14:paraId="3B6F52E4" w14:textId="77777777" w:rsidR="00E01605" w:rsidRPr="007D0DD2" w:rsidRDefault="00E01605" w:rsidP="00B81200">
      <w:pPr>
        <w:spacing w:after="0" w:line="276" w:lineRule="auto"/>
        <w:jc w:val="center"/>
        <w:rPr>
          <w:rFonts w:ascii="Calibri Light" w:eastAsia="Times New Roman" w:hAnsi="Calibri Light" w:cs="Calibri Light"/>
          <w:bCs/>
          <w:sz w:val="28"/>
          <w:szCs w:val="28"/>
          <w:lang w:val="ro-MD"/>
        </w:rPr>
      </w:pPr>
    </w:p>
    <w:p w14:paraId="38CBC6E0" w14:textId="77777777" w:rsidR="00E01605" w:rsidRPr="007D0DD2" w:rsidRDefault="00E01605" w:rsidP="00B81200">
      <w:pPr>
        <w:spacing w:after="0" w:line="276" w:lineRule="auto"/>
        <w:jc w:val="center"/>
        <w:rPr>
          <w:rFonts w:ascii="Calibri Light" w:eastAsia="Times New Roman" w:hAnsi="Calibri Light" w:cs="Calibri Light"/>
          <w:b/>
          <w:bCs/>
          <w:sz w:val="28"/>
          <w:szCs w:val="28"/>
          <w:lang w:val="ro-MD"/>
        </w:rPr>
      </w:pPr>
      <w:bookmarkStart w:id="1" w:name="_Toc450123757"/>
      <w:r w:rsidRPr="007D0DD2">
        <w:rPr>
          <w:rFonts w:ascii="Calibri Light" w:eastAsia="Times New Roman" w:hAnsi="Calibri Light" w:cs="Calibri Light"/>
          <w:b/>
          <w:bCs/>
          <w:sz w:val="28"/>
          <w:szCs w:val="28"/>
          <w:lang w:val="ro-MD"/>
        </w:rPr>
        <w:t>H O T Ă R Â R E A nr.</w:t>
      </w:r>
      <w:bookmarkEnd w:id="1"/>
      <w:r w:rsidRPr="007D0DD2">
        <w:rPr>
          <w:rFonts w:ascii="Calibri Light" w:eastAsia="Times New Roman" w:hAnsi="Calibri Light" w:cs="Calibri Light"/>
          <w:b/>
          <w:bCs/>
          <w:sz w:val="28"/>
          <w:szCs w:val="28"/>
          <w:lang w:val="ro-MD"/>
        </w:rPr>
        <w:t xml:space="preserve"> </w:t>
      </w:r>
      <w:r w:rsidR="003E44DF">
        <w:rPr>
          <w:rFonts w:ascii="Calibri Light" w:eastAsia="Times New Roman" w:hAnsi="Calibri Light" w:cs="Calibri Light"/>
          <w:b/>
          <w:bCs/>
          <w:sz w:val="28"/>
          <w:szCs w:val="28"/>
          <w:lang w:val="ro-MD"/>
        </w:rPr>
        <w:t>55</w:t>
      </w:r>
    </w:p>
    <w:p w14:paraId="7C99553D" w14:textId="77777777" w:rsidR="00E01605" w:rsidRPr="007D0DD2" w:rsidRDefault="00E01605" w:rsidP="00B81200">
      <w:pPr>
        <w:spacing w:after="0" w:line="276" w:lineRule="auto"/>
        <w:jc w:val="center"/>
        <w:rPr>
          <w:rFonts w:ascii="Calibri Light" w:eastAsia="Times New Roman" w:hAnsi="Calibri Light" w:cs="Calibri Light"/>
          <w:bCs/>
          <w:sz w:val="28"/>
          <w:szCs w:val="28"/>
          <w:lang w:val="ro-MD"/>
        </w:rPr>
      </w:pPr>
      <w:r w:rsidRPr="007D0DD2">
        <w:rPr>
          <w:rFonts w:ascii="Calibri Light" w:eastAsia="Times New Roman" w:hAnsi="Calibri Light" w:cs="Calibri Light"/>
          <w:bCs/>
          <w:sz w:val="28"/>
          <w:szCs w:val="28"/>
          <w:lang w:val="ro-MD"/>
        </w:rPr>
        <w:t xml:space="preserve">din </w:t>
      </w:r>
      <w:r w:rsidR="008B5D98" w:rsidRPr="007D0DD2">
        <w:rPr>
          <w:rFonts w:ascii="Calibri Light" w:eastAsia="Times New Roman" w:hAnsi="Calibri Light" w:cs="Calibri Light"/>
          <w:bCs/>
          <w:sz w:val="28"/>
          <w:szCs w:val="28"/>
          <w:lang w:val="ro-MD"/>
        </w:rPr>
        <w:t>07 octombrie</w:t>
      </w:r>
      <w:r w:rsidRPr="007D0DD2">
        <w:rPr>
          <w:rFonts w:ascii="Calibri Light" w:eastAsia="Times New Roman" w:hAnsi="Calibri Light" w:cs="Calibri Light"/>
          <w:bCs/>
          <w:sz w:val="28"/>
          <w:szCs w:val="28"/>
          <w:lang w:val="ro-MD"/>
        </w:rPr>
        <w:t xml:space="preserve"> 2021</w:t>
      </w:r>
    </w:p>
    <w:p w14:paraId="21680B82" w14:textId="77777777" w:rsidR="00E01605" w:rsidRPr="007D0DD2" w:rsidRDefault="00E01605" w:rsidP="00B81200">
      <w:pPr>
        <w:spacing w:after="0" w:line="276" w:lineRule="auto"/>
        <w:jc w:val="center"/>
        <w:rPr>
          <w:rFonts w:ascii="Times New Roman" w:eastAsia="Times New Roman" w:hAnsi="Times New Roman" w:cs="Times New Roman"/>
          <w:sz w:val="28"/>
          <w:szCs w:val="28"/>
          <w:lang w:val="ro-MD"/>
        </w:rPr>
      </w:pPr>
    </w:p>
    <w:p w14:paraId="2F8E47EE" w14:textId="77777777" w:rsidR="00E01605" w:rsidRPr="007D0DD2" w:rsidRDefault="00E01605" w:rsidP="00B81200">
      <w:pPr>
        <w:spacing w:after="0" w:line="276" w:lineRule="auto"/>
        <w:jc w:val="center"/>
        <w:rPr>
          <w:rFonts w:asciiTheme="majorHAnsi" w:eastAsia="Calibri" w:hAnsiTheme="majorHAnsi" w:cstheme="majorHAnsi"/>
          <w:sz w:val="28"/>
          <w:szCs w:val="28"/>
          <w:lang w:val="ro-MD"/>
        </w:rPr>
      </w:pPr>
      <w:r w:rsidRPr="007D0DD2">
        <w:rPr>
          <w:rFonts w:asciiTheme="majorHAnsi" w:eastAsia="Times New Roman" w:hAnsiTheme="majorHAnsi" w:cstheme="majorHAnsi"/>
          <w:b/>
          <w:bCs/>
          <w:sz w:val="28"/>
          <w:szCs w:val="28"/>
          <w:lang w:val="ro-MD"/>
        </w:rPr>
        <w:t xml:space="preserve">cu privire la Raportul </w:t>
      </w:r>
      <w:r w:rsidRPr="007D0DD2">
        <w:rPr>
          <w:rFonts w:asciiTheme="majorHAnsi" w:eastAsia="Calibri" w:hAnsiTheme="majorHAnsi" w:cstheme="majorHAnsi"/>
          <w:b/>
          <w:noProof/>
          <w:sz w:val="28"/>
          <w:szCs w:val="28"/>
          <w:lang w:val="ro-MD"/>
        </w:rPr>
        <w:t>auditului asupra rapoartelor financiare ale Unită</w:t>
      </w:r>
      <w:r w:rsidR="005651B3" w:rsidRPr="007D0DD2">
        <w:rPr>
          <w:rFonts w:asciiTheme="majorHAnsi" w:eastAsia="Calibri" w:hAnsiTheme="majorHAnsi" w:cstheme="majorHAnsi"/>
          <w:b/>
          <w:noProof/>
          <w:sz w:val="28"/>
          <w:szCs w:val="28"/>
          <w:lang w:val="ro-MD"/>
        </w:rPr>
        <w:t>ț</w:t>
      </w:r>
      <w:r w:rsidRPr="007D0DD2">
        <w:rPr>
          <w:rFonts w:asciiTheme="majorHAnsi" w:eastAsia="Calibri" w:hAnsiTheme="majorHAnsi" w:cstheme="majorHAnsi"/>
          <w:b/>
          <w:noProof/>
          <w:sz w:val="28"/>
          <w:szCs w:val="28"/>
          <w:lang w:val="ro-MD"/>
        </w:rPr>
        <w:t>ii  Teritoriale Autonome Găgăuzia (bugetul central) încheiate la 31 decembrie 2020</w:t>
      </w:r>
    </w:p>
    <w:p w14:paraId="006A36CD" w14:textId="77777777" w:rsidR="00E01605" w:rsidRPr="007D0DD2" w:rsidRDefault="00E01605" w:rsidP="00B81200">
      <w:pPr>
        <w:spacing w:after="0" w:line="276" w:lineRule="auto"/>
        <w:jc w:val="center"/>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 </w:t>
      </w:r>
      <w:r w:rsidRPr="007D0DD2">
        <w:rPr>
          <w:rFonts w:asciiTheme="majorHAnsi" w:eastAsia="Times New Roman" w:hAnsiTheme="majorHAnsi" w:cstheme="majorHAnsi"/>
          <w:sz w:val="24"/>
          <w:szCs w:val="24"/>
          <w:lang w:val="ro-MD"/>
        </w:rPr>
        <w:t> </w:t>
      </w:r>
    </w:p>
    <w:p w14:paraId="05C518F0" w14:textId="77777777" w:rsidR="00E01605" w:rsidRPr="007D0DD2" w:rsidRDefault="00E01605" w:rsidP="00623842">
      <w:pPr>
        <w:widowControl w:val="0"/>
        <w:spacing w:after="0" w:line="276" w:lineRule="auto"/>
        <w:ind w:firstLine="720"/>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Curtea de Conturi, în prezen</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 xml:space="preserve">a </w:t>
      </w:r>
      <w:r w:rsidR="002C483C" w:rsidRPr="007D0DD2">
        <w:rPr>
          <w:rFonts w:asciiTheme="majorHAnsi" w:eastAsia="Times New Roman" w:hAnsiTheme="majorHAnsi" w:cstheme="majorHAnsi"/>
          <w:sz w:val="24"/>
          <w:szCs w:val="24"/>
          <w:lang w:val="ro-MD"/>
        </w:rPr>
        <w:t xml:space="preserve">dnei </w:t>
      </w:r>
      <w:proofErr w:type="spellStart"/>
      <w:r w:rsidR="002C483C" w:rsidRPr="007D0DD2">
        <w:rPr>
          <w:rFonts w:asciiTheme="majorHAnsi" w:eastAsia="Times New Roman" w:hAnsiTheme="majorHAnsi" w:cstheme="majorHAnsi"/>
          <w:sz w:val="24"/>
          <w:szCs w:val="24"/>
          <w:lang w:val="ro-MD"/>
        </w:rPr>
        <w:t>Olesea</w:t>
      </w:r>
      <w:proofErr w:type="spellEnd"/>
      <w:r w:rsidR="002C483C" w:rsidRPr="007D0DD2">
        <w:rPr>
          <w:rFonts w:asciiTheme="majorHAnsi" w:eastAsia="Times New Roman" w:hAnsiTheme="majorHAnsi" w:cstheme="majorHAnsi"/>
          <w:sz w:val="24"/>
          <w:szCs w:val="24"/>
          <w:lang w:val="ro-MD"/>
        </w:rPr>
        <w:t xml:space="preserve"> </w:t>
      </w:r>
      <w:proofErr w:type="spellStart"/>
      <w:r w:rsidR="002C483C" w:rsidRPr="007D0DD2">
        <w:rPr>
          <w:rFonts w:asciiTheme="majorHAnsi" w:eastAsia="Times New Roman" w:hAnsiTheme="majorHAnsi" w:cstheme="majorHAnsi"/>
          <w:sz w:val="24"/>
          <w:szCs w:val="24"/>
          <w:lang w:val="ro-MD"/>
        </w:rPr>
        <w:t>Tanasoglo</w:t>
      </w:r>
      <w:proofErr w:type="spellEnd"/>
      <w:r w:rsidR="002C483C" w:rsidRPr="007D0DD2">
        <w:rPr>
          <w:rFonts w:asciiTheme="majorHAnsi" w:eastAsia="Times New Roman" w:hAnsiTheme="majorHAnsi" w:cstheme="majorHAnsi"/>
          <w:sz w:val="24"/>
          <w:szCs w:val="24"/>
          <w:lang w:val="ro-MD"/>
        </w:rPr>
        <w:t>,</w:t>
      </w:r>
      <w:r w:rsidR="002C483C" w:rsidRPr="007D0DD2">
        <w:rPr>
          <w:rFonts w:asciiTheme="majorHAnsi" w:eastAsia="Times New Roman" w:hAnsiTheme="majorHAnsi" w:cstheme="majorHAnsi"/>
          <w:b/>
          <w:sz w:val="24"/>
          <w:szCs w:val="24"/>
          <w:lang w:val="ro-MD"/>
        </w:rPr>
        <w:t xml:space="preserve"> </w:t>
      </w:r>
      <w:r w:rsidR="002C483C" w:rsidRPr="007D0DD2">
        <w:rPr>
          <w:rFonts w:asciiTheme="majorHAnsi" w:eastAsia="Times New Roman" w:hAnsiTheme="majorHAnsi" w:cstheme="majorHAnsi"/>
          <w:sz w:val="24"/>
          <w:szCs w:val="24"/>
          <w:lang w:val="ro-MD"/>
        </w:rPr>
        <w:t>vicepre</w:t>
      </w:r>
      <w:r w:rsidR="005651B3" w:rsidRPr="007D0DD2">
        <w:rPr>
          <w:rFonts w:asciiTheme="majorHAnsi" w:eastAsia="Times New Roman" w:hAnsiTheme="majorHAnsi" w:cstheme="majorHAnsi"/>
          <w:sz w:val="24"/>
          <w:szCs w:val="24"/>
          <w:lang w:val="ro-MD"/>
        </w:rPr>
        <w:t>ș</w:t>
      </w:r>
      <w:r w:rsidR="002C483C" w:rsidRPr="007D0DD2">
        <w:rPr>
          <w:rFonts w:asciiTheme="majorHAnsi" w:eastAsia="Times New Roman" w:hAnsiTheme="majorHAnsi" w:cstheme="majorHAnsi"/>
          <w:sz w:val="24"/>
          <w:szCs w:val="24"/>
          <w:lang w:val="ro-MD"/>
        </w:rPr>
        <w:t>edinte</w:t>
      </w:r>
      <w:r w:rsidR="00A021CA" w:rsidRPr="007D0DD2">
        <w:rPr>
          <w:rFonts w:asciiTheme="majorHAnsi" w:eastAsia="Times New Roman" w:hAnsiTheme="majorHAnsi" w:cstheme="majorHAnsi"/>
          <w:sz w:val="24"/>
          <w:szCs w:val="24"/>
          <w:lang w:val="ro-MD"/>
        </w:rPr>
        <w:t>le</w:t>
      </w:r>
      <w:r w:rsidR="002C483C" w:rsidRPr="007D0DD2">
        <w:rPr>
          <w:rFonts w:asciiTheme="majorHAnsi" w:eastAsia="Times New Roman" w:hAnsiTheme="majorHAnsi" w:cstheme="majorHAnsi"/>
          <w:sz w:val="24"/>
          <w:szCs w:val="24"/>
          <w:lang w:val="ro-MD"/>
        </w:rPr>
        <w:t xml:space="preserve"> Comitetului Executiv al Găgăuziei;</w:t>
      </w:r>
      <w:r w:rsidR="002C483C" w:rsidRPr="007D0DD2">
        <w:rPr>
          <w:rFonts w:asciiTheme="majorHAnsi" w:eastAsia="Times New Roman" w:hAnsiTheme="majorHAnsi" w:cstheme="majorHAnsi"/>
          <w:b/>
          <w:sz w:val="24"/>
          <w:szCs w:val="24"/>
          <w:lang w:val="ro-MD"/>
        </w:rPr>
        <w:t xml:space="preserve"> </w:t>
      </w:r>
      <w:r w:rsidR="00957698" w:rsidRPr="007D0DD2">
        <w:rPr>
          <w:rFonts w:asciiTheme="majorHAnsi" w:eastAsia="Times New Roman" w:hAnsiTheme="majorHAnsi" w:cstheme="majorHAnsi"/>
          <w:sz w:val="24"/>
          <w:szCs w:val="24"/>
          <w:lang w:val="ro-MD"/>
        </w:rPr>
        <w:t xml:space="preserve">dnei </w:t>
      </w:r>
      <w:r w:rsidR="002C483C" w:rsidRPr="007D0DD2">
        <w:rPr>
          <w:rFonts w:asciiTheme="majorHAnsi" w:eastAsia="Times New Roman" w:hAnsiTheme="majorHAnsi" w:cstheme="majorHAnsi"/>
          <w:sz w:val="24"/>
          <w:szCs w:val="24"/>
          <w:lang w:val="ro-MD"/>
        </w:rPr>
        <w:t xml:space="preserve">Tatiana </w:t>
      </w:r>
      <w:proofErr w:type="spellStart"/>
      <w:r w:rsidR="002C483C" w:rsidRPr="007D0DD2">
        <w:rPr>
          <w:rFonts w:asciiTheme="majorHAnsi" w:eastAsia="Times New Roman" w:hAnsiTheme="majorHAnsi" w:cstheme="majorHAnsi"/>
          <w:sz w:val="24"/>
          <w:szCs w:val="24"/>
          <w:lang w:val="ro-MD"/>
        </w:rPr>
        <w:t>Doiceva</w:t>
      </w:r>
      <w:proofErr w:type="spellEnd"/>
      <w:r w:rsidR="002C483C" w:rsidRPr="007D0DD2">
        <w:rPr>
          <w:rFonts w:asciiTheme="majorHAnsi" w:eastAsia="Times New Roman" w:hAnsiTheme="majorHAnsi" w:cstheme="majorHAnsi"/>
          <w:sz w:val="24"/>
          <w:szCs w:val="24"/>
          <w:lang w:val="ro-MD"/>
        </w:rPr>
        <w:t>,</w:t>
      </w:r>
      <w:r w:rsidR="00957698" w:rsidRPr="007D0DD2">
        <w:rPr>
          <w:rFonts w:asciiTheme="majorHAnsi" w:eastAsia="Times New Roman" w:hAnsiTheme="majorHAnsi" w:cstheme="majorHAnsi"/>
          <w:sz w:val="24"/>
          <w:szCs w:val="24"/>
          <w:lang w:val="ro-MD"/>
        </w:rPr>
        <w:t xml:space="preserve"> </w:t>
      </w:r>
      <w:r w:rsidR="005651B3" w:rsidRPr="007D0DD2">
        <w:rPr>
          <w:rFonts w:asciiTheme="majorHAnsi" w:eastAsia="Times New Roman" w:hAnsiTheme="majorHAnsi" w:cstheme="majorHAnsi"/>
          <w:sz w:val="24"/>
          <w:szCs w:val="24"/>
          <w:lang w:val="ro-MD"/>
        </w:rPr>
        <w:t>ș</w:t>
      </w:r>
      <w:r w:rsidR="002C483C" w:rsidRPr="007D0DD2">
        <w:rPr>
          <w:rFonts w:asciiTheme="majorHAnsi" w:eastAsia="Times New Roman" w:hAnsiTheme="majorHAnsi" w:cstheme="majorHAnsi"/>
          <w:sz w:val="24"/>
          <w:szCs w:val="24"/>
          <w:lang w:val="ro-MD"/>
        </w:rPr>
        <w:t>ef</w:t>
      </w:r>
      <w:r w:rsidR="00A021CA" w:rsidRPr="007D0DD2">
        <w:rPr>
          <w:rFonts w:asciiTheme="majorHAnsi" w:eastAsia="Times New Roman" w:hAnsiTheme="majorHAnsi" w:cstheme="majorHAnsi"/>
          <w:sz w:val="24"/>
          <w:szCs w:val="24"/>
          <w:lang w:val="ro-MD"/>
        </w:rPr>
        <w:t xml:space="preserve">ul </w:t>
      </w:r>
      <w:r w:rsidR="002C483C" w:rsidRPr="007D0DD2">
        <w:rPr>
          <w:rFonts w:asciiTheme="majorHAnsi" w:eastAsia="Times New Roman" w:hAnsiTheme="majorHAnsi" w:cstheme="majorHAnsi"/>
          <w:sz w:val="24"/>
          <w:szCs w:val="24"/>
          <w:lang w:val="ro-MD"/>
        </w:rPr>
        <w:t>Direc</w:t>
      </w:r>
      <w:r w:rsidR="005651B3" w:rsidRPr="007D0DD2">
        <w:rPr>
          <w:rFonts w:asciiTheme="majorHAnsi" w:eastAsia="Times New Roman" w:hAnsiTheme="majorHAnsi" w:cstheme="majorHAnsi"/>
          <w:sz w:val="24"/>
          <w:szCs w:val="24"/>
          <w:lang w:val="ro-MD"/>
        </w:rPr>
        <w:t>ț</w:t>
      </w:r>
      <w:r w:rsidR="002C483C" w:rsidRPr="007D0DD2">
        <w:rPr>
          <w:rFonts w:asciiTheme="majorHAnsi" w:eastAsia="Times New Roman" w:hAnsiTheme="majorHAnsi" w:cstheme="majorHAnsi"/>
          <w:sz w:val="24"/>
          <w:szCs w:val="24"/>
          <w:lang w:val="ro-MD"/>
        </w:rPr>
        <w:t>ie</w:t>
      </w:r>
      <w:r w:rsidR="00A021CA" w:rsidRPr="007D0DD2">
        <w:rPr>
          <w:rFonts w:asciiTheme="majorHAnsi" w:eastAsia="Times New Roman" w:hAnsiTheme="majorHAnsi" w:cstheme="majorHAnsi"/>
          <w:sz w:val="24"/>
          <w:szCs w:val="24"/>
          <w:lang w:val="ro-MD"/>
        </w:rPr>
        <w:t>i</w:t>
      </w:r>
      <w:r w:rsidR="002C483C" w:rsidRPr="007D0DD2">
        <w:rPr>
          <w:rFonts w:asciiTheme="majorHAnsi" w:eastAsia="Times New Roman" w:hAnsiTheme="majorHAnsi" w:cstheme="majorHAnsi"/>
          <w:sz w:val="24"/>
          <w:szCs w:val="24"/>
          <w:lang w:val="ro-MD"/>
        </w:rPr>
        <w:t xml:space="preserve"> general</w:t>
      </w:r>
      <w:r w:rsidR="00A021CA" w:rsidRPr="007D0DD2">
        <w:rPr>
          <w:rFonts w:asciiTheme="majorHAnsi" w:eastAsia="Times New Roman" w:hAnsiTheme="majorHAnsi" w:cstheme="majorHAnsi"/>
          <w:sz w:val="24"/>
          <w:szCs w:val="24"/>
          <w:lang w:val="ro-MD"/>
        </w:rPr>
        <w:t>e</w:t>
      </w:r>
      <w:r w:rsidR="002C483C" w:rsidRPr="007D0DD2">
        <w:rPr>
          <w:rFonts w:asciiTheme="majorHAnsi" w:eastAsia="Times New Roman" w:hAnsiTheme="majorHAnsi" w:cstheme="majorHAnsi"/>
          <w:sz w:val="24"/>
          <w:szCs w:val="24"/>
          <w:lang w:val="ro-MD"/>
        </w:rPr>
        <w:t xml:space="preserve"> finan</w:t>
      </w:r>
      <w:r w:rsidR="005651B3" w:rsidRPr="007D0DD2">
        <w:rPr>
          <w:rFonts w:asciiTheme="majorHAnsi" w:eastAsia="Times New Roman" w:hAnsiTheme="majorHAnsi" w:cstheme="majorHAnsi"/>
          <w:sz w:val="24"/>
          <w:szCs w:val="24"/>
          <w:lang w:val="ro-MD"/>
        </w:rPr>
        <w:t>ț</w:t>
      </w:r>
      <w:r w:rsidR="002C483C" w:rsidRPr="007D0DD2">
        <w:rPr>
          <w:rFonts w:asciiTheme="majorHAnsi" w:eastAsia="Times New Roman" w:hAnsiTheme="majorHAnsi" w:cstheme="majorHAnsi"/>
          <w:sz w:val="24"/>
          <w:szCs w:val="24"/>
          <w:lang w:val="ro-MD"/>
        </w:rPr>
        <w:t>e a Găgăuziei;</w:t>
      </w:r>
      <w:r w:rsidR="00957698" w:rsidRPr="007D0DD2">
        <w:rPr>
          <w:rFonts w:asciiTheme="majorHAnsi" w:eastAsia="Times New Roman" w:hAnsiTheme="majorHAnsi" w:cstheme="majorHAnsi"/>
          <w:sz w:val="24"/>
          <w:szCs w:val="24"/>
          <w:lang w:val="ro-MD"/>
        </w:rPr>
        <w:t xml:space="preserve"> dlui</w:t>
      </w:r>
      <w:r w:rsidR="002C483C" w:rsidRPr="007D0DD2">
        <w:rPr>
          <w:rFonts w:asciiTheme="majorHAnsi" w:eastAsia="Times New Roman" w:hAnsiTheme="majorHAnsi" w:cstheme="majorHAnsi"/>
          <w:sz w:val="24"/>
          <w:szCs w:val="24"/>
          <w:lang w:val="ro-MD"/>
        </w:rPr>
        <w:t xml:space="preserve"> </w:t>
      </w:r>
      <w:r w:rsidR="00957698" w:rsidRPr="007D0DD2">
        <w:rPr>
          <w:rFonts w:asciiTheme="majorHAnsi" w:eastAsia="Times New Roman" w:hAnsiTheme="majorHAnsi" w:cstheme="majorHAnsi"/>
          <w:bCs/>
          <w:iCs/>
          <w:color w:val="000000"/>
          <w:sz w:val="24"/>
          <w:szCs w:val="24"/>
          <w:lang w:val="ro-MD" w:eastAsia="ro-MD" w:bidi="ro-MD"/>
        </w:rPr>
        <w:t xml:space="preserve">Ghenadie </w:t>
      </w:r>
      <w:proofErr w:type="spellStart"/>
      <w:r w:rsidR="00957698" w:rsidRPr="007D0DD2">
        <w:rPr>
          <w:rFonts w:asciiTheme="majorHAnsi" w:eastAsia="Times New Roman" w:hAnsiTheme="majorHAnsi" w:cstheme="majorHAnsi"/>
          <w:bCs/>
          <w:iCs/>
          <w:color w:val="000000"/>
          <w:sz w:val="24"/>
          <w:szCs w:val="24"/>
          <w:lang w:val="ro-MD" w:eastAsia="ro-MD" w:bidi="ro-MD"/>
        </w:rPr>
        <w:t>Cazangi</w:t>
      </w:r>
      <w:proofErr w:type="spellEnd"/>
      <w:r w:rsidR="00957698" w:rsidRPr="007D0DD2">
        <w:rPr>
          <w:rFonts w:asciiTheme="majorHAnsi" w:eastAsia="Times New Roman" w:hAnsiTheme="majorHAnsi" w:cstheme="majorHAnsi"/>
          <w:bCs/>
          <w:iCs/>
          <w:color w:val="000000"/>
          <w:sz w:val="24"/>
          <w:szCs w:val="24"/>
          <w:lang w:val="ro-MD" w:eastAsia="ro-MD" w:bidi="ro-MD"/>
        </w:rPr>
        <w:t>,</w:t>
      </w:r>
      <w:r w:rsidR="00957698" w:rsidRPr="007D0DD2">
        <w:rPr>
          <w:rFonts w:asciiTheme="majorHAnsi" w:eastAsia="Times New Roman" w:hAnsiTheme="majorHAnsi" w:cstheme="majorHAnsi"/>
          <w:b/>
          <w:bCs/>
          <w:iCs/>
          <w:color w:val="000000"/>
          <w:sz w:val="24"/>
          <w:szCs w:val="24"/>
          <w:lang w:val="ro-MD" w:eastAsia="ro-MD" w:bidi="ro-MD"/>
        </w:rPr>
        <w:t xml:space="preserve"> </w:t>
      </w:r>
      <w:r w:rsidR="005651B3" w:rsidRPr="007D0DD2">
        <w:rPr>
          <w:rFonts w:asciiTheme="majorHAnsi" w:eastAsia="Times New Roman" w:hAnsiTheme="majorHAnsi" w:cstheme="majorHAnsi"/>
          <w:bCs/>
          <w:iCs/>
          <w:color w:val="000000"/>
          <w:sz w:val="24"/>
          <w:szCs w:val="24"/>
          <w:lang w:val="ro-MD" w:eastAsia="ro-MD" w:bidi="ro-MD"/>
        </w:rPr>
        <w:t>ș</w:t>
      </w:r>
      <w:r w:rsidR="00957698" w:rsidRPr="007D0DD2">
        <w:rPr>
          <w:rFonts w:asciiTheme="majorHAnsi" w:eastAsia="Times New Roman" w:hAnsiTheme="majorHAnsi" w:cstheme="majorHAnsi"/>
          <w:bCs/>
          <w:iCs/>
          <w:color w:val="000000"/>
          <w:sz w:val="24"/>
          <w:szCs w:val="24"/>
          <w:lang w:val="ro-MD" w:eastAsia="ro-MD" w:bidi="ro-MD"/>
        </w:rPr>
        <w:t>ef</w:t>
      </w:r>
      <w:r w:rsidR="00A021CA" w:rsidRPr="007D0DD2">
        <w:rPr>
          <w:rFonts w:asciiTheme="majorHAnsi" w:eastAsia="Times New Roman" w:hAnsiTheme="majorHAnsi" w:cstheme="majorHAnsi"/>
          <w:bCs/>
          <w:iCs/>
          <w:color w:val="000000"/>
          <w:sz w:val="24"/>
          <w:szCs w:val="24"/>
          <w:lang w:val="ro-MD" w:eastAsia="ro-MD" w:bidi="ro-MD"/>
        </w:rPr>
        <w:t>ul</w:t>
      </w:r>
      <w:r w:rsidR="00957698" w:rsidRPr="007D0DD2">
        <w:rPr>
          <w:rFonts w:asciiTheme="majorHAnsi" w:eastAsia="Times New Roman" w:hAnsiTheme="majorHAnsi" w:cstheme="majorHAnsi"/>
          <w:bCs/>
          <w:iCs/>
          <w:color w:val="000000"/>
          <w:sz w:val="24"/>
          <w:szCs w:val="24"/>
          <w:lang w:val="ro-MD" w:eastAsia="ro-MD" w:bidi="ro-MD"/>
        </w:rPr>
        <w:t xml:space="preserve"> Oficiului teritorial Comrat al Cancelariei de Stat; </w:t>
      </w:r>
      <w:r w:rsidR="00957698" w:rsidRPr="007D0DD2">
        <w:rPr>
          <w:rFonts w:asciiTheme="majorHAnsi" w:eastAsia="Times New Roman" w:hAnsiTheme="majorHAnsi" w:cstheme="majorHAnsi"/>
          <w:sz w:val="24"/>
          <w:szCs w:val="24"/>
          <w:lang w:val="ro-MD"/>
        </w:rPr>
        <w:t xml:space="preserve">dlui Ion </w:t>
      </w:r>
      <w:proofErr w:type="spellStart"/>
      <w:r w:rsidR="00957698" w:rsidRPr="007D0DD2">
        <w:rPr>
          <w:rFonts w:asciiTheme="majorHAnsi" w:eastAsia="Times New Roman" w:hAnsiTheme="majorHAnsi" w:cstheme="majorHAnsi"/>
          <w:sz w:val="24"/>
          <w:szCs w:val="24"/>
          <w:lang w:val="ro-MD"/>
        </w:rPr>
        <w:t>Iaconi</w:t>
      </w:r>
      <w:proofErr w:type="spellEnd"/>
      <w:r w:rsidR="00957698" w:rsidRPr="007D0DD2">
        <w:rPr>
          <w:rFonts w:asciiTheme="majorHAnsi" w:eastAsia="Times New Roman" w:hAnsiTheme="majorHAnsi" w:cstheme="majorHAnsi"/>
          <w:sz w:val="24"/>
          <w:szCs w:val="24"/>
          <w:lang w:val="ro-MD"/>
        </w:rPr>
        <w:t xml:space="preserve">, </w:t>
      </w:r>
      <w:r w:rsidR="005651B3" w:rsidRPr="007D0DD2">
        <w:rPr>
          <w:rFonts w:asciiTheme="majorHAnsi" w:eastAsia="Times New Roman" w:hAnsiTheme="majorHAnsi" w:cstheme="majorHAnsi"/>
          <w:sz w:val="24"/>
          <w:szCs w:val="24"/>
          <w:lang w:val="ro-MD"/>
        </w:rPr>
        <w:t>ș</w:t>
      </w:r>
      <w:r w:rsidR="00957698" w:rsidRPr="007D0DD2">
        <w:rPr>
          <w:rFonts w:asciiTheme="majorHAnsi" w:eastAsia="Times New Roman" w:hAnsiTheme="majorHAnsi" w:cstheme="majorHAnsi"/>
          <w:sz w:val="24"/>
          <w:szCs w:val="24"/>
          <w:lang w:val="ro-MD"/>
        </w:rPr>
        <w:t>ef</w:t>
      </w:r>
      <w:r w:rsidR="00A021CA" w:rsidRPr="007D0DD2">
        <w:rPr>
          <w:rFonts w:asciiTheme="majorHAnsi" w:eastAsia="Times New Roman" w:hAnsiTheme="majorHAnsi" w:cstheme="majorHAnsi"/>
          <w:sz w:val="24"/>
          <w:szCs w:val="24"/>
          <w:lang w:val="ro-MD"/>
        </w:rPr>
        <w:t>ul  S</w:t>
      </w:r>
      <w:r w:rsidR="00957698" w:rsidRPr="007D0DD2">
        <w:rPr>
          <w:rFonts w:asciiTheme="majorHAnsi" w:eastAsia="Times New Roman" w:hAnsiTheme="majorHAnsi" w:cstheme="majorHAnsi"/>
          <w:sz w:val="24"/>
          <w:szCs w:val="24"/>
          <w:lang w:val="ro-MD"/>
        </w:rPr>
        <w:t>ec</w:t>
      </w:r>
      <w:r w:rsidR="005651B3" w:rsidRPr="007D0DD2">
        <w:rPr>
          <w:rFonts w:asciiTheme="majorHAnsi" w:eastAsia="Times New Roman" w:hAnsiTheme="majorHAnsi" w:cstheme="majorHAnsi"/>
          <w:sz w:val="24"/>
          <w:szCs w:val="24"/>
          <w:lang w:val="ro-MD"/>
        </w:rPr>
        <w:t>ț</w:t>
      </w:r>
      <w:r w:rsidR="00957698" w:rsidRPr="007D0DD2">
        <w:rPr>
          <w:rFonts w:asciiTheme="majorHAnsi" w:eastAsia="Times New Roman" w:hAnsiTheme="majorHAnsi" w:cstheme="majorHAnsi"/>
          <w:sz w:val="24"/>
          <w:szCs w:val="24"/>
          <w:lang w:val="ro-MD"/>
        </w:rPr>
        <w:t>ie</w:t>
      </w:r>
      <w:r w:rsidR="00A021CA" w:rsidRPr="007D0DD2">
        <w:rPr>
          <w:rFonts w:asciiTheme="majorHAnsi" w:eastAsia="Times New Roman" w:hAnsiTheme="majorHAnsi" w:cstheme="majorHAnsi"/>
          <w:sz w:val="24"/>
          <w:szCs w:val="24"/>
          <w:lang w:val="ro-MD"/>
        </w:rPr>
        <w:t>i</w:t>
      </w:r>
      <w:r w:rsidR="00957698" w:rsidRPr="007D0DD2">
        <w:rPr>
          <w:rFonts w:asciiTheme="majorHAnsi" w:eastAsia="Times New Roman" w:hAnsiTheme="majorHAnsi" w:cstheme="majorHAnsi"/>
          <w:sz w:val="24"/>
          <w:szCs w:val="24"/>
          <w:lang w:val="ro-MD"/>
        </w:rPr>
        <w:t xml:space="preserve"> bugetele locale din cadrul</w:t>
      </w:r>
      <w:r w:rsidR="003914D9" w:rsidRPr="007D0DD2">
        <w:rPr>
          <w:rFonts w:asciiTheme="majorHAnsi" w:eastAsia="Times New Roman" w:hAnsiTheme="majorHAnsi" w:cstheme="majorHAnsi"/>
          <w:sz w:val="24"/>
          <w:szCs w:val="24"/>
          <w:lang w:val="ro-MD"/>
        </w:rPr>
        <w:t xml:space="preserve"> Direc</w:t>
      </w:r>
      <w:r w:rsidR="005651B3" w:rsidRPr="007D0DD2">
        <w:rPr>
          <w:rFonts w:asciiTheme="majorHAnsi" w:eastAsia="Times New Roman" w:hAnsiTheme="majorHAnsi" w:cstheme="majorHAnsi"/>
          <w:sz w:val="24"/>
          <w:szCs w:val="24"/>
          <w:lang w:val="ro-MD"/>
        </w:rPr>
        <w:t>ț</w:t>
      </w:r>
      <w:r w:rsidR="003914D9" w:rsidRPr="007D0DD2">
        <w:rPr>
          <w:rFonts w:asciiTheme="majorHAnsi" w:eastAsia="Times New Roman" w:hAnsiTheme="majorHAnsi" w:cstheme="majorHAnsi"/>
          <w:sz w:val="24"/>
          <w:szCs w:val="24"/>
          <w:lang w:val="ro-MD"/>
        </w:rPr>
        <w:t xml:space="preserve">iei politici </w:t>
      </w:r>
      <w:r w:rsidR="005651B3" w:rsidRPr="007D0DD2">
        <w:rPr>
          <w:rFonts w:asciiTheme="majorHAnsi" w:eastAsia="Times New Roman" w:hAnsiTheme="majorHAnsi" w:cstheme="majorHAnsi"/>
          <w:sz w:val="24"/>
          <w:szCs w:val="24"/>
          <w:lang w:val="ro-MD"/>
        </w:rPr>
        <w:t>ș</w:t>
      </w:r>
      <w:r w:rsidR="003914D9" w:rsidRPr="007D0DD2">
        <w:rPr>
          <w:rFonts w:asciiTheme="majorHAnsi" w:eastAsia="Times New Roman" w:hAnsiTheme="majorHAnsi" w:cstheme="majorHAnsi"/>
          <w:sz w:val="24"/>
          <w:szCs w:val="24"/>
          <w:lang w:val="ro-MD"/>
        </w:rPr>
        <w:t>i sinteză bugetară</w:t>
      </w:r>
      <w:r w:rsidR="00665087" w:rsidRPr="007D0DD2">
        <w:rPr>
          <w:rFonts w:asciiTheme="majorHAnsi" w:eastAsia="Times New Roman" w:hAnsiTheme="majorHAnsi" w:cstheme="majorHAnsi"/>
          <w:sz w:val="24"/>
          <w:szCs w:val="24"/>
          <w:lang w:val="ro-MD"/>
        </w:rPr>
        <w:t xml:space="preserve"> </w:t>
      </w:r>
      <w:r w:rsidR="003914D9" w:rsidRPr="007D0DD2">
        <w:rPr>
          <w:rFonts w:asciiTheme="majorHAnsi" w:eastAsia="Times New Roman" w:hAnsiTheme="majorHAnsi" w:cstheme="majorHAnsi"/>
          <w:sz w:val="24"/>
          <w:szCs w:val="24"/>
          <w:lang w:val="ro-MD"/>
        </w:rPr>
        <w:t>a</w:t>
      </w:r>
      <w:r w:rsidR="00957698" w:rsidRPr="007D0DD2">
        <w:rPr>
          <w:rFonts w:asciiTheme="majorHAnsi" w:eastAsia="Times New Roman" w:hAnsiTheme="majorHAnsi" w:cstheme="majorHAnsi"/>
          <w:sz w:val="24"/>
          <w:szCs w:val="24"/>
          <w:lang w:val="ro-MD"/>
        </w:rPr>
        <w:t xml:space="preserve"> Ministerului Finan</w:t>
      </w:r>
      <w:r w:rsidR="005651B3" w:rsidRPr="007D0DD2">
        <w:rPr>
          <w:rFonts w:asciiTheme="majorHAnsi" w:eastAsia="Times New Roman" w:hAnsiTheme="majorHAnsi" w:cstheme="majorHAnsi"/>
          <w:sz w:val="24"/>
          <w:szCs w:val="24"/>
          <w:lang w:val="ro-MD"/>
        </w:rPr>
        <w:t>ț</w:t>
      </w:r>
      <w:r w:rsidR="00957698" w:rsidRPr="007D0DD2">
        <w:rPr>
          <w:rFonts w:asciiTheme="majorHAnsi" w:eastAsia="Times New Roman" w:hAnsiTheme="majorHAnsi" w:cstheme="majorHAnsi"/>
          <w:sz w:val="24"/>
          <w:szCs w:val="24"/>
          <w:lang w:val="ro-MD"/>
        </w:rPr>
        <w:t xml:space="preserve">elor; dnei Ina Darii, </w:t>
      </w:r>
      <w:r w:rsidR="005651B3" w:rsidRPr="007D0DD2">
        <w:rPr>
          <w:rFonts w:asciiTheme="majorHAnsi" w:eastAsia="Times New Roman" w:hAnsiTheme="majorHAnsi" w:cstheme="majorHAnsi"/>
          <w:sz w:val="24"/>
          <w:szCs w:val="24"/>
          <w:lang w:val="ro-MD"/>
        </w:rPr>
        <w:t>ș</w:t>
      </w:r>
      <w:r w:rsidR="00957698" w:rsidRPr="007D0DD2">
        <w:rPr>
          <w:rFonts w:asciiTheme="majorHAnsi" w:eastAsia="Times New Roman" w:hAnsiTheme="majorHAnsi" w:cstheme="majorHAnsi"/>
          <w:sz w:val="24"/>
          <w:szCs w:val="24"/>
          <w:lang w:val="ro-MD"/>
        </w:rPr>
        <w:t>ef</w:t>
      </w:r>
      <w:r w:rsidR="00A021CA" w:rsidRPr="007D0DD2">
        <w:rPr>
          <w:rFonts w:asciiTheme="majorHAnsi" w:eastAsia="Times New Roman" w:hAnsiTheme="majorHAnsi" w:cstheme="majorHAnsi"/>
          <w:sz w:val="24"/>
          <w:szCs w:val="24"/>
          <w:lang w:val="ro-MD"/>
        </w:rPr>
        <w:t>ul S</w:t>
      </w:r>
      <w:r w:rsidR="00957698" w:rsidRPr="007D0DD2">
        <w:rPr>
          <w:rFonts w:asciiTheme="majorHAnsi" w:eastAsia="Times New Roman" w:hAnsiTheme="majorHAnsi" w:cstheme="majorHAnsi"/>
          <w:sz w:val="24"/>
          <w:szCs w:val="24"/>
          <w:lang w:val="ro-MD"/>
        </w:rPr>
        <w:t>ec</w:t>
      </w:r>
      <w:r w:rsidR="005651B3" w:rsidRPr="007D0DD2">
        <w:rPr>
          <w:rFonts w:asciiTheme="majorHAnsi" w:eastAsia="Times New Roman" w:hAnsiTheme="majorHAnsi" w:cstheme="majorHAnsi"/>
          <w:sz w:val="24"/>
          <w:szCs w:val="24"/>
          <w:lang w:val="ro-MD"/>
        </w:rPr>
        <w:t>ț</w:t>
      </w:r>
      <w:r w:rsidR="00957698" w:rsidRPr="007D0DD2">
        <w:rPr>
          <w:rFonts w:asciiTheme="majorHAnsi" w:eastAsia="Times New Roman" w:hAnsiTheme="majorHAnsi" w:cstheme="majorHAnsi"/>
          <w:sz w:val="24"/>
          <w:szCs w:val="24"/>
          <w:lang w:val="ro-MD"/>
        </w:rPr>
        <w:t>ie</w:t>
      </w:r>
      <w:r w:rsidR="00A021CA" w:rsidRPr="007D0DD2">
        <w:rPr>
          <w:rFonts w:asciiTheme="majorHAnsi" w:eastAsia="Times New Roman" w:hAnsiTheme="majorHAnsi" w:cstheme="majorHAnsi"/>
          <w:sz w:val="24"/>
          <w:szCs w:val="24"/>
          <w:lang w:val="ro-MD"/>
        </w:rPr>
        <w:t>i</w:t>
      </w:r>
      <w:r w:rsidR="00957698" w:rsidRPr="007D0DD2">
        <w:rPr>
          <w:rFonts w:asciiTheme="majorHAnsi" w:eastAsia="Times New Roman" w:hAnsiTheme="majorHAnsi" w:cstheme="majorHAnsi"/>
          <w:sz w:val="24"/>
          <w:szCs w:val="24"/>
          <w:lang w:val="ro-MD"/>
        </w:rPr>
        <w:t xml:space="preserve"> metodologie din cadrul Direc</w:t>
      </w:r>
      <w:r w:rsidR="005651B3" w:rsidRPr="007D0DD2">
        <w:rPr>
          <w:rFonts w:asciiTheme="majorHAnsi" w:eastAsia="Times New Roman" w:hAnsiTheme="majorHAnsi" w:cstheme="majorHAnsi"/>
          <w:sz w:val="24"/>
          <w:szCs w:val="24"/>
          <w:lang w:val="ro-MD"/>
        </w:rPr>
        <w:t>ț</w:t>
      </w:r>
      <w:r w:rsidR="00957698" w:rsidRPr="007D0DD2">
        <w:rPr>
          <w:rFonts w:asciiTheme="majorHAnsi" w:eastAsia="Times New Roman" w:hAnsiTheme="majorHAnsi" w:cstheme="majorHAnsi"/>
          <w:sz w:val="24"/>
          <w:szCs w:val="24"/>
          <w:lang w:val="ro-MD"/>
        </w:rPr>
        <w:t>iei Trezoreria de Stat a Ministerului Finan</w:t>
      </w:r>
      <w:r w:rsidR="005651B3" w:rsidRPr="007D0DD2">
        <w:rPr>
          <w:rFonts w:asciiTheme="majorHAnsi" w:eastAsia="Times New Roman" w:hAnsiTheme="majorHAnsi" w:cstheme="majorHAnsi"/>
          <w:sz w:val="24"/>
          <w:szCs w:val="24"/>
          <w:lang w:val="ro-MD"/>
        </w:rPr>
        <w:t>ț</w:t>
      </w:r>
      <w:r w:rsidR="00957698" w:rsidRPr="007D0DD2">
        <w:rPr>
          <w:rFonts w:asciiTheme="majorHAnsi" w:eastAsia="Times New Roman" w:hAnsiTheme="majorHAnsi" w:cstheme="majorHAnsi"/>
          <w:sz w:val="24"/>
          <w:szCs w:val="24"/>
          <w:lang w:val="ro-MD"/>
        </w:rPr>
        <w:t xml:space="preserve">elor, </w:t>
      </w:r>
      <w:r w:rsidRPr="007D0DD2">
        <w:rPr>
          <w:rFonts w:asciiTheme="majorHAnsi" w:eastAsia="Times New Roman" w:hAnsiTheme="majorHAnsi" w:cstheme="majorHAnsi"/>
          <w:sz w:val="24"/>
          <w:szCs w:val="24"/>
          <w:lang w:val="ro-MD"/>
        </w:rPr>
        <w:t xml:space="preserve">în cadrul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edin</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ei video, în legătură cu situa</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ia epidemiologică în Republica Moldova</w:t>
      </w:r>
      <w:r w:rsidR="000730BF" w:rsidRPr="007D0DD2">
        <w:rPr>
          <w:rStyle w:val="FootnoteReference"/>
          <w:rFonts w:asciiTheme="majorHAnsi" w:eastAsia="Times New Roman" w:hAnsiTheme="majorHAnsi" w:cstheme="majorHAnsi"/>
          <w:sz w:val="24"/>
          <w:szCs w:val="24"/>
          <w:lang w:val="ro-MD"/>
        </w:rPr>
        <w:footnoteReference w:id="1"/>
      </w:r>
      <w:r w:rsidRPr="007D0DD2">
        <w:rPr>
          <w:rFonts w:asciiTheme="majorHAnsi" w:eastAsia="Times New Roman" w:hAnsiTheme="majorHAnsi" w:cstheme="majorHAnsi"/>
          <w:sz w:val="24"/>
          <w:szCs w:val="24"/>
          <w:lang w:val="ro-MD"/>
        </w:rPr>
        <w:t xml:space="preserve">, călăuzindu-se de art.3 alin.(1)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 xml:space="preserve">i art.5 alin.(1) </w:t>
      </w:r>
      <w:proofErr w:type="spellStart"/>
      <w:r w:rsidRPr="007D0DD2">
        <w:rPr>
          <w:rFonts w:asciiTheme="majorHAnsi" w:eastAsia="Times New Roman" w:hAnsiTheme="majorHAnsi" w:cstheme="majorHAnsi"/>
          <w:sz w:val="24"/>
          <w:szCs w:val="24"/>
          <w:lang w:val="ro-MD"/>
        </w:rPr>
        <w:t>lit.a</w:t>
      </w:r>
      <w:proofErr w:type="spellEnd"/>
      <w:r w:rsidRPr="007D0DD2">
        <w:rPr>
          <w:rFonts w:asciiTheme="majorHAnsi" w:eastAsia="Times New Roman" w:hAnsiTheme="majorHAnsi" w:cstheme="majorHAnsi"/>
          <w:sz w:val="24"/>
          <w:szCs w:val="24"/>
          <w:lang w:val="ro-MD"/>
        </w:rPr>
        <w:t xml:space="preserve">) din </w:t>
      </w:r>
      <w:hyperlink r:id="rId9" w:history="1">
        <w:r w:rsidRPr="007D0DD2">
          <w:rPr>
            <w:rFonts w:asciiTheme="majorHAnsi" w:eastAsia="Times New Roman" w:hAnsiTheme="majorHAnsi" w:cstheme="majorHAnsi"/>
            <w:sz w:val="24"/>
            <w:szCs w:val="24"/>
            <w:lang w:val="ro-MD"/>
          </w:rPr>
          <w:t xml:space="preserve">Legea privind organizarea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 func</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ionarea Cur</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ii de Conturi a Republicii Moldova</w:t>
        </w:r>
      </w:hyperlink>
      <w:r w:rsidR="000730BF" w:rsidRPr="007D0DD2">
        <w:rPr>
          <w:rStyle w:val="FootnoteReference"/>
          <w:rFonts w:asciiTheme="majorHAnsi" w:eastAsia="Times New Roman" w:hAnsiTheme="majorHAnsi" w:cstheme="majorHAnsi"/>
          <w:sz w:val="24"/>
          <w:szCs w:val="24"/>
          <w:lang w:val="ro-MD"/>
        </w:rPr>
        <w:footnoteReference w:id="2"/>
      </w:r>
      <w:r w:rsidRPr="007D0DD2">
        <w:rPr>
          <w:rFonts w:asciiTheme="majorHAnsi" w:eastAsia="Times New Roman" w:hAnsiTheme="majorHAnsi" w:cstheme="majorHAnsi"/>
          <w:sz w:val="24"/>
          <w:szCs w:val="24"/>
          <w:lang w:val="ro-MD"/>
        </w:rPr>
        <w:t xml:space="preserve">, a examinat Raportul auditului asupra rapoartelor financiare ale </w:t>
      </w:r>
      <w:r w:rsidR="007B0055" w:rsidRPr="007D0DD2">
        <w:rPr>
          <w:rFonts w:asciiTheme="majorHAnsi" w:eastAsia="Times New Roman" w:hAnsiTheme="majorHAnsi" w:cstheme="majorHAnsi"/>
          <w:sz w:val="24"/>
          <w:szCs w:val="24"/>
          <w:lang w:val="ro-MD"/>
        </w:rPr>
        <w:t>U</w:t>
      </w:r>
      <w:r w:rsidRPr="007D0DD2">
        <w:rPr>
          <w:rFonts w:asciiTheme="majorHAnsi" w:eastAsia="Times New Roman" w:hAnsiTheme="majorHAnsi" w:cstheme="majorHAnsi"/>
          <w:sz w:val="24"/>
          <w:szCs w:val="24"/>
          <w:lang w:val="ro-MD"/>
        </w:rPr>
        <w:t>nită</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 xml:space="preserve">ii </w:t>
      </w:r>
      <w:r w:rsidR="007B0055" w:rsidRPr="007D0DD2">
        <w:rPr>
          <w:rFonts w:asciiTheme="majorHAnsi" w:eastAsia="Times New Roman" w:hAnsiTheme="majorHAnsi" w:cstheme="majorHAnsi"/>
          <w:sz w:val="24"/>
          <w:szCs w:val="24"/>
          <w:lang w:val="ro-MD"/>
        </w:rPr>
        <w:t>T</w:t>
      </w:r>
      <w:r w:rsidRPr="007D0DD2">
        <w:rPr>
          <w:rFonts w:asciiTheme="majorHAnsi" w:eastAsia="Times New Roman" w:hAnsiTheme="majorHAnsi" w:cstheme="majorHAnsi"/>
          <w:sz w:val="24"/>
          <w:szCs w:val="24"/>
          <w:lang w:val="ro-MD"/>
        </w:rPr>
        <w:t>eritorial</w:t>
      </w:r>
      <w:r w:rsidR="007B0055" w:rsidRPr="007D0DD2">
        <w:rPr>
          <w:rFonts w:asciiTheme="majorHAnsi" w:eastAsia="Times New Roman" w:hAnsiTheme="majorHAnsi" w:cstheme="majorHAnsi"/>
          <w:sz w:val="24"/>
          <w:szCs w:val="24"/>
          <w:lang w:val="ro-MD"/>
        </w:rPr>
        <w:t>e</w:t>
      </w:r>
      <w:r w:rsidRPr="007D0DD2">
        <w:rPr>
          <w:rFonts w:asciiTheme="majorHAnsi" w:eastAsia="Times New Roman" w:hAnsiTheme="majorHAnsi" w:cstheme="majorHAnsi"/>
          <w:sz w:val="24"/>
          <w:szCs w:val="24"/>
          <w:lang w:val="ro-MD"/>
        </w:rPr>
        <w:t xml:space="preserve"> </w:t>
      </w:r>
      <w:r w:rsidR="007B0055" w:rsidRPr="007D0DD2">
        <w:rPr>
          <w:rFonts w:asciiTheme="majorHAnsi" w:eastAsia="Times New Roman" w:hAnsiTheme="majorHAnsi" w:cstheme="majorHAnsi"/>
          <w:sz w:val="24"/>
          <w:szCs w:val="24"/>
          <w:lang w:val="ro-MD"/>
        </w:rPr>
        <w:t>A</w:t>
      </w:r>
      <w:r w:rsidRPr="007D0DD2">
        <w:rPr>
          <w:rFonts w:asciiTheme="majorHAnsi" w:eastAsia="Times New Roman" w:hAnsiTheme="majorHAnsi" w:cstheme="majorHAnsi"/>
          <w:sz w:val="24"/>
          <w:szCs w:val="24"/>
          <w:lang w:val="ro-MD"/>
        </w:rPr>
        <w:t>utonome Găgăuzia (bugetul central) încheiate la 31 decembrie 2020.</w:t>
      </w:r>
    </w:p>
    <w:p w14:paraId="755A6715" w14:textId="77777777" w:rsidR="00E01605" w:rsidRPr="007D0DD2" w:rsidRDefault="00E01605" w:rsidP="00623842">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 xml:space="preserve">Misiunea de audit a fost efectuată în temeiul art.31 alin.(2)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 xml:space="preserve">i alin.(6), art.32 din </w:t>
      </w:r>
      <w:hyperlink r:id="rId10" w:history="1">
        <w:r w:rsidRPr="007D0DD2">
          <w:rPr>
            <w:rFonts w:asciiTheme="majorHAnsi" w:eastAsia="Times New Roman" w:hAnsiTheme="majorHAnsi" w:cstheme="majorHAnsi"/>
            <w:sz w:val="24"/>
            <w:szCs w:val="24"/>
            <w:lang w:val="ro-MD"/>
          </w:rPr>
          <w:t>Legea nr.260 din 07.12.2017</w:t>
        </w:r>
      </w:hyperlink>
      <w:r w:rsidRPr="007D0DD2">
        <w:rPr>
          <w:rFonts w:asciiTheme="majorHAnsi" w:eastAsia="Times New Roman" w:hAnsiTheme="majorHAnsi" w:cstheme="majorHAnsi"/>
          <w:sz w:val="24"/>
          <w:szCs w:val="24"/>
          <w:lang w:val="ro-MD"/>
        </w:rPr>
        <w:t xml:space="preserve"> </w:t>
      </w:r>
      <w:r w:rsidR="005651B3" w:rsidRPr="007D0DD2">
        <w:rPr>
          <w:rFonts w:asciiTheme="majorHAnsi" w:eastAsia="Times New Roman" w:hAnsiTheme="majorHAnsi" w:cstheme="majorHAnsi"/>
          <w:sz w:val="24"/>
          <w:szCs w:val="24"/>
          <w:lang w:val="ro-MD"/>
        </w:rPr>
        <w:t>ș</w:t>
      </w:r>
      <w:r w:rsidR="00C96355" w:rsidRPr="007D0DD2">
        <w:rPr>
          <w:rFonts w:asciiTheme="majorHAnsi" w:eastAsia="Times New Roman" w:hAnsiTheme="majorHAnsi" w:cstheme="majorHAnsi"/>
          <w:sz w:val="24"/>
          <w:szCs w:val="24"/>
          <w:lang w:val="ro-MD"/>
        </w:rPr>
        <w:t>i în conformitate cu Programul activită</w:t>
      </w:r>
      <w:r w:rsidR="005651B3" w:rsidRPr="007D0DD2">
        <w:rPr>
          <w:rFonts w:asciiTheme="majorHAnsi" w:eastAsia="Times New Roman" w:hAnsiTheme="majorHAnsi" w:cstheme="majorHAnsi"/>
          <w:sz w:val="24"/>
          <w:szCs w:val="24"/>
          <w:lang w:val="ro-MD"/>
        </w:rPr>
        <w:t>ț</w:t>
      </w:r>
      <w:r w:rsidR="00C96355" w:rsidRPr="007D0DD2">
        <w:rPr>
          <w:rFonts w:asciiTheme="majorHAnsi" w:eastAsia="Times New Roman" w:hAnsiTheme="majorHAnsi" w:cstheme="majorHAnsi"/>
          <w:sz w:val="24"/>
          <w:szCs w:val="24"/>
          <w:lang w:val="ro-MD"/>
        </w:rPr>
        <w:t>ii de audit a Cur</w:t>
      </w:r>
      <w:r w:rsidR="005651B3" w:rsidRPr="007D0DD2">
        <w:rPr>
          <w:rFonts w:asciiTheme="majorHAnsi" w:eastAsia="Times New Roman" w:hAnsiTheme="majorHAnsi" w:cstheme="majorHAnsi"/>
          <w:sz w:val="24"/>
          <w:szCs w:val="24"/>
          <w:lang w:val="ro-MD"/>
        </w:rPr>
        <w:t>ț</w:t>
      </w:r>
      <w:r w:rsidR="00C96355" w:rsidRPr="007D0DD2">
        <w:rPr>
          <w:rFonts w:asciiTheme="majorHAnsi" w:eastAsia="Times New Roman" w:hAnsiTheme="majorHAnsi" w:cstheme="majorHAnsi"/>
          <w:sz w:val="24"/>
          <w:szCs w:val="24"/>
          <w:lang w:val="ro-MD"/>
        </w:rPr>
        <w:t xml:space="preserve">ii de Conturi pe anul </w:t>
      </w:r>
      <w:r w:rsidRPr="007D0DD2">
        <w:rPr>
          <w:rFonts w:asciiTheme="majorHAnsi" w:eastAsia="Times New Roman" w:hAnsiTheme="majorHAnsi" w:cstheme="majorHAnsi"/>
          <w:sz w:val="24"/>
          <w:szCs w:val="24"/>
          <w:lang w:val="ro-MD"/>
        </w:rPr>
        <w:t>2021</w:t>
      </w:r>
      <w:r w:rsidR="000730BF" w:rsidRPr="007D0DD2">
        <w:rPr>
          <w:rStyle w:val="FootnoteReference"/>
          <w:rFonts w:asciiTheme="majorHAnsi" w:eastAsia="Times New Roman" w:hAnsiTheme="majorHAnsi" w:cstheme="majorHAnsi"/>
          <w:sz w:val="24"/>
          <w:szCs w:val="24"/>
          <w:lang w:val="ro-MD"/>
        </w:rPr>
        <w:footnoteReference w:id="3"/>
      </w:r>
      <w:r w:rsidRPr="007D0DD2">
        <w:rPr>
          <w:rFonts w:asciiTheme="majorHAnsi" w:eastAsia="Times New Roman" w:hAnsiTheme="majorHAnsi" w:cstheme="majorHAnsi"/>
          <w:sz w:val="24"/>
          <w:szCs w:val="24"/>
          <w:lang w:val="ro-MD"/>
        </w:rPr>
        <w:t xml:space="preserve">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 cu Cadrul Declara</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iilor Profesionale ale INTOSAI</w:t>
      </w:r>
      <w:r w:rsidR="007B0055" w:rsidRPr="007D0DD2">
        <w:rPr>
          <w:rFonts w:asciiTheme="majorHAnsi" w:eastAsia="Times New Roman" w:hAnsiTheme="majorHAnsi" w:cstheme="majorHAnsi"/>
          <w:sz w:val="24"/>
          <w:szCs w:val="24"/>
          <w:lang w:val="ro-MD"/>
        </w:rPr>
        <w:t>,</w:t>
      </w:r>
      <w:r w:rsidRPr="007D0DD2">
        <w:rPr>
          <w:rFonts w:asciiTheme="majorHAnsi" w:eastAsia="Times New Roman" w:hAnsiTheme="majorHAnsi" w:cstheme="majorHAnsi"/>
          <w:sz w:val="24"/>
          <w:szCs w:val="24"/>
          <w:lang w:val="ro-MD"/>
        </w:rPr>
        <w:t xml:space="preserve"> pus în aplicare de Curtea de Conturi</w:t>
      </w:r>
      <w:r w:rsidR="000730BF" w:rsidRPr="007D0DD2">
        <w:rPr>
          <w:rStyle w:val="FootnoteReference"/>
          <w:rFonts w:asciiTheme="majorHAnsi" w:eastAsia="Times New Roman" w:hAnsiTheme="majorHAnsi" w:cstheme="majorHAnsi"/>
          <w:sz w:val="24"/>
          <w:szCs w:val="24"/>
          <w:lang w:val="ro-MD"/>
        </w:rPr>
        <w:footnoteReference w:id="4"/>
      </w:r>
      <w:r w:rsidRPr="007D0DD2">
        <w:rPr>
          <w:rFonts w:asciiTheme="majorHAnsi" w:eastAsia="Times New Roman" w:hAnsiTheme="majorHAnsi" w:cstheme="majorHAnsi"/>
          <w:sz w:val="24"/>
          <w:szCs w:val="24"/>
          <w:lang w:val="ro-MD"/>
        </w:rPr>
        <w:t>.</w:t>
      </w:r>
    </w:p>
    <w:p w14:paraId="2831894C" w14:textId="77777777" w:rsidR="00E01605" w:rsidRPr="007D0DD2" w:rsidRDefault="00E01605" w:rsidP="00623842">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Auditul a avut drept scop oferirea unei asigurări rezonabile cu privire la faptul că rapoartele financiare ale UTA Găgăuzia (bugetul central) încheiate la 31 decembrie 2020 nu con</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in, în ansamblul lor, denaturări semnificative</w:t>
      </w:r>
      <w:r w:rsidR="007B0055" w:rsidRPr="007D0DD2">
        <w:rPr>
          <w:rFonts w:asciiTheme="majorHAnsi" w:eastAsia="Times New Roman" w:hAnsiTheme="majorHAnsi" w:cstheme="majorHAnsi"/>
          <w:sz w:val="24"/>
          <w:szCs w:val="24"/>
          <w:lang w:val="ro-MD"/>
        </w:rPr>
        <w:t>,</w:t>
      </w:r>
      <w:r w:rsidRPr="007D0DD2">
        <w:rPr>
          <w:rFonts w:asciiTheme="majorHAnsi" w:eastAsia="Times New Roman" w:hAnsiTheme="majorHAnsi" w:cstheme="majorHAnsi"/>
          <w:sz w:val="24"/>
          <w:szCs w:val="24"/>
          <w:lang w:val="ro-MD"/>
        </w:rPr>
        <w:t xml:space="preserve"> cauzate de fraude sau erori, p</w:t>
      </w:r>
      <w:r w:rsidR="00B1310C" w:rsidRPr="007D0DD2">
        <w:rPr>
          <w:rFonts w:asciiTheme="majorHAnsi" w:eastAsia="Times New Roman" w:hAnsiTheme="majorHAnsi" w:cstheme="majorHAnsi"/>
          <w:sz w:val="24"/>
          <w:szCs w:val="24"/>
          <w:lang w:val="ro-MD"/>
        </w:rPr>
        <w:t xml:space="preserve">recum </w:t>
      </w:r>
      <w:r w:rsidR="005651B3" w:rsidRPr="007D0DD2">
        <w:rPr>
          <w:rFonts w:asciiTheme="majorHAnsi" w:eastAsia="Times New Roman" w:hAnsiTheme="majorHAnsi" w:cstheme="majorHAnsi"/>
          <w:sz w:val="24"/>
          <w:szCs w:val="24"/>
          <w:lang w:val="ro-MD"/>
        </w:rPr>
        <w:t>ș</w:t>
      </w:r>
      <w:r w:rsidR="00B1310C" w:rsidRPr="007D0DD2">
        <w:rPr>
          <w:rFonts w:asciiTheme="majorHAnsi" w:eastAsia="Times New Roman" w:hAnsiTheme="majorHAnsi" w:cstheme="majorHAnsi"/>
          <w:sz w:val="24"/>
          <w:szCs w:val="24"/>
          <w:lang w:val="ro-MD"/>
        </w:rPr>
        <w:t xml:space="preserve">i </w:t>
      </w:r>
      <w:r w:rsidRPr="007D0DD2">
        <w:rPr>
          <w:rFonts w:asciiTheme="majorHAnsi" w:eastAsia="Times New Roman" w:hAnsiTheme="majorHAnsi" w:cstheme="majorHAnsi"/>
          <w:sz w:val="24"/>
          <w:szCs w:val="24"/>
          <w:lang w:val="ro-MD"/>
        </w:rPr>
        <w:t>emiterea unei opinii.</w:t>
      </w:r>
    </w:p>
    <w:p w14:paraId="0F6CFC28" w14:textId="77777777" w:rsidR="00E01605" w:rsidRPr="007D0DD2" w:rsidRDefault="00E01605" w:rsidP="00623842">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 xml:space="preserve">Examinând rezultatele misiunii de audit realizate, precum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 explica</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iile persoanelor cu func</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ii de răspundere</w:t>
      </w:r>
      <w:r w:rsidR="00783CE3" w:rsidRPr="007D0DD2">
        <w:rPr>
          <w:rFonts w:asciiTheme="majorHAnsi" w:eastAsia="Times New Roman" w:hAnsiTheme="majorHAnsi" w:cstheme="majorHAnsi"/>
          <w:sz w:val="24"/>
          <w:szCs w:val="24"/>
          <w:lang w:val="ro-MD"/>
        </w:rPr>
        <w:t>,</w:t>
      </w:r>
      <w:r w:rsidRPr="007D0DD2">
        <w:rPr>
          <w:rFonts w:asciiTheme="majorHAnsi" w:eastAsia="Times New Roman" w:hAnsiTheme="majorHAnsi" w:cstheme="majorHAnsi"/>
          <w:sz w:val="24"/>
          <w:szCs w:val="24"/>
          <w:lang w:val="ro-MD"/>
        </w:rPr>
        <w:t xml:space="preserve"> prezente la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edin</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a publică, Curtea de Conturi</w:t>
      </w:r>
    </w:p>
    <w:p w14:paraId="63125250" w14:textId="77777777" w:rsidR="00B81200" w:rsidRPr="007D0DD2" w:rsidRDefault="00B81200" w:rsidP="00623842">
      <w:pPr>
        <w:spacing w:after="0" w:line="276" w:lineRule="auto"/>
        <w:ind w:firstLine="567"/>
        <w:jc w:val="both"/>
        <w:rPr>
          <w:rFonts w:asciiTheme="majorHAnsi" w:eastAsia="Times New Roman" w:hAnsiTheme="majorHAnsi" w:cstheme="majorHAnsi"/>
          <w:sz w:val="24"/>
          <w:szCs w:val="24"/>
          <w:lang w:val="ro-MD"/>
        </w:rPr>
      </w:pPr>
    </w:p>
    <w:p w14:paraId="50ECA15A" w14:textId="77777777" w:rsidR="00E01605" w:rsidRPr="007D0DD2" w:rsidRDefault="00E01605" w:rsidP="00623842">
      <w:pPr>
        <w:spacing w:after="0" w:line="276" w:lineRule="auto"/>
        <w:jc w:val="center"/>
        <w:rPr>
          <w:rFonts w:asciiTheme="majorHAnsi" w:eastAsia="Times New Roman" w:hAnsiTheme="majorHAnsi" w:cstheme="majorHAnsi"/>
          <w:b/>
          <w:bCs/>
          <w:sz w:val="24"/>
          <w:szCs w:val="24"/>
          <w:lang w:val="ro-MD"/>
        </w:rPr>
      </w:pPr>
      <w:r w:rsidRPr="007D0DD2">
        <w:rPr>
          <w:rFonts w:asciiTheme="majorHAnsi" w:eastAsia="Times New Roman" w:hAnsiTheme="majorHAnsi" w:cstheme="majorHAnsi"/>
          <w:b/>
          <w:bCs/>
          <w:sz w:val="24"/>
          <w:szCs w:val="24"/>
          <w:lang w:val="ro-MD"/>
        </w:rPr>
        <w:t>A CONSTATAT:</w:t>
      </w:r>
    </w:p>
    <w:p w14:paraId="20F6CED1" w14:textId="77777777" w:rsidR="009C3B5B" w:rsidRPr="007D0DD2" w:rsidRDefault="007B0055" w:rsidP="00623842">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R</w:t>
      </w:r>
      <w:r w:rsidR="009C3B5B" w:rsidRPr="007D0DD2">
        <w:rPr>
          <w:rFonts w:asciiTheme="majorHAnsi" w:eastAsia="Times New Roman" w:hAnsiTheme="majorHAnsi" w:cstheme="majorHAnsi"/>
          <w:sz w:val="24"/>
          <w:szCs w:val="24"/>
          <w:lang w:val="ro-MD"/>
        </w:rPr>
        <w:t xml:space="preserve">apoartele financiare ale </w:t>
      </w:r>
      <w:r w:rsidRPr="007D0DD2">
        <w:rPr>
          <w:rFonts w:asciiTheme="majorHAnsi" w:eastAsia="Times New Roman" w:hAnsiTheme="majorHAnsi" w:cstheme="majorHAnsi"/>
          <w:sz w:val="24"/>
          <w:szCs w:val="24"/>
          <w:lang w:val="ro-MD"/>
        </w:rPr>
        <w:t>U</w:t>
      </w:r>
      <w:r w:rsidR="009C3B5B" w:rsidRPr="007D0DD2">
        <w:rPr>
          <w:rFonts w:asciiTheme="majorHAnsi" w:eastAsia="Times New Roman" w:hAnsiTheme="majorHAnsi" w:cstheme="majorHAnsi"/>
          <w:sz w:val="24"/>
          <w:szCs w:val="24"/>
          <w:lang w:val="ro-MD"/>
        </w:rPr>
        <w:t>nită</w:t>
      </w:r>
      <w:r w:rsidR="005651B3" w:rsidRPr="007D0DD2">
        <w:rPr>
          <w:rFonts w:asciiTheme="majorHAnsi" w:eastAsia="Times New Roman" w:hAnsiTheme="majorHAnsi" w:cstheme="majorHAnsi"/>
          <w:sz w:val="24"/>
          <w:szCs w:val="24"/>
          <w:lang w:val="ro-MD"/>
        </w:rPr>
        <w:t>ț</w:t>
      </w:r>
      <w:r w:rsidR="009C3B5B" w:rsidRPr="007D0DD2">
        <w:rPr>
          <w:rFonts w:asciiTheme="majorHAnsi" w:eastAsia="Times New Roman" w:hAnsiTheme="majorHAnsi" w:cstheme="majorHAnsi"/>
          <w:sz w:val="24"/>
          <w:szCs w:val="24"/>
          <w:lang w:val="ro-MD"/>
        </w:rPr>
        <w:t xml:space="preserve">ii </w:t>
      </w:r>
      <w:r w:rsidRPr="007D0DD2">
        <w:rPr>
          <w:rFonts w:asciiTheme="majorHAnsi" w:eastAsia="Times New Roman" w:hAnsiTheme="majorHAnsi" w:cstheme="majorHAnsi"/>
          <w:sz w:val="24"/>
          <w:szCs w:val="24"/>
          <w:lang w:val="ro-MD"/>
        </w:rPr>
        <w:t>T</w:t>
      </w:r>
      <w:r w:rsidR="009C3B5B" w:rsidRPr="007D0DD2">
        <w:rPr>
          <w:rFonts w:asciiTheme="majorHAnsi" w:eastAsia="Times New Roman" w:hAnsiTheme="majorHAnsi" w:cstheme="majorHAnsi"/>
          <w:sz w:val="24"/>
          <w:szCs w:val="24"/>
          <w:lang w:val="ro-MD"/>
        </w:rPr>
        <w:t xml:space="preserve">eritoriale </w:t>
      </w:r>
      <w:r w:rsidRPr="007D0DD2">
        <w:rPr>
          <w:rFonts w:asciiTheme="majorHAnsi" w:eastAsia="Times New Roman" w:hAnsiTheme="majorHAnsi" w:cstheme="majorHAnsi"/>
          <w:sz w:val="24"/>
          <w:szCs w:val="24"/>
          <w:lang w:val="ro-MD"/>
        </w:rPr>
        <w:t>A</w:t>
      </w:r>
      <w:r w:rsidR="009C3B5B" w:rsidRPr="007D0DD2">
        <w:rPr>
          <w:rFonts w:asciiTheme="majorHAnsi" w:eastAsia="Times New Roman" w:hAnsiTheme="majorHAnsi" w:cstheme="majorHAnsi"/>
          <w:sz w:val="24"/>
          <w:szCs w:val="24"/>
          <w:lang w:val="ro-MD"/>
        </w:rPr>
        <w:t>utonome Găgăuzia (bugetul central)</w:t>
      </w:r>
      <w:r w:rsidRPr="007D0DD2">
        <w:rPr>
          <w:rFonts w:asciiTheme="majorHAnsi" w:eastAsia="Times New Roman" w:hAnsiTheme="majorHAnsi" w:cstheme="majorHAnsi"/>
          <w:sz w:val="24"/>
          <w:szCs w:val="24"/>
          <w:lang w:val="ro-MD"/>
        </w:rPr>
        <w:t xml:space="preserve"> </w:t>
      </w:r>
      <w:r w:rsidR="009C3B5B" w:rsidRPr="007D0DD2">
        <w:rPr>
          <w:rFonts w:asciiTheme="majorHAnsi" w:eastAsia="Times New Roman" w:hAnsiTheme="majorHAnsi" w:cstheme="majorHAnsi"/>
          <w:sz w:val="24"/>
          <w:szCs w:val="24"/>
          <w:lang w:val="ro-MD"/>
        </w:rPr>
        <w:t xml:space="preserve"> încheiate la 31 decembrie </w:t>
      </w:r>
      <w:r w:rsidR="009C3B5B" w:rsidRPr="00701585">
        <w:rPr>
          <w:rFonts w:asciiTheme="majorHAnsi" w:eastAsia="Times New Roman" w:hAnsiTheme="majorHAnsi" w:cstheme="majorHAnsi"/>
          <w:sz w:val="24"/>
          <w:szCs w:val="24"/>
          <w:lang w:val="ro-MD"/>
        </w:rPr>
        <w:t xml:space="preserve">2020, </w:t>
      </w:r>
      <w:r w:rsidR="00975459" w:rsidRPr="00701585">
        <w:rPr>
          <w:rFonts w:asciiTheme="majorHAnsi" w:eastAsia="Times New Roman" w:hAnsiTheme="majorHAnsi" w:cstheme="majorHAnsi"/>
          <w:sz w:val="24"/>
          <w:szCs w:val="24"/>
          <w:lang w:val="ro-MD"/>
        </w:rPr>
        <w:t>cu excep</w:t>
      </w:r>
      <w:r w:rsidR="005651B3" w:rsidRPr="00701585">
        <w:rPr>
          <w:rFonts w:asciiTheme="majorHAnsi" w:eastAsia="Times New Roman" w:hAnsiTheme="majorHAnsi" w:cstheme="majorHAnsi"/>
          <w:sz w:val="24"/>
          <w:szCs w:val="24"/>
          <w:lang w:val="ro-MD"/>
        </w:rPr>
        <w:t>ț</w:t>
      </w:r>
      <w:r w:rsidR="002B52A3" w:rsidRPr="00701585">
        <w:rPr>
          <w:rFonts w:asciiTheme="majorHAnsi" w:eastAsia="Times New Roman" w:hAnsiTheme="majorHAnsi" w:cstheme="majorHAnsi"/>
          <w:sz w:val="24"/>
          <w:szCs w:val="24"/>
          <w:lang w:val="ro-MD"/>
        </w:rPr>
        <w:t>ia</w:t>
      </w:r>
      <w:r w:rsidR="00975459" w:rsidRPr="00701585">
        <w:rPr>
          <w:rFonts w:asciiTheme="majorHAnsi" w:eastAsia="Times New Roman" w:hAnsiTheme="majorHAnsi" w:cstheme="majorHAnsi"/>
          <w:sz w:val="24"/>
          <w:szCs w:val="24"/>
          <w:lang w:val="ro-MD"/>
        </w:rPr>
        <w:t xml:space="preserve"> efecte</w:t>
      </w:r>
      <w:r w:rsidR="002B52A3" w:rsidRPr="00701585">
        <w:rPr>
          <w:rFonts w:asciiTheme="majorHAnsi" w:eastAsia="Times New Roman" w:hAnsiTheme="majorHAnsi" w:cstheme="majorHAnsi"/>
          <w:sz w:val="24"/>
          <w:szCs w:val="24"/>
          <w:lang w:val="ro-MD"/>
        </w:rPr>
        <w:t>lor unor aspecte</w:t>
      </w:r>
      <w:r w:rsidR="00975459" w:rsidRPr="00701585">
        <w:rPr>
          <w:rFonts w:asciiTheme="majorHAnsi" w:eastAsia="Times New Roman" w:hAnsiTheme="majorHAnsi" w:cstheme="majorHAnsi"/>
          <w:sz w:val="24"/>
          <w:szCs w:val="24"/>
          <w:lang w:val="ro-MD"/>
        </w:rPr>
        <w:t xml:space="preserve"> descrise în sec</w:t>
      </w:r>
      <w:r w:rsidR="005651B3" w:rsidRPr="00701585">
        <w:rPr>
          <w:rFonts w:asciiTheme="majorHAnsi" w:eastAsia="Times New Roman" w:hAnsiTheme="majorHAnsi" w:cstheme="majorHAnsi"/>
          <w:sz w:val="24"/>
          <w:szCs w:val="24"/>
          <w:lang w:val="ro-MD"/>
        </w:rPr>
        <w:t>ț</w:t>
      </w:r>
      <w:r w:rsidR="00975459" w:rsidRPr="00701585">
        <w:rPr>
          <w:rFonts w:asciiTheme="majorHAnsi" w:eastAsia="Times New Roman" w:hAnsiTheme="majorHAnsi" w:cstheme="majorHAnsi"/>
          <w:sz w:val="24"/>
          <w:szCs w:val="24"/>
          <w:lang w:val="ro-MD"/>
        </w:rPr>
        <w:t>iunea</w:t>
      </w:r>
      <w:r w:rsidR="00975459" w:rsidRPr="007D0DD2">
        <w:rPr>
          <w:rFonts w:asciiTheme="majorHAnsi" w:eastAsia="Times New Roman" w:hAnsiTheme="majorHAnsi" w:cstheme="majorHAnsi"/>
          <w:sz w:val="24"/>
          <w:szCs w:val="24"/>
          <w:lang w:val="ro-MD"/>
        </w:rPr>
        <w:t xml:space="preserve"> </w:t>
      </w:r>
      <w:r w:rsidR="00975459" w:rsidRPr="007D0DD2">
        <w:rPr>
          <w:rFonts w:asciiTheme="majorHAnsi" w:eastAsia="Times New Roman" w:hAnsiTheme="majorHAnsi" w:cstheme="majorHAnsi"/>
          <w:i/>
          <w:sz w:val="24"/>
          <w:szCs w:val="24"/>
          <w:lang w:val="ro-MD"/>
        </w:rPr>
        <w:t xml:space="preserve">Baza </w:t>
      </w:r>
      <w:r w:rsidR="00975459" w:rsidRPr="007D0DD2">
        <w:rPr>
          <w:rFonts w:asciiTheme="majorHAnsi" w:eastAsia="Times New Roman" w:hAnsiTheme="majorHAnsi" w:cstheme="majorHAnsi"/>
          <w:i/>
          <w:sz w:val="24"/>
          <w:szCs w:val="24"/>
          <w:lang w:val="ro-MD"/>
        </w:rPr>
        <w:lastRenderedPageBreak/>
        <w:t>pentru opinia cu rezerve</w:t>
      </w:r>
      <w:r w:rsidR="00975459" w:rsidRPr="007D0DD2">
        <w:rPr>
          <w:rFonts w:asciiTheme="majorHAnsi" w:eastAsia="Times New Roman" w:hAnsiTheme="majorHAnsi" w:cstheme="majorHAnsi"/>
          <w:sz w:val="24"/>
          <w:szCs w:val="24"/>
          <w:lang w:val="ro-MD"/>
        </w:rPr>
        <w:t xml:space="preserve">, oferă, sub toate aspectele semnificative, o imagine corectă </w:t>
      </w:r>
      <w:r w:rsidR="005651B3" w:rsidRPr="007D0DD2">
        <w:rPr>
          <w:rFonts w:asciiTheme="majorHAnsi" w:eastAsia="Times New Roman" w:hAnsiTheme="majorHAnsi" w:cstheme="majorHAnsi"/>
          <w:sz w:val="24"/>
          <w:szCs w:val="24"/>
          <w:lang w:val="ro-MD"/>
        </w:rPr>
        <w:t>ș</w:t>
      </w:r>
      <w:r w:rsidR="00975459" w:rsidRPr="007D0DD2">
        <w:rPr>
          <w:rFonts w:asciiTheme="majorHAnsi" w:eastAsia="Times New Roman" w:hAnsiTheme="majorHAnsi" w:cstheme="majorHAnsi"/>
          <w:sz w:val="24"/>
          <w:szCs w:val="24"/>
          <w:lang w:val="ro-MD"/>
        </w:rPr>
        <w:t>i fidelă în conformitate cu cadrul de raportare financiară aplicabil</w:t>
      </w:r>
      <w:r w:rsidR="00975459" w:rsidRPr="007D0DD2">
        <w:rPr>
          <w:rFonts w:asciiTheme="majorHAnsi" w:eastAsia="Times New Roman" w:hAnsiTheme="majorHAnsi" w:cstheme="majorHAnsi"/>
          <w:sz w:val="24"/>
          <w:szCs w:val="24"/>
          <w:vertAlign w:val="superscript"/>
          <w:lang w:val="ro-MD"/>
        </w:rPr>
        <w:footnoteReference w:id="5"/>
      </w:r>
      <w:r w:rsidR="009C3B5B" w:rsidRPr="007D0DD2">
        <w:rPr>
          <w:rFonts w:asciiTheme="majorHAnsi" w:eastAsia="Times New Roman" w:hAnsiTheme="majorHAnsi" w:cstheme="majorHAnsi"/>
          <w:sz w:val="24"/>
          <w:szCs w:val="24"/>
          <w:lang w:val="ro-MD"/>
        </w:rPr>
        <w:t>.</w:t>
      </w:r>
    </w:p>
    <w:p w14:paraId="37DEB6E5" w14:textId="1DEB08DA" w:rsidR="00975459" w:rsidRPr="007D0DD2" w:rsidRDefault="009C3B5B" w:rsidP="00A00AC1">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Observa</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 xml:space="preserve">iile de audit au servit drept bază pentru exprimarea opiniei </w:t>
      </w:r>
      <w:r w:rsidR="00975459" w:rsidRPr="007D0DD2">
        <w:rPr>
          <w:rFonts w:asciiTheme="majorHAnsi" w:eastAsia="Times New Roman" w:hAnsiTheme="majorHAnsi" w:cstheme="majorHAnsi"/>
          <w:sz w:val="24"/>
          <w:szCs w:val="24"/>
          <w:lang w:val="ro-MD"/>
        </w:rPr>
        <w:t>cu rezerve</w:t>
      </w:r>
      <w:r w:rsidRPr="007D0DD2">
        <w:rPr>
          <w:rFonts w:asciiTheme="majorHAnsi" w:eastAsia="Times New Roman" w:hAnsiTheme="majorHAnsi" w:cstheme="majorHAnsi"/>
          <w:sz w:val="24"/>
          <w:szCs w:val="24"/>
          <w:lang w:val="ro-MD"/>
        </w:rPr>
        <w:t xml:space="preserve"> asupra rapoartelor financiare ale </w:t>
      </w:r>
      <w:r w:rsidR="007B0055" w:rsidRPr="007D0DD2">
        <w:rPr>
          <w:rFonts w:asciiTheme="majorHAnsi" w:eastAsia="Times New Roman" w:hAnsiTheme="majorHAnsi" w:cstheme="majorHAnsi"/>
          <w:sz w:val="24"/>
          <w:szCs w:val="24"/>
          <w:lang w:val="ro-MD"/>
        </w:rPr>
        <w:t>U</w:t>
      </w:r>
      <w:r w:rsidRPr="007D0DD2">
        <w:rPr>
          <w:rFonts w:asciiTheme="majorHAnsi" w:eastAsia="Times New Roman" w:hAnsiTheme="majorHAnsi" w:cstheme="majorHAnsi"/>
          <w:sz w:val="24"/>
          <w:szCs w:val="24"/>
          <w:lang w:val="ro-MD"/>
        </w:rPr>
        <w:t>nită</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 xml:space="preserve">ii </w:t>
      </w:r>
      <w:r w:rsidR="007B0055" w:rsidRPr="007D0DD2">
        <w:rPr>
          <w:rFonts w:asciiTheme="majorHAnsi" w:eastAsia="Times New Roman" w:hAnsiTheme="majorHAnsi" w:cstheme="majorHAnsi"/>
          <w:sz w:val="24"/>
          <w:szCs w:val="24"/>
          <w:lang w:val="ro-MD"/>
        </w:rPr>
        <w:t>T</w:t>
      </w:r>
      <w:r w:rsidRPr="007D0DD2">
        <w:rPr>
          <w:rFonts w:asciiTheme="majorHAnsi" w:eastAsia="Times New Roman" w:hAnsiTheme="majorHAnsi" w:cstheme="majorHAnsi"/>
          <w:sz w:val="24"/>
          <w:szCs w:val="24"/>
          <w:lang w:val="ro-MD"/>
        </w:rPr>
        <w:t xml:space="preserve">eritoriale </w:t>
      </w:r>
      <w:r w:rsidR="007B0055" w:rsidRPr="007D0DD2">
        <w:rPr>
          <w:rFonts w:asciiTheme="majorHAnsi" w:eastAsia="Times New Roman" w:hAnsiTheme="majorHAnsi" w:cstheme="majorHAnsi"/>
          <w:sz w:val="24"/>
          <w:szCs w:val="24"/>
          <w:lang w:val="ro-MD"/>
        </w:rPr>
        <w:t>A</w:t>
      </w:r>
      <w:r w:rsidRPr="007D0DD2">
        <w:rPr>
          <w:rFonts w:asciiTheme="majorHAnsi" w:eastAsia="Times New Roman" w:hAnsiTheme="majorHAnsi" w:cstheme="majorHAnsi"/>
          <w:sz w:val="24"/>
          <w:szCs w:val="24"/>
          <w:lang w:val="ro-MD"/>
        </w:rPr>
        <w:t>utonome Găgăuzia (bugetul central) încheiate la 31 decembrie 2020.</w:t>
      </w:r>
    </w:p>
    <w:p w14:paraId="761B407C" w14:textId="77777777" w:rsidR="009C3B5B" w:rsidRPr="007D0DD2" w:rsidRDefault="00975459" w:rsidP="00B81200">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Reie</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ind</w:t>
      </w:r>
      <w:r w:rsidR="009C3B5B" w:rsidRPr="007D0DD2">
        <w:rPr>
          <w:rFonts w:asciiTheme="majorHAnsi" w:eastAsia="Times New Roman" w:hAnsiTheme="majorHAnsi" w:cstheme="majorHAnsi"/>
          <w:sz w:val="24"/>
          <w:szCs w:val="24"/>
          <w:lang w:val="ro-MD"/>
        </w:rPr>
        <w:t xml:space="preserve"> din cele expuse, în temeiul art.14 alin.(2), art.15 </w:t>
      </w:r>
      <w:proofErr w:type="spellStart"/>
      <w:r w:rsidR="009C3B5B" w:rsidRPr="007D0DD2">
        <w:rPr>
          <w:rFonts w:asciiTheme="majorHAnsi" w:eastAsia="Times New Roman" w:hAnsiTheme="majorHAnsi" w:cstheme="majorHAnsi"/>
          <w:sz w:val="24"/>
          <w:szCs w:val="24"/>
          <w:lang w:val="ro-MD"/>
        </w:rPr>
        <w:t>lit.d</w:t>
      </w:r>
      <w:proofErr w:type="spellEnd"/>
      <w:r w:rsidR="009C3B5B" w:rsidRPr="007D0DD2">
        <w:rPr>
          <w:rFonts w:asciiTheme="majorHAnsi" w:eastAsia="Times New Roman" w:hAnsiTheme="majorHAnsi" w:cstheme="majorHAnsi"/>
          <w:sz w:val="24"/>
          <w:szCs w:val="24"/>
          <w:lang w:val="ro-MD"/>
        </w:rPr>
        <w:t xml:space="preserve">) </w:t>
      </w:r>
      <w:r w:rsidR="005651B3" w:rsidRPr="007D0DD2">
        <w:rPr>
          <w:rFonts w:asciiTheme="majorHAnsi" w:eastAsia="Times New Roman" w:hAnsiTheme="majorHAnsi" w:cstheme="majorHAnsi"/>
          <w:sz w:val="24"/>
          <w:szCs w:val="24"/>
          <w:lang w:val="ro-MD"/>
        </w:rPr>
        <w:t>ș</w:t>
      </w:r>
      <w:r w:rsidR="009C3B5B" w:rsidRPr="007D0DD2">
        <w:rPr>
          <w:rFonts w:asciiTheme="majorHAnsi" w:eastAsia="Times New Roman" w:hAnsiTheme="majorHAnsi" w:cstheme="majorHAnsi"/>
          <w:sz w:val="24"/>
          <w:szCs w:val="24"/>
          <w:lang w:val="ro-MD"/>
        </w:rPr>
        <w:t xml:space="preserve">i art.37 alin.(2) din </w:t>
      </w:r>
      <w:hyperlink r:id="rId11" w:history="1">
        <w:r w:rsidR="009C3B5B" w:rsidRPr="007D0DD2">
          <w:rPr>
            <w:rFonts w:asciiTheme="majorHAnsi" w:eastAsia="Times New Roman" w:hAnsiTheme="majorHAnsi" w:cstheme="majorHAnsi"/>
            <w:sz w:val="24"/>
            <w:szCs w:val="24"/>
            <w:lang w:val="ro-MD"/>
          </w:rPr>
          <w:t>Legea nr.260 din 07.12.2017</w:t>
        </w:r>
      </w:hyperlink>
      <w:r w:rsidR="009C3B5B" w:rsidRPr="007D0DD2">
        <w:rPr>
          <w:rFonts w:asciiTheme="majorHAnsi" w:eastAsia="Times New Roman" w:hAnsiTheme="majorHAnsi" w:cstheme="majorHAnsi"/>
          <w:sz w:val="24"/>
          <w:szCs w:val="24"/>
          <w:lang w:val="ro-MD"/>
        </w:rPr>
        <w:t xml:space="preserve">, Curtea de Conturi </w:t>
      </w:r>
    </w:p>
    <w:p w14:paraId="0E85D853" w14:textId="77777777" w:rsidR="00B81200" w:rsidRPr="007D0DD2" w:rsidRDefault="00B81200" w:rsidP="00B81200">
      <w:pPr>
        <w:spacing w:after="0" w:line="276" w:lineRule="auto"/>
        <w:ind w:firstLine="567"/>
        <w:jc w:val="both"/>
        <w:rPr>
          <w:rFonts w:asciiTheme="majorHAnsi" w:eastAsia="Times New Roman" w:hAnsiTheme="majorHAnsi" w:cstheme="majorHAnsi"/>
          <w:sz w:val="24"/>
          <w:szCs w:val="24"/>
          <w:lang w:val="ro-MD"/>
        </w:rPr>
      </w:pPr>
    </w:p>
    <w:p w14:paraId="3FC8A49F" w14:textId="77777777" w:rsidR="009C3B5B" w:rsidRPr="007D0DD2" w:rsidRDefault="009C3B5B" w:rsidP="00B81200">
      <w:pPr>
        <w:spacing w:after="0" w:line="276" w:lineRule="auto"/>
        <w:jc w:val="center"/>
        <w:rPr>
          <w:rFonts w:asciiTheme="majorHAnsi" w:eastAsia="Times New Roman" w:hAnsiTheme="majorHAnsi" w:cstheme="majorHAnsi"/>
          <w:b/>
          <w:bCs/>
          <w:sz w:val="24"/>
          <w:szCs w:val="24"/>
          <w:lang w:val="ro-MD"/>
        </w:rPr>
      </w:pPr>
      <w:r w:rsidRPr="007D0DD2">
        <w:rPr>
          <w:rFonts w:asciiTheme="majorHAnsi" w:eastAsia="Times New Roman" w:hAnsiTheme="majorHAnsi" w:cstheme="majorHAnsi"/>
          <w:b/>
          <w:bCs/>
          <w:sz w:val="24"/>
          <w:szCs w:val="24"/>
          <w:lang w:val="ro-MD"/>
        </w:rPr>
        <w:t>HOTĂRĂ</w:t>
      </w:r>
      <w:r w:rsidR="005651B3" w:rsidRPr="007D0DD2">
        <w:rPr>
          <w:rFonts w:asciiTheme="majorHAnsi" w:eastAsia="Times New Roman" w:hAnsiTheme="majorHAnsi" w:cstheme="majorHAnsi"/>
          <w:b/>
          <w:bCs/>
          <w:sz w:val="24"/>
          <w:szCs w:val="24"/>
          <w:lang w:val="ro-MD"/>
        </w:rPr>
        <w:t>Ș</w:t>
      </w:r>
      <w:r w:rsidRPr="007D0DD2">
        <w:rPr>
          <w:rFonts w:asciiTheme="majorHAnsi" w:eastAsia="Times New Roman" w:hAnsiTheme="majorHAnsi" w:cstheme="majorHAnsi"/>
          <w:b/>
          <w:bCs/>
          <w:sz w:val="24"/>
          <w:szCs w:val="24"/>
          <w:lang w:val="ro-MD"/>
        </w:rPr>
        <w:t xml:space="preserve">TE: </w:t>
      </w:r>
    </w:p>
    <w:p w14:paraId="0F6031A5" w14:textId="77777777" w:rsidR="009C3B5B" w:rsidRPr="007D0DD2" w:rsidRDefault="009C3B5B" w:rsidP="00B81200">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1.</w:t>
      </w:r>
      <w:r w:rsidRPr="007D0DD2">
        <w:rPr>
          <w:rFonts w:asciiTheme="majorHAnsi" w:eastAsia="Times New Roman" w:hAnsiTheme="majorHAnsi" w:cstheme="majorHAnsi"/>
          <w:sz w:val="24"/>
          <w:szCs w:val="24"/>
          <w:lang w:val="ro-MD"/>
        </w:rPr>
        <w:t xml:space="preserve"> Se aprobă Raportul auditului asupra rapoartelor financiare ale </w:t>
      </w:r>
      <w:r w:rsidR="007B0055" w:rsidRPr="007D0DD2">
        <w:rPr>
          <w:rFonts w:asciiTheme="majorHAnsi" w:eastAsia="Times New Roman" w:hAnsiTheme="majorHAnsi" w:cstheme="majorHAnsi"/>
          <w:sz w:val="24"/>
          <w:szCs w:val="24"/>
          <w:lang w:val="ro-MD"/>
        </w:rPr>
        <w:t>U</w:t>
      </w:r>
      <w:r w:rsidRPr="007D0DD2">
        <w:rPr>
          <w:rFonts w:asciiTheme="majorHAnsi" w:eastAsia="Times New Roman" w:hAnsiTheme="majorHAnsi" w:cstheme="majorHAnsi"/>
          <w:sz w:val="24"/>
          <w:szCs w:val="24"/>
          <w:lang w:val="ro-MD"/>
        </w:rPr>
        <w:t>nită</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 xml:space="preserve">ii </w:t>
      </w:r>
      <w:r w:rsidR="007B0055" w:rsidRPr="007D0DD2">
        <w:rPr>
          <w:rFonts w:asciiTheme="majorHAnsi" w:eastAsia="Times New Roman" w:hAnsiTheme="majorHAnsi" w:cstheme="majorHAnsi"/>
          <w:sz w:val="24"/>
          <w:szCs w:val="24"/>
          <w:lang w:val="ro-MD"/>
        </w:rPr>
        <w:t>T</w:t>
      </w:r>
      <w:r w:rsidRPr="007D0DD2">
        <w:rPr>
          <w:rFonts w:asciiTheme="majorHAnsi" w:eastAsia="Times New Roman" w:hAnsiTheme="majorHAnsi" w:cstheme="majorHAnsi"/>
          <w:sz w:val="24"/>
          <w:szCs w:val="24"/>
          <w:lang w:val="ro-MD"/>
        </w:rPr>
        <w:t xml:space="preserve">eritoriale </w:t>
      </w:r>
      <w:r w:rsidR="007B0055" w:rsidRPr="007D0DD2">
        <w:rPr>
          <w:rFonts w:asciiTheme="majorHAnsi" w:eastAsia="Times New Roman" w:hAnsiTheme="majorHAnsi" w:cstheme="majorHAnsi"/>
          <w:sz w:val="24"/>
          <w:szCs w:val="24"/>
          <w:lang w:val="ro-MD"/>
        </w:rPr>
        <w:t>A</w:t>
      </w:r>
      <w:r w:rsidRPr="007D0DD2">
        <w:rPr>
          <w:rFonts w:asciiTheme="majorHAnsi" w:eastAsia="Times New Roman" w:hAnsiTheme="majorHAnsi" w:cstheme="majorHAnsi"/>
          <w:sz w:val="24"/>
          <w:szCs w:val="24"/>
          <w:lang w:val="ro-MD"/>
        </w:rPr>
        <w:t>utonome Găgăuzia (bugetul central) încheiate la 31 decembrie 2020, anexat la prezenta Hotărâre.</w:t>
      </w:r>
    </w:p>
    <w:p w14:paraId="785D3E29" w14:textId="77777777" w:rsidR="009C3B5B" w:rsidRPr="007D0DD2" w:rsidRDefault="009C3B5B" w:rsidP="00B81200">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2.</w:t>
      </w:r>
      <w:r w:rsidRPr="007D0DD2">
        <w:rPr>
          <w:rFonts w:asciiTheme="majorHAnsi" w:eastAsia="Times New Roman" w:hAnsiTheme="majorHAnsi" w:cstheme="majorHAnsi"/>
          <w:sz w:val="24"/>
          <w:szCs w:val="24"/>
          <w:lang w:val="ro-MD"/>
        </w:rPr>
        <w:t xml:space="preserve"> Prezenta Hotărâre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 Raportul de audit se remit:</w:t>
      </w:r>
    </w:p>
    <w:p w14:paraId="2C26A614" w14:textId="77777777" w:rsidR="00665087" w:rsidRPr="007D0DD2" w:rsidRDefault="00665087" w:rsidP="00665087">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2.1. Parlamentului Republicii Moldova</w:t>
      </w:r>
      <w:r w:rsidRPr="007D0DD2">
        <w:rPr>
          <w:rFonts w:asciiTheme="majorHAnsi" w:eastAsia="Times New Roman" w:hAnsiTheme="majorHAnsi" w:cstheme="majorHAnsi"/>
          <w:sz w:val="24"/>
          <w:szCs w:val="24"/>
          <w:lang w:val="ro-MD"/>
        </w:rPr>
        <w:t xml:space="preserve">, pentru informare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 examinare, după caz, în cadrul Comisiei parlamentare de control al finan</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elor publice;</w:t>
      </w:r>
    </w:p>
    <w:p w14:paraId="61BE186B" w14:textId="77777777" w:rsidR="00665087" w:rsidRPr="007D0DD2" w:rsidRDefault="00665087" w:rsidP="00665087">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2.2. Pre</w:t>
      </w:r>
      <w:r w:rsidR="005651B3" w:rsidRPr="007D0DD2">
        <w:rPr>
          <w:rFonts w:asciiTheme="majorHAnsi" w:eastAsia="Times New Roman" w:hAnsiTheme="majorHAnsi" w:cstheme="majorHAnsi"/>
          <w:b/>
          <w:bCs/>
          <w:sz w:val="24"/>
          <w:szCs w:val="24"/>
          <w:lang w:val="ro-MD"/>
        </w:rPr>
        <w:t>ș</w:t>
      </w:r>
      <w:r w:rsidRPr="007D0DD2">
        <w:rPr>
          <w:rFonts w:asciiTheme="majorHAnsi" w:eastAsia="Times New Roman" w:hAnsiTheme="majorHAnsi" w:cstheme="majorHAnsi"/>
          <w:b/>
          <w:bCs/>
          <w:sz w:val="24"/>
          <w:szCs w:val="24"/>
          <w:lang w:val="ro-MD"/>
        </w:rPr>
        <w:t>edintelui Republicii Moldova</w:t>
      </w:r>
      <w:r w:rsidRPr="007D0DD2">
        <w:rPr>
          <w:rFonts w:asciiTheme="majorHAnsi" w:eastAsia="Times New Roman" w:hAnsiTheme="majorHAnsi" w:cstheme="majorHAnsi"/>
          <w:sz w:val="24"/>
          <w:szCs w:val="24"/>
          <w:lang w:val="ro-MD"/>
        </w:rPr>
        <w:t>, pentru informare;</w:t>
      </w:r>
    </w:p>
    <w:p w14:paraId="54BBA1D4" w14:textId="77777777" w:rsidR="009C3B5B" w:rsidRPr="007D0DD2" w:rsidRDefault="009C3B5B" w:rsidP="00B81200">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2.</w:t>
      </w:r>
      <w:r w:rsidR="00665087" w:rsidRPr="007D0DD2">
        <w:rPr>
          <w:rFonts w:asciiTheme="majorHAnsi" w:eastAsia="Times New Roman" w:hAnsiTheme="majorHAnsi" w:cstheme="majorHAnsi"/>
          <w:b/>
          <w:bCs/>
          <w:sz w:val="24"/>
          <w:szCs w:val="24"/>
          <w:lang w:val="ro-MD"/>
        </w:rPr>
        <w:t>3</w:t>
      </w:r>
      <w:r w:rsidRPr="007D0DD2">
        <w:rPr>
          <w:rFonts w:asciiTheme="majorHAnsi" w:eastAsia="Times New Roman" w:hAnsiTheme="majorHAnsi" w:cstheme="majorHAnsi"/>
          <w:b/>
          <w:bCs/>
          <w:sz w:val="24"/>
          <w:szCs w:val="24"/>
          <w:lang w:val="ro-MD"/>
        </w:rPr>
        <w:t>. Guvernului Republicii Moldova</w:t>
      </w:r>
      <w:r w:rsidRPr="007D0DD2">
        <w:rPr>
          <w:rFonts w:asciiTheme="majorHAnsi" w:eastAsia="Times New Roman" w:hAnsiTheme="majorHAnsi" w:cstheme="majorHAnsi"/>
          <w:sz w:val="24"/>
          <w:szCs w:val="24"/>
          <w:lang w:val="ro-MD"/>
        </w:rPr>
        <w:t xml:space="preserve">, pentru informare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 luare de atitudine în vederea monitorizării asigurării implementării recomandărilor de audit;</w:t>
      </w:r>
    </w:p>
    <w:p w14:paraId="5409346B" w14:textId="03451D12" w:rsidR="009C3B5B" w:rsidRPr="007D0DD2" w:rsidRDefault="009C3B5B" w:rsidP="00BF770D">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2.4. Ministerului Finan</w:t>
      </w:r>
      <w:r w:rsidR="005651B3" w:rsidRPr="007D0DD2">
        <w:rPr>
          <w:rFonts w:asciiTheme="majorHAnsi" w:eastAsia="Times New Roman" w:hAnsiTheme="majorHAnsi" w:cstheme="majorHAnsi"/>
          <w:b/>
          <w:bCs/>
          <w:sz w:val="24"/>
          <w:szCs w:val="24"/>
          <w:lang w:val="ro-MD"/>
        </w:rPr>
        <w:t>ț</w:t>
      </w:r>
      <w:r w:rsidRPr="007D0DD2">
        <w:rPr>
          <w:rFonts w:asciiTheme="majorHAnsi" w:eastAsia="Times New Roman" w:hAnsiTheme="majorHAnsi" w:cstheme="majorHAnsi"/>
          <w:b/>
          <w:bCs/>
          <w:sz w:val="24"/>
          <w:szCs w:val="24"/>
          <w:lang w:val="ro-MD"/>
        </w:rPr>
        <w:t>elor</w:t>
      </w:r>
      <w:r w:rsidRPr="007D0DD2">
        <w:rPr>
          <w:rFonts w:asciiTheme="majorHAnsi" w:eastAsia="Times New Roman" w:hAnsiTheme="majorHAnsi" w:cstheme="majorHAnsi"/>
          <w:sz w:val="24"/>
          <w:szCs w:val="24"/>
          <w:lang w:val="ro-MD"/>
        </w:rPr>
        <w:t>, pentru informare</w:t>
      </w:r>
      <w:r w:rsidR="00403208" w:rsidRPr="007D0DD2">
        <w:rPr>
          <w:rFonts w:asciiTheme="majorHAnsi" w:eastAsia="Times New Roman" w:hAnsiTheme="majorHAnsi" w:cstheme="majorHAnsi"/>
          <w:sz w:val="24"/>
          <w:szCs w:val="24"/>
          <w:lang w:val="ro-MD"/>
        </w:rPr>
        <w:t>,</w:t>
      </w:r>
      <w:r w:rsidRPr="007D0DD2">
        <w:rPr>
          <w:rFonts w:asciiTheme="majorHAnsi" w:eastAsia="Times New Roman" w:hAnsiTheme="majorHAnsi" w:cstheme="majorHAnsi"/>
          <w:sz w:val="24"/>
          <w:szCs w:val="24"/>
          <w:lang w:val="ro-MD"/>
        </w:rPr>
        <w:t xml:space="preserve"> </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i</w:t>
      </w:r>
      <w:r w:rsidR="005F05D1" w:rsidRPr="007D0DD2">
        <w:rPr>
          <w:rFonts w:asciiTheme="majorHAnsi" w:eastAsia="Times New Roman" w:hAnsiTheme="majorHAnsi" w:cstheme="majorHAnsi"/>
          <w:sz w:val="24"/>
          <w:szCs w:val="24"/>
          <w:lang w:val="ro-MD"/>
        </w:rPr>
        <w:t xml:space="preserve"> </w:t>
      </w:r>
      <w:r w:rsidR="00665087" w:rsidRPr="007D0DD2">
        <w:rPr>
          <w:rFonts w:asciiTheme="majorHAnsi" w:eastAsia="Times New Roman" w:hAnsiTheme="majorHAnsi" w:cstheme="majorHAnsi"/>
          <w:sz w:val="24"/>
          <w:szCs w:val="24"/>
          <w:lang w:val="ro-MD"/>
        </w:rPr>
        <w:t xml:space="preserve">se reiterează </w:t>
      </w:r>
      <w:r w:rsidR="00745FB3" w:rsidRPr="007D0DD2">
        <w:rPr>
          <w:rFonts w:asciiTheme="majorHAnsi" w:eastAsia="Times New Roman" w:hAnsiTheme="majorHAnsi" w:cstheme="majorHAnsi"/>
          <w:sz w:val="24"/>
          <w:szCs w:val="24"/>
          <w:lang w:val="ro-MD"/>
        </w:rPr>
        <w:t>recomandarea nr.2.2.1.</w:t>
      </w:r>
      <w:r w:rsidR="00B2166D" w:rsidRPr="007D0DD2">
        <w:rPr>
          <w:rFonts w:asciiTheme="majorHAnsi" w:eastAsia="Times New Roman" w:hAnsiTheme="majorHAnsi" w:cstheme="majorHAnsi"/>
          <w:sz w:val="24"/>
          <w:szCs w:val="24"/>
          <w:lang w:val="ro-MD"/>
        </w:rPr>
        <w:t>,</w:t>
      </w:r>
      <w:r w:rsidR="00745FB3" w:rsidRPr="007D0DD2">
        <w:rPr>
          <w:rFonts w:asciiTheme="majorHAnsi" w:eastAsia="Times New Roman" w:hAnsiTheme="majorHAnsi" w:cstheme="majorHAnsi"/>
          <w:sz w:val="24"/>
          <w:szCs w:val="24"/>
          <w:lang w:val="ro-MD"/>
        </w:rPr>
        <w:t xml:space="preserve"> înaintată prin Hotăr</w:t>
      </w:r>
      <w:r w:rsidR="00403208" w:rsidRPr="007D0DD2">
        <w:rPr>
          <w:rFonts w:asciiTheme="majorHAnsi" w:eastAsia="Times New Roman" w:hAnsiTheme="majorHAnsi" w:cstheme="majorHAnsi"/>
          <w:sz w:val="24"/>
          <w:szCs w:val="24"/>
          <w:lang w:val="ro-MD"/>
        </w:rPr>
        <w:t>â</w:t>
      </w:r>
      <w:r w:rsidR="00745FB3" w:rsidRPr="007D0DD2">
        <w:rPr>
          <w:rFonts w:asciiTheme="majorHAnsi" w:eastAsia="Times New Roman" w:hAnsiTheme="majorHAnsi" w:cstheme="majorHAnsi"/>
          <w:sz w:val="24"/>
          <w:szCs w:val="24"/>
          <w:lang w:val="ro-MD"/>
        </w:rPr>
        <w:t>rea Cur</w:t>
      </w:r>
      <w:r w:rsidR="005651B3" w:rsidRPr="007D0DD2">
        <w:rPr>
          <w:rFonts w:asciiTheme="majorHAnsi" w:eastAsia="Times New Roman" w:hAnsiTheme="majorHAnsi" w:cstheme="majorHAnsi"/>
          <w:sz w:val="24"/>
          <w:szCs w:val="24"/>
          <w:lang w:val="ro-MD"/>
        </w:rPr>
        <w:t>ț</w:t>
      </w:r>
      <w:r w:rsidR="00745FB3" w:rsidRPr="007D0DD2">
        <w:rPr>
          <w:rFonts w:asciiTheme="majorHAnsi" w:eastAsia="Times New Roman" w:hAnsiTheme="majorHAnsi" w:cstheme="majorHAnsi"/>
          <w:sz w:val="24"/>
          <w:szCs w:val="24"/>
          <w:lang w:val="ro-MD"/>
        </w:rPr>
        <w:t>ii de Conturi nr.50 din 23.07.2018</w:t>
      </w:r>
      <w:r w:rsidR="00B2166D" w:rsidRPr="007D0DD2">
        <w:rPr>
          <w:rFonts w:asciiTheme="majorHAnsi" w:eastAsia="Times New Roman" w:hAnsiTheme="majorHAnsi" w:cstheme="majorHAnsi"/>
          <w:sz w:val="24"/>
          <w:szCs w:val="24"/>
          <w:lang w:val="ro-MD"/>
        </w:rPr>
        <w:t>,</w:t>
      </w:r>
      <w:r w:rsidR="00745FB3" w:rsidRPr="007D0DD2">
        <w:rPr>
          <w:rFonts w:asciiTheme="majorHAnsi" w:eastAsia="Times New Roman" w:hAnsiTheme="majorHAnsi" w:cstheme="majorHAnsi"/>
          <w:sz w:val="24"/>
          <w:szCs w:val="24"/>
          <w:lang w:val="ro-MD"/>
        </w:rPr>
        <w:t xml:space="preserve"> privind </w:t>
      </w:r>
      <w:hyperlink r:id="rId12" w:history="1">
        <w:r w:rsidR="000C1991" w:rsidRPr="007D0DD2">
          <w:rPr>
            <w:rFonts w:asciiTheme="majorHAnsi" w:eastAsia="Times New Roman" w:hAnsiTheme="majorHAnsi" w:cstheme="majorHAnsi"/>
            <w:sz w:val="24"/>
            <w:szCs w:val="24"/>
            <w:lang w:val="ro-MD"/>
          </w:rPr>
          <w:t>corelarea prevederilor</w:t>
        </w:r>
        <w:r w:rsidR="00745FB3" w:rsidRPr="007D0DD2">
          <w:rPr>
            <w:rFonts w:asciiTheme="majorHAnsi" w:eastAsia="Times New Roman" w:hAnsiTheme="majorHAnsi" w:cstheme="majorHAnsi"/>
            <w:sz w:val="24"/>
            <w:szCs w:val="24"/>
            <w:lang w:val="ro-MD"/>
          </w:rPr>
          <w:t xml:space="preserve"> Clasifica</w:t>
        </w:r>
        <w:r w:rsidR="005651B3" w:rsidRPr="007D0DD2">
          <w:rPr>
            <w:rFonts w:asciiTheme="majorHAnsi" w:eastAsia="Times New Roman" w:hAnsiTheme="majorHAnsi" w:cstheme="majorHAnsi"/>
            <w:sz w:val="24"/>
            <w:szCs w:val="24"/>
            <w:lang w:val="ro-MD"/>
          </w:rPr>
          <w:t>ț</w:t>
        </w:r>
        <w:r w:rsidR="00745FB3" w:rsidRPr="007D0DD2">
          <w:rPr>
            <w:rFonts w:asciiTheme="majorHAnsi" w:eastAsia="Times New Roman" w:hAnsiTheme="majorHAnsi" w:cstheme="majorHAnsi"/>
            <w:sz w:val="24"/>
            <w:szCs w:val="24"/>
            <w:lang w:val="ro-MD"/>
          </w:rPr>
          <w:t>iei bugetare, aprobată prin Ordinul</w:t>
        </w:r>
        <w:r w:rsidR="00B2166D" w:rsidRPr="007D0DD2">
          <w:rPr>
            <w:rFonts w:asciiTheme="majorHAnsi" w:eastAsia="Times New Roman" w:hAnsiTheme="majorHAnsi" w:cstheme="majorHAnsi"/>
            <w:sz w:val="24"/>
            <w:szCs w:val="24"/>
            <w:lang w:val="ro-MD"/>
          </w:rPr>
          <w:t xml:space="preserve"> </w:t>
        </w:r>
        <w:r w:rsidR="00665087" w:rsidRPr="007D0DD2">
          <w:rPr>
            <w:rFonts w:asciiTheme="majorHAnsi" w:eastAsia="Times New Roman" w:hAnsiTheme="majorHAnsi" w:cstheme="majorHAnsi"/>
            <w:sz w:val="24"/>
            <w:szCs w:val="24"/>
            <w:lang w:val="ro-MD"/>
          </w:rPr>
          <w:t xml:space="preserve">ministrului </w:t>
        </w:r>
        <w:r w:rsidR="00D819D8" w:rsidRPr="007D0DD2">
          <w:rPr>
            <w:rFonts w:asciiTheme="majorHAnsi" w:eastAsia="Times New Roman" w:hAnsiTheme="majorHAnsi" w:cstheme="majorHAnsi"/>
            <w:sz w:val="24"/>
            <w:szCs w:val="24"/>
            <w:lang w:val="ro-MD"/>
          </w:rPr>
          <w:t>f</w:t>
        </w:r>
        <w:r w:rsidR="00665087" w:rsidRPr="007D0DD2">
          <w:rPr>
            <w:rFonts w:asciiTheme="majorHAnsi" w:eastAsia="Times New Roman" w:hAnsiTheme="majorHAnsi" w:cstheme="majorHAnsi"/>
            <w:sz w:val="24"/>
            <w:szCs w:val="24"/>
            <w:lang w:val="ro-MD"/>
          </w:rPr>
          <w:t>inan</w:t>
        </w:r>
        <w:r w:rsidR="005651B3" w:rsidRPr="007D0DD2">
          <w:rPr>
            <w:rFonts w:asciiTheme="majorHAnsi" w:eastAsia="Times New Roman" w:hAnsiTheme="majorHAnsi" w:cstheme="majorHAnsi"/>
            <w:sz w:val="24"/>
            <w:szCs w:val="24"/>
            <w:lang w:val="ro-MD"/>
          </w:rPr>
          <w:t>ț</w:t>
        </w:r>
        <w:r w:rsidR="00665087" w:rsidRPr="007D0DD2">
          <w:rPr>
            <w:rFonts w:asciiTheme="majorHAnsi" w:eastAsia="Times New Roman" w:hAnsiTheme="majorHAnsi" w:cstheme="majorHAnsi"/>
            <w:sz w:val="24"/>
            <w:szCs w:val="24"/>
            <w:lang w:val="ro-MD"/>
          </w:rPr>
          <w:t>elor</w:t>
        </w:r>
        <w:r w:rsidR="00745FB3" w:rsidRPr="007D0DD2">
          <w:rPr>
            <w:rFonts w:asciiTheme="majorHAnsi" w:eastAsia="Times New Roman" w:hAnsiTheme="majorHAnsi" w:cstheme="majorHAnsi"/>
            <w:sz w:val="24"/>
            <w:szCs w:val="24"/>
            <w:lang w:val="ro-MD"/>
          </w:rPr>
          <w:t xml:space="preserve"> nr.208 din 24.12.2015</w:t>
        </w:r>
      </w:hyperlink>
      <w:r w:rsidR="00B2166D" w:rsidRPr="007D0DD2">
        <w:rPr>
          <w:rFonts w:asciiTheme="majorHAnsi" w:eastAsia="Times New Roman" w:hAnsiTheme="majorHAnsi" w:cstheme="majorHAnsi"/>
          <w:sz w:val="24"/>
          <w:szCs w:val="24"/>
          <w:lang w:val="ro-MD"/>
        </w:rPr>
        <w:t>,</w:t>
      </w:r>
      <w:r w:rsidR="000C1991" w:rsidRPr="007D0DD2">
        <w:rPr>
          <w:rFonts w:asciiTheme="majorHAnsi" w:eastAsia="Times New Roman" w:hAnsiTheme="majorHAnsi" w:cstheme="majorHAnsi"/>
          <w:sz w:val="24"/>
          <w:szCs w:val="24"/>
          <w:lang w:val="ro-MD"/>
        </w:rPr>
        <w:t xml:space="preserve"> </w:t>
      </w:r>
      <w:r w:rsidR="00B2166D" w:rsidRPr="007D0DD2">
        <w:rPr>
          <w:rFonts w:asciiTheme="majorHAnsi" w:eastAsia="Times New Roman" w:hAnsiTheme="majorHAnsi" w:cstheme="majorHAnsi"/>
          <w:sz w:val="24"/>
          <w:szCs w:val="24"/>
          <w:lang w:val="ro-MD"/>
        </w:rPr>
        <w:t>cu</w:t>
      </w:r>
      <w:r w:rsidR="000C1991" w:rsidRPr="007D0DD2">
        <w:rPr>
          <w:rFonts w:asciiTheme="majorHAnsi" w:eastAsia="Times New Roman" w:hAnsiTheme="majorHAnsi" w:cstheme="majorHAnsi"/>
          <w:sz w:val="24"/>
          <w:szCs w:val="24"/>
          <w:lang w:val="ro-MD"/>
        </w:rPr>
        <w:t xml:space="preserve"> prevederile Legii nr.764</w:t>
      </w:r>
      <w:r w:rsidR="00BB531D" w:rsidRPr="007D0DD2">
        <w:rPr>
          <w:rFonts w:asciiTheme="majorHAnsi" w:eastAsia="Times New Roman" w:hAnsiTheme="majorHAnsi" w:cstheme="majorHAnsi"/>
          <w:sz w:val="24"/>
          <w:szCs w:val="24"/>
          <w:lang w:val="ro-MD"/>
        </w:rPr>
        <w:t>-XV</w:t>
      </w:r>
      <w:r w:rsidR="000C1991" w:rsidRPr="007D0DD2">
        <w:rPr>
          <w:rFonts w:asciiTheme="majorHAnsi" w:eastAsia="Times New Roman" w:hAnsiTheme="majorHAnsi" w:cstheme="majorHAnsi"/>
          <w:sz w:val="24"/>
          <w:szCs w:val="24"/>
          <w:lang w:val="ro-MD"/>
        </w:rPr>
        <w:t xml:space="preserve"> din 27.12.2001 privind organizarea administrativ-teritorială a Republicii</w:t>
      </w:r>
      <w:r w:rsidR="00BB531D" w:rsidRPr="007D0DD2">
        <w:rPr>
          <w:rFonts w:asciiTheme="majorHAnsi" w:eastAsia="Times New Roman" w:hAnsiTheme="majorHAnsi" w:cstheme="majorHAnsi"/>
          <w:sz w:val="24"/>
          <w:szCs w:val="24"/>
          <w:lang w:val="ro-MD"/>
        </w:rPr>
        <w:t xml:space="preserve">, </w:t>
      </w:r>
      <w:r w:rsidR="00745FB3" w:rsidRPr="007D0DD2">
        <w:rPr>
          <w:rFonts w:asciiTheme="majorHAnsi" w:eastAsia="Times New Roman" w:hAnsiTheme="majorHAnsi" w:cstheme="majorHAnsi"/>
          <w:sz w:val="24"/>
          <w:szCs w:val="24"/>
          <w:lang w:val="ro-MD"/>
        </w:rPr>
        <w:t xml:space="preserve">prin excluderea </w:t>
      </w:r>
      <w:proofErr w:type="spellStart"/>
      <w:r w:rsidR="00B2166D" w:rsidRPr="007D0DD2">
        <w:rPr>
          <w:rFonts w:asciiTheme="majorHAnsi" w:eastAsia="Times New Roman" w:hAnsiTheme="majorHAnsi" w:cstheme="majorHAnsi"/>
          <w:sz w:val="24"/>
          <w:szCs w:val="24"/>
          <w:lang w:val="ro-MD"/>
        </w:rPr>
        <w:t>d</w:t>
      </w:r>
      <w:r w:rsidR="000C1991" w:rsidRPr="007D0DD2">
        <w:rPr>
          <w:rFonts w:asciiTheme="majorHAnsi" w:eastAsia="Times New Roman" w:hAnsiTheme="majorHAnsi" w:cstheme="majorHAnsi"/>
          <w:sz w:val="24"/>
          <w:szCs w:val="24"/>
          <w:lang w:val="ro-MD"/>
        </w:rPr>
        <w:t>ola</w:t>
      </w:r>
      <w:r w:rsidR="00B2166D" w:rsidRPr="007D0DD2">
        <w:rPr>
          <w:rFonts w:asciiTheme="majorHAnsi" w:eastAsia="Times New Roman" w:hAnsiTheme="majorHAnsi" w:cstheme="majorHAnsi"/>
          <w:sz w:val="24"/>
          <w:szCs w:val="24"/>
          <w:lang w:val="ro-MD"/>
        </w:rPr>
        <w:t>yurilor</w:t>
      </w:r>
      <w:proofErr w:type="spellEnd"/>
      <w:r w:rsidR="00745FB3" w:rsidRPr="007D0DD2">
        <w:rPr>
          <w:rFonts w:asciiTheme="majorHAnsi" w:eastAsia="Times New Roman" w:hAnsiTheme="majorHAnsi" w:cstheme="majorHAnsi"/>
          <w:sz w:val="24"/>
          <w:szCs w:val="24"/>
          <w:lang w:val="ro-MD"/>
        </w:rPr>
        <w:t xml:space="preserve"> Comrat, Ceadâr-Lunga </w:t>
      </w:r>
      <w:r w:rsidR="005651B3" w:rsidRPr="007D0DD2">
        <w:rPr>
          <w:rFonts w:asciiTheme="majorHAnsi" w:eastAsia="Times New Roman" w:hAnsiTheme="majorHAnsi" w:cstheme="majorHAnsi"/>
          <w:sz w:val="24"/>
          <w:szCs w:val="24"/>
          <w:lang w:val="ro-MD"/>
        </w:rPr>
        <w:t>ș</w:t>
      </w:r>
      <w:r w:rsidR="00745FB3" w:rsidRPr="007D0DD2">
        <w:rPr>
          <w:rFonts w:asciiTheme="majorHAnsi" w:eastAsia="Times New Roman" w:hAnsiTheme="majorHAnsi" w:cstheme="majorHAnsi"/>
          <w:sz w:val="24"/>
          <w:szCs w:val="24"/>
          <w:lang w:val="ro-MD"/>
        </w:rPr>
        <w:t>i Vulcăne</w:t>
      </w:r>
      <w:r w:rsidR="005651B3" w:rsidRPr="007D0DD2">
        <w:rPr>
          <w:rFonts w:asciiTheme="majorHAnsi" w:eastAsia="Times New Roman" w:hAnsiTheme="majorHAnsi" w:cstheme="majorHAnsi"/>
          <w:sz w:val="24"/>
          <w:szCs w:val="24"/>
          <w:lang w:val="ro-MD"/>
        </w:rPr>
        <w:t>ș</w:t>
      </w:r>
      <w:r w:rsidR="00745FB3" w:rsidRPr="007D0DD2">
        <w:rPr>
          <w:rFonts w:asciiTheme="majorHAnsi" w:eastAsia="Times New Roman" w:hAnsiTheme="majorHAnsi" w:cstheme="majorHAnsi"/>
          <w:sz w:val="24"/>
          <w:szCs w:val="24"/>
          <w:lang w:val="ro-MD"/>
        </w:rPr>
        <w:t>ti din Anexa nr.3 „Organe ale autorită</w:t>
      </w:r>
      <w:r w:rsidR="005651B3" w:rsidRPr="007D0DD2">
        <w:rPr>
          <w:rFonts w:asciiTheme="majorHAnsi" w:eastAsia="Times New Roman" w:hAnsiTheme="majorHAnsi" w:cstheme="majorHAnsi"/>
          <w:sz w:val="24"/>
          <w:szCs w:val="24"/>
          <w:lang w:val="ro-MD"/>
        </w:rPr>
        <w:t>ț</w:t>
      </w:r>
      <w:r w:rsidR="00745FB3" w:rsidRPr="007D0DD2">
        <w:rPr>
          <w:rFonts w:asciiTheme="majorHAnsi" w:eastAsia="Times New Roman" w:hAnsiTheme="majorHAnsi" w:cstheme="majorHAnsi"/>
          <w:sz w:val="24"/>
          <w:szCs w:val="24"/>
          <w:lang w:val="ro-MD"/>
        </w:rPr>
        <w:t xml:space="preserve">ilor publice locale” </w:t>
      </w:r>
      <w:r w:rsidR="005651B3" w:rsidRPr="007D0DD2">
        <w:rPr>
          <w:rFonts w:asciiTheme="majorHAnsi" w:eastAsia="Times New Roman" w:hAnsiTheme="majorHAnsi" w:cstheme="majorHAnsi"/>
          <w:sz w:val="24"/>
          <w:szCs w:val="24"/>
          <w:lang w:val="ro-MD"/>
        </w:rPr>
        <w:t>ș</w:t>
      </w:r>
      <w:r w:rsidR="00745FB3" w:rsidRPr="007D0DD2">
        <w:rPr>
          <w:rFonts w:asciiTheme="majorHAnsi" w:eastAsia="Times New Roman" w:hAnsiTheme="majorHAnsi" w:cstheme="majorHAnsi"/>
          <w:sz w:val="24"/>
          <w:szCs w:val="24"/>
          <w:lang w:val="ro-MD"/>
        </w:rPr>
        <w:t>i includerea lor ca subdiviziuni structurale ale Comitetului Executiv al UTA Găgăuzia, astfel asigurând raportarea corectă a situa</w:t>
      </w:r>
      <w:r w:rsidR="005651B3" w:rsidRPr="007D0DD2">
        <w:rPr>
          <w:rFonts w:asciiTheme="majorHAnsi" w:eastAsia="Times New Roman" w:hAnsiTheme="majorHAnsi" w:cstheme="majorHAnsi"/>
          <w:sz w:val="24"/>
          <w:szCs w:val="24"/>
          <w:lang w:val="ro-MD"/>
        </w:rPr>
        <w:t>ț</w:t>
      </w:r>
      <w:r w:rsidR="00745FB3" w:rsidRPr="007D0DD2">
        <w:rPr>
          <w:rFonts w:asciiTheme="majorHAnsi" w:eastAsia="Times New Roman" w:hAnsiTheme="majorHAnsi" w:cstheme="majorHAnsi"/>
          <w:sz w:val="24"/>
          <w:szCs w:val="24"/>
          <w:lang w:val="ro-MD"/>
        </w:rPr>
        <w:t xml:space="preserve">iilor financiare consolidate ale Comitetului Executiv al UTA Găgăuzia; </w:t>
      </w:r>
    </w:p>
    <w:p w14:paraId="002CC358" w14:textId="77777777" w:rsidR="009C3B5B" w:rsidRPr="007D0DD2" w:rsidRDefault="00593B5E" w:rsidP="006D6D75">
      <w:pPr>
        <w:spacing w:after="0" w:line="276" w:lineRule="auto"/>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 xml:space="preserve">          </w:t>
      </w:r>
      <w:r w:rsidR="009C3B5B" w:rsidRPr="007D0DD2">
        <w:rPr>
          <w:rFonts w:asciiTheme="majorHAnsi" w:eastAsia="Times New Roman" w:hAnsiTheme="majorHAnsi" w:cstheme="majorHAnsi"/>
          <w:b/>
          <w:bCs/>
          <w:sz w:val="24"/>
          <w:szCs w:val="24"/>
          <w:lang w:val="ro-MD"/>
        </w:rPr>
        <w:t>2.5. Oficiului teritorial Comrat al Cancelariei de Stat</w:t>
      </w:r>
      <w:r w:rsidR="009C3B5B" w:rsidRPr="007D0DD2">
        <w:rPr>
          <w:rFonts w:asciiTheme="majorHAnsi" w:eastAsia="Times New Roman" w:hAnsiTheme="majorHAnsi" w:cstheme="majorHAnsi"/>
          <w:sz w:val="24"/>
          <w:szCs w:val="24"/>
          <w:lang w:val="ro-MD"/>
        </w:rPr>
        <w:t>, pentru informare;</w:t>
      </w:r>
    </w:p>
    <w:p w14:paraId="504EAB9C" w14:textId="77777777" w:rsidR="009C3B5B" w:rsidRPr="007D0DD2" w:rsidRDefault="009C3B5B" w:rsidP="00B81200">
      <w:pPr>
        <w:spacing w:after="0" w:line="276" w:lineRule="auto"/>
        <w:rPr>
          <w:rFonts w:asciiTheme="majorHAnsi" w:eastAsia="Times New Roman" w:hAnsiTheme="majorHAnsi" w:cstheme="majorHAnsi"/>
          <w:sz w:val="24"/>
          <w:szCs w:val="24"/>
          <w:lang w:val="ro-MD"/>
        </w:rPr>
      </w:pPr>
      <w:r w:rsidRPr="007D0DD2">
        <w:rPr>
          <w:rFonts w:asciiTheme="majorHAnsi" w:eastAsia="Times New Roman" w:hAnsiTheme="majorHAnsi" w:cstheme="majorHAnsi"/>
          <w:sz w:val="24"/>
          <w:szCs w:val="24"/>
          <w:lang w:val="ro-MD"/>
        </w:rPr>
        <w:t xml:space="preserve">         </w:t>
      </w:r>
      <w:r w:rsidRPr="007D0DD2">
        <w:rPr>
          <w:rFonts w:asciiTheme="majorHAnsi" w:eastAsia="Times New Roman" w:hAnsiTheme="majorHAnsi" w:cstheme="majorHAnsi"/>
          <w:b/>
          <w:bCs/>
          <w:sz w:val="24"/>
          <w:szCs w:val="24"/>
          <w:lang w:val="ro-MD"/>
        </w:rPr>
        <w:t xml:space="preserve"> 2.6. </w:t>
      </w:r>
      <w:r w:rsidR="00E253CA" w:rsidRPr="007D0DD2">
        <w:rPr>
          <w:rFonts w:asciiTheme="majorHAnsi" w:hAnsiTheme="majorHAnsi" w:cstheme="majorHAnsi"/>
          <w:b/>
          <w:noProof/>
          <w:sz w:val="24"/>
          <w:szCs w:val="24"/>
          <w:lang w:val="ro-MD" w:eastAsia="ru-RU"/>
        </w:rPr>
        <w:t xml:space="preserve">Adunării Populare </w:t>
      </w:r>
      <w:r w:rsidR="005651B3" w:rsidRPr="007D0DD2">
        <w:rPr>
          <w:rFonts w:asciiTheme="majorHAnsi" w:hAnsiTheme="majorHAnsi" w:cstheme="majorHAnsi"/>
          <w:b/>
          <w:noProof/>
          <w:sz w:val="24"/>
          <w:szCs w:val="24"/>
          <w:lang w:val="ro-MD" w:eastAsia="ru-RU"/>
        </w:rPr>
        <w:t>ș</w:t>
      </w:r>
      <w:r w:rsidR="00E253CA" w:rsidRPr="007D0DD2">
        <w:rPr>
          <w:rFonts w:asciiTheme="majorHAnsi" w:hAnsiTheme="majorHAnsi" w:cstheme="majorHAnsi"/>
          <w:b/>
          <w:noProof/>
          <w:sz w:val="24"/>
          <w:szCs w:val="24"/>
          <w:lang w:val="ro-MD" w:eastAsia="ru-RU"/>
        </w:rPr>
        <w:t xml:space="preserve">i </w:t>
      </w:r>
      <w:r w:rsidRPr="007D0DD2">
        <w:rPr>
          <w:rFonts w:asciiTheme="majorHAnsi" w:eastAsia="Times New Roman" w:hAnsiTheme="majorHAnsi" w:cstheme="majorHAnsi"/>
          <w:b/>
          <w:bCs/>
          <w:sz w:val="24"/>
          <w:szCs w:val="24"/>
          <w:lang w:val="ro-MD"/>
        </w:rPr>
        <w:t>Comitetului Executiv al</w:t>
      </w:r>
      <w:r w:rsidR="00403208" w:rsidRPr="007D0DD2">
        <w:rPr>
          <w:rFonts w:asciiTheme="majorHAnsi" w:eastAsia="Times New Roman" w:hAnsiTheme="majorHAnsi" w:cstheme="majorHAnsi"/>
          <w:b/>
          <w:bCs/>
          <w:sz w:val="24"/>
          <w:szCs w:val="24"/>
          <w:lang w:val="ro-MD"/>
        </w:rPr>
        <w:t>e</w:t>
      </w:r>
      <w:r w:rsidRPr="007D0DD2">
        <w:rPr>
          <w:rFonts w:asciiTheme="majorHAnsi" w:eastAsia="Times New Roman" w:hAnsiTheme="majorHAnsi" w:cstheme="majorHAnsi"/>
          <w:b/>
          <w:bCs/>
          <w:sz w:val="24"/>
          <w:szCs w:val="24"/>
          <w:lang w:val="ro-MD"/>
        </w:rPr>
        <w:t xml:space="preserve"> UTA Găgăuzia</w:t>
      </w:r>
      <w:r w:rsidRPr="007D0DD2">
        <w:rPr>
          <w:rFonts w:asciiTheme="majorHAnsi" w:eastAsia="Times New Roman" w:hAnsiTheme="majorHAnsi" w:cstheme="majorHAnsi"/>
          <w:sz w:val="24"/>
          <w:szCs w:val="24"/>
          <w:lang w:val="ro-MD"/>
        </w:rPr>
        <w:t>, pentru:</w:t>
      </w:r>
    </w:p>
    <w:p w14:paraId="751A52B1" w14:textId="77777777" w:rsidR="00E253CA" w:rsidRPr="007D0DD2" w:rsidRDefault="00111E59" w:rsidP="00111E59">
      <w:pPr>
        <w:tabs>
          <w:tab w:val="left" w:pos="426"/>
          <w:tab w:val="left" w:pos="567"/>
          <w:tab w:val="left" w:pos="851"/>
        </w:tabs>
        <w:spacing w:after="0" w:line="276" w:lineRule="auto"/>
        <w:ind w:firstLine="284"/>
        <w:contextualSpacing/>
        <w:jc w:val="both"/>
        <w:rPr>
          <w:rFonts w:asciiTheme="majorHAnsi" w:hAnsiTheme="majorHAnsi" w:cstheme="majorHAnsi"/>
          <w:noProof/>
          <w:sz w:val="24"/>
          <w:szCs w:val="24"/>
          <w:lang w:val="ro-MD" w:eastAsia="ru-RU"/>
        </w:rPr>
      </w:pPr>
      <w:r w:rsidRPr="007D0DD2">
        <w:rPr>
          <w:rFonts w:asciiTheme="majorHAnsi" w:eastAsia="Times New Roman" w:hAnsiTheme="majorHAnsi" w:cstheme="majorHAnsi"/>
          <w:sz w:val="24"/>
          <w:szCs w:val="24"/>
          <w:lang w:val="ro-MD"/>
        </w:rPr>
        <w:t xml:space="preserve">     </w:t>
      </w:r>
      <w:r w:rsidR="009C3B5B" w:rsidRPr="007D0DD2">
        <w:rPr>
          <w:rFonts w:asciiTheme="majorHAnsi" w:eastAsia="Times New Roman" w:hAnsiTheme="majorHAnsi" w:cstheme="majorHAnsi"/>
          <w:sz w:val="24"/>
          <w:szCs w:val="24"/>
          <w:lang w:val="ro-MD"/>
        </w:rPr>
        <w:t>2.6.1.</w:t>
      </w:r>
      <w:r w:rsidR="00E253CA" w:rsidRPr="007D0DD2">
        <w:rPr>
          <w:rFonts w:asciiTheme="majorHAnsi" w:hAnsiTheme="majorHAnsi" w:cstheme="majorHAnsi"/>
          <w:noProof/>
          <w:sz w:val="24"/>
          <w:szCs w:val="24"/>
          <w:lang w:val="ro-MD" w:eastAsia="ru-RU"/>
        </w:rPr>
        <w:t xml:space="preserve"> examinarea în </w:t>
      </w:r>
      <w:r w:rsidR="005651B3" w:rsidRPr="007D0DD2">
        <w:rPr>
          <w:rFonts w:asciiTheme="majorHAnsi" w:hAnsiTheme="majorHAnsi" w:cstheme="majorHAnsi"/>
          <w:noProof/>
          <w:sz w:val="24"/>
          <w:szCs w:val="24"/>
          <w:lang w:val="ro-MD" w:eastAsia="ru-RU"/>
        </w:rPr>
        <w:t>ș</w:t>
      </w:r>
      <w:r w:rsidR="00E253CA" w:rsidRPr="007D0DD2">
        <w:rPr>
          <w:rFonts w:asciiTheme="majorHAnsi" w:hAnsiTheme="majorHAnsi" w:cstheme="majorHAnsi"/>
          <w:noProof/>
          <w:sz w:val="24"/>
          <w:szCs w:val="24"/>
          <w:lang w:val="ro-MD" w:eastAsia="ru-RU"/>
        </w:rPr>
        <w:t>edin</w:t>
      </w:r>
      <w:r w:rsidR="005651B3" w:rsidRPr="007D0DD2">
        <w:rPr>
          <w:rFonts w:asciiTheme="majorHAnsi" w:hAnsiTheme="majorHAnsi" w:cstheme="majorHAnsi"/>
          <w:noProof/>
          <w:sz w:val="24"/>
          <w:szCs w:val="24"/>
          <w:lang w:val="ro-MD" w:eastAsia="ru-RU"/>
        </w:rPr>
        <w:t>ț</w:t>
      </w:r>
      <w:r w:rsidR="00E253CA" w:rsidRPr="007D0DD2">
        <w:rPr>
          <w:rFonts w:asciiTheme="majorHAnsi" w:hAnsiTheme="majorHAnsi" w:cstheme="majorHAnsi"/>
          <w:noProof/>
          <w:sz w:val="24"/>
          <w:szCs w:val="24"/>
          <w:lang w:val="ro-MD" w:eastAsia="ru-RU"/>
        </w:rPr>
        <w:t xml:space="preserve">a Adunării Populare </w:t>
      </w:r>
      <w:r w:rsidR="00D95482">
        <w:rPr>
          <w:rFonts w:ascii="Calibri Light" w:hAnsi="Calibri Light" w:cs="Calibri Light"/>
          <w:noProof/>
          <w:sz w:val="24"/>
          <w:szCs w:val="24"/>
          <w:lang w:val="ro-RO" w:eastAsia="ru-RU"/>
        </w:rPr>
        <w:t xml:space="preserve">și a </w:t>
      </w:r>
      <w:r w:rsidR="00D95482" w:rsidRPr="000B4A77">
        <w:rPr>
          <w:rFonts w:ascii="Calibri Light" w:hAnsi="Calibri Light" w:cs="Calibri Light"/>
          <w:noProof/>
          <w:sz w:val="24"/>
          <w:szCs w:val="24"/>
          <w:lang w:val="ro-RO" w:eastAsia="ru-RU"/>
        </w:rPr>
        <w:t>Comitetului</w:t>
      </w:r>
      <w:r w:rsidR="00D95482" w:rsidRPr="00E03ABC">
        <w:rPr>
          <w:rFonts w:ascii="Calibri Light" w:hAnsi="Calibri Light" w:cs="Calibri Light"/>
          <w:noProof/>
          <w:sz w:val="24"/>
          <w:szCs w:val="24"/>
          <w:lang w:val="ro-RO" w:eastAsia="ru-RU"/>
        </w:rPr>
        <w:t xml:space="preserve"> Executiv </w:t>
      </w:r>
      <w:r w:rsidR="00E253CA" w:rsidRPr="007D0DD2">
        <w:rPr>
          <w:rFonts w:asciiTheme="majorHAnsi" w:hAnsiTheme="majorHAnsi" w:cstheme="majorHAnsi"/>
          <w:noProof/>
          <w:sz w:val="24"/>
          <w:szCs w:val="24"/>
          <w:lang w:val="ro-MD" w:eastAsia="ru-RU"/>
        </w:rPr>
        <w:t xml:space="preserve">a rezultatelor auditului, cu audierea persoanelor responsabile referitor la faptele descrise în Raportul de audit </w:t>
      </w:r>
      <w:r w:rsidR="005651B3" w:rsidRPr="007D0DD2">
        <w:rPr>
          <w:rFonts w:asciiTheme="majorHAnsi" w:hAnsiTheme="majorHAnsi" w:cstheme="majorHAnsi"/>
          <w:noProof/>
          <w:sz w:val="24"/>
          <w:szCs w:val="24"/>
          <w:lang w:val="ro-MD" w:eastAsia="ru-RU"/>
        </w:rPr>
        <w:t>ș</w:t>
      </w:r>
      <w:r w:rsidR="00E253CA" w:rsidRPr="007D0DD2">
        <w:rPr>
          <w:rFonts w:asciiTheme="majorHAnsi" w:hAnsiTheme="majorHAnsi" w:cstheme="majorHAnsi"/>
          <w:noProof/>
          <w:sz w:val="24"/>
          <w:szCs w:val="24"/>
          <w:lang w:val="ro-MD" w:eastAsia="ru-RU"/>
        </w:rPr>
        <w:t>i cu aprobarea unui plan de măsuri de remediere a deficien</w:t>
      </w:r>
      <w:r w:rsidR="005651B3" w:rsidRPr="007D0DD2">
        <w:rPr>
          <w:rFonts w:asciiTheme="majorHAnsi" w:hAnsiTheme="majorHAnsi" w:cstheme="majorHAnsi"/>
          <w:noProof/>
          <w:sz w:val="24"/>
          <w:szCs w:val="24"/>
          <w:lang w:val="ro-MD" w:eastAsia="ru-RU"/>
        </w:rPr>
        <w:t>ț</w:t>
      </w:r>
      <w:r w:rsidR="00E253CA" w:rsidRPr="007D0DD2">
        <w:rPr>
          <w:rFonts w:asciiTheme="majorHAnsi" w:hAnsiTheme="majorHAnsi" w:cstheme="majorHAnsi"/>
          <w:noProof/>
          <w:sz w:val="24"/>
          <w:szCs w:val="24"/>
          <w:lang w:val="ro-MD" w:eastAsia="ru-RU"/>
        </w:rPr>
        <w:t>elor constatate;</w:t>
      </w:r>
    </w:p>
    <w:p w14:paraId="0DE3426C" w14:textId="7CF92048" w:rsidR="0014102C" w:rsidRPr="007D0DD2" w:rsidRDefault="00111E59" w:rsidP="00111E59">
      <w:pPr>
        <w:tabs>
          <w:tab w:val="left" w:pos="567"/>
          <w:tab w:val="left" w:pos="851"/>
        </w:tabs>
        <w:spacing w:after="0" w:line="276" w:lineRule="auto"/>
        <w:contextualSpacing/>
        <w:jc w:val="both"/>
        <w:rPr>
          <w:rFonts w:asciiTheme="majorHAnsi" w:hAnsiTheme="majorHAnsi" w:cstheme="majorHAnsi"/>
          <w:noProof/>
          <w:sz w:val="24"/>
          <w:szCs w:val="24"/>
          <w:lang w:val="ro-MD" w:eastAsia="ru-RU"/>
        </w:rPr>
      </w:pPr>
      <w:r w:rsidRPr="007D0DD2">
        <w:rPr>
          <w:rFonts w:asciiTheme="majorHAnsi" w:hAnsiTheme="majorHAnsi" w:cstheme="majorHAnsi"/>
          <w:b/>
          <w:noProof/>
          <w:sz w:val="24"/>
          <w:szCs w:val="24"/>
          <w:lang w:val="ro-MD" w:eastAsia="ru-RU"/>
        </w:rPr>
        <w:tab/>
      </w:r>
      <w:r w:rsidR="00E253CA" w:rsidRPr="007D0DD2">
        <w:rPr>
          <w:rFonts w:asciiTheme="majorHAnsi" w:hAnsiTheme="majorHAnsi" w:cstheme="majorHAnsi"/>
          <w:noProof/>
          <w:sz w:val="24"/>
          <w:szCs w:val="24"/>
          <w:lang w:val="ro-MD" w:eastAsia="ru-RU"/>
        </w:rPr>
        <w:t xml:space="preserve">2.6.2. </w:t>
      </w:r>
      <w:r w:rsidR="00166322">
        <w:rPr>
          <w:rFonts w:asciiTheme="majorHAnsi" w:hAnsiTheme="majorHAnsi" w:cstheme="majorHAnsi"/>
          <w:noProof/>
          <w:sz w:val="24"/>
          <w:szCs w:val="24"/>
          <w:lang w:val="ro-MD" w:eastAsia="ru-RU"/>
        </w:rPr>
        <w:t xml:space="preserve">determinarea </w:t>
      </w:r>
      <w:r w:rsidR="0014102C" w:rsidRPr="007D0DD2">
        <w:rPr>
          <w:rFonts w:asciiTheme="majorHAnsi" w:hAnsiTheme="majorHAnsi" w:cstheme="majorHAnsi"/>
          <w:noProof/>
          <w:sz w:val="24"/>
          <w:szCs w:val="24"/>
          <w:lang w:val="ro-MD" w:eastAsia="ru-RU"/>
        </w:rPr>
        <w:t>modului de clasificare bugetară</w:t>
      </w:r>
      <w:r w:rsidR="00FB1D4A">
        <w:rPr>
          <w:rFonts w:asciiTheme="majorHAnsi" w:hAnsiTheme="majorHAnsi" w:cstheme="majorHAnsi"/>
          <w:noProof/>
          <w:sz w:val="24"/>
          <w:szCs w:val="24"/>
          <w:lang w:val="ro-MD" w:eastAsia="ru-RU"/>
        </w:rPr>
        <w:t xml:space="preserve"> (organizațională)</w:t>
      </w:r>
      <w:r w:rsidR="0014102C" w:rsidRPr="007D0DD2">
        <w:rPr>
          <w:rFonts w:asciiTheme="majorHAnsi" w:hAnsiTheme="majorHAnsi" w:cstheme="majorHAnsi"/>
          <w:noProof/>
          <w:sz w:val="24"/>
          <w:szCs w:val="24"/>
          <w:lang w:val="ro-MD" w:eastAsia="ru-RU"/>
        </w:rPr>
        <w:t xml:space="preserve"> a </w:t>
      </w:r>
      <w:proofErr w:type="spellStart"/>
      <w:r w:rsidR="0066582E" w:rsidRPr="007D0DD2">
        <w:rPr>
          <w:rFonts w:asciiTheme="majorHAnsi" w:eastAsia="Times New Roman" w:hAnsiTheme="majorHAnsi" w:cstheme="majorHAnsi"/>
          <w:sz w:val="24"/>
          <w:szCs w:val="24"/>
          <w:lang w:val="ro-MD"/>
        </w:rPr>
        <w:t>d</w:t>
      </w:r>
      <w:r w:rsidR="0014102C" w:rsidRPr="007D0DD2">
        <w:rPr>
          <w:rFonts w:asciiTheme="majorHAnsi" w:eastAsia="Times New Roman" w:hAnsiTheme="majorHAnsi" w:cstheme="majorHAnsi"/>
          <w:sz w:val="24"/>
          <w:szCs w:val="24"/>
          <w:lang w:val="ro-MD"/>
        </w:rPr>
        <w:t>ola</w:t>
      </w:r>
      <w:r w:rsidR="0066582E" w:rsidRPr="007D0DD2">
        <w:rPr>
          <w:rFonts w:asciiTheme="majorHAnsi" w:eastAsia="Times New Roman" w:hAnsiTheme="majorHAnsi" w:cstheme="majorHAnsi"/>
          <w:sz w:val="24"/>
          <w:szCs w:val="24"/>
          <w:lang w:val="ro-MD"/>
        </w:rPr>
        <w:t>yurilor</w:t>
      </w:r>
      <w:proofErr w:type="spellEnd"/>
      <w:r w:rsidR="0014102C" w:rsidRPr="007D0DD2">
        <w:rPr>
          <w:rFonts w:asciiTheme="majorHAnsi" w:eastAsia="Times New Roman" w:hAnsiTheme="majorHAnsi" w:cstheme="majorHAnsi"/>
          <w:sz w:val="24"/>
          <w:szCs w:val="24"/>
          <w:lang w:val="ro-MD"/>
        </w:rPr>
        <w:t xml:space="preserve"> Comrat, Ceadâr-Lunga </w:t>
      </w:r>
      <w:r w:rsidR="005651B3" w:rsidRPr="007D0DD2">
        <w:rPr>
          <w:rFonts w:asciiTheme="majorHAnsi" w:eastAsia="Times New Roman" w:hAnsiTheme="majorHAnsi" w:cstheme="majorHAnsi"/>
          <w:sz w:val="24"/>
          <w:szCs w:val="24"/>
          <w:lang w:val="ro-MD"/>
        </w:rPr>
        <w:t>ș</w:t>
      </w:r>
      <w:r w:rsidR="0014102C" w:rsidRPr="007D0DD2">
        <w:rPr>
          <w:rFonts w:asciiTheme="majorHAnsi" w:eastAsia="Times New Roman" w:hAnsiTheme="majorHAnsi" w:cstheme="majorHAnsi"/>
          <w:sz w:val="24"/>
          <w:szCs w:val="24"/>
          <w:lang w:val="ro-MD"/>
        </w:rPr>
        <w:t>i Vulcăne</w:t>
      </w:r>
      <w:r w:rsidR="005651B3" w:rsidRPr="007D0DD2">
        <w:rPr>
          <w:rFonts w:asciiTheme="majorHAnsi" w:eastAsia="Times New Roman" w:hAnsiTheme="majorHAnsi" w:cstheme="majorHAnsi"/>
          <w:sz w:val="24"/>
          <w:szCs w:val="24"/>
          <w:lang w:val="ro-MD"/>
        </w:rPr>
        <w:t>ș</w:t>
      </w:r>
      <w:r w:rsidR="0014102C" w:rsidRPr="007D0DD2">
        <w:rPr>
          <w:rFonts w:asciiTheme="majorHAnsi" w:eastAsia="Times New Roman" w:hAnsiTheme="majorHAnsi" w:cstheme="majorHAnsi"/>
          <w:sz w:val="24"/>
          <w:szCs w:val="24"/>
          <w:lang w:val="ro-MD"/>
        </w:rPr>
        <w:t>ti</w:t>
      </w:r>
      <w:r w:rsidR="00BF770D" w:rsidRPr="007D0DD2">
        <w:rPr>
          <w:rFonts w:asciiTheme="majorHAnsi" w:eastAsia="Times New Roman" w:hAnsiTheme="majorHAnsi" w:cstheme="majorHAnsi"/>
          <w:sz w:val="24"/>
          <w:szCs w:val="24"/>
          <w:lang w:val="ro-MD"/>
        </w:rPr>
        <w:t>, în scopul raportării corecte</w:t>
      </w:r>
      <w:r w:rsidR="009219A0">
        <w:rPr>
          <w:rFonts w:asciiTheme="majorHAnsi" w:eastAsia="Times New Roman" w:hAnsiTheme="majorHAnsi" w:cstheme="majorHAnsi"/>
          <w:sz w:val="24"/>
          <w:szCs w:val="24"/>
          <w:lang w:val="ro-MD"/>
        </w:rPr>
        <w:t xml:space="preserve"> și fidele</w:t>
      </w:r>
      <w:r w:rsidR="00BF770D" w:rsidRPr="007D0DD2">
        <w:rPr>
          <w:rFonts w:asciiTheme="majorHAnsi" w:eastAsia="Times New Roman" w:hAnsiTheme="majorHAnsi" w:cstheme="majorHAnsi"/>
          <w:sz w:val="24"/>
          <w:szCs w:val="24"/>
          <w:lang w:val="ro-MD"/>
        </w:rPr>
        <w:t xml:space="preserve"> a </w:t>
      </w:r>
      <w:r w:rsidR="009219A0">
        <w:rPr>
          <w:rFonts w:asciiTheme="majorHAnsi" w:eastAsia="Times New Roman" w:hAnsiTheme="majorHAnsi" w:cstheme="majorHAnsi"/>
          <w:sz w:val="24"/>
          <w:szCs w:val="24"/>
          <w:lang w:val="ro-MD"/>
        </w:rPr>
        <w:t>informațiilor</w:t>
      </w:r>
      <w:r w:rsidR="00BF770D" w:rsidRPr="007D0DD2">
        <w:rPr>
          <w:rFonts w:asciiTheme="majorHAnsi" w:eastAsia="Times New Roman" w:hAnsiTheme="majorHAnsi" w:cstheme="majorHAnsi"/>
          <w:sz w:val="24"/>
          <w:szCs w:val="24"/>
          <w:lang w:val="ro-MD"/>
        </w:rPr>
        <w:t xml:space="preserve"> financiare consolidate ale Comitetului Executiv al UTA Găgăuzia</w:t>
      </w:r>
      <w:r w:rsidR="00FB1D4A">
        <w:rPr>
          <w:rFonts w:asciiTheme="majorHAnsi" w:eastAsia="Times New Roman" w:hAnsiTheme="majorHAnsi" w:cstheme="majorHAnsi"/>
          <w:sz w:val="24"/>
          <w:szCs w:val="24"/>
          <w:lang w:val="ro-MD"/>
        </w:rPr>
        <w:t xml:space="preserve">, asigurând </w:t>
      </w:r>
      <w:r w:rsidR="00166322" w:rsidRPr="007D0DD2">
        <w:rPr>
          <w:rFonts w:asciiTheme="majorHAnsi" w:hAnsiTheme="majorHAnsi" w:cstheme="majorHAnsi"/>
          <w:noProof/>
          <w:sz w:val="24"/>
          <w:szCs w:val="24"/>
          <w:lang w:val="ro-MD" w:eastAsia="ru-RU"/>
        </w:rPr>
        <w:t>transmiter</w:t>
      </w:r>
      <w:r w:rsidR="00166322">
        <w:rPr>
          <w:rFonts w:asciiTheme="majorHAnsi" w:hAnsiTheme="majorHAnsi" w:cstheme="majorHAnsi"/>
          <w:noProof/>
          <w:sz w:val="24"/>
          <w:szCs w:val="24"/>
          <w:lang w:val="ro-MD" w:eastAsia="ru-RU"/>
        </w:rPr>
        <w:t>ea</w:t>
      </w:r>
      <w:r w:rsidR="00166322" w:rsidRPr="007D0DD2">
        <w:rPr>
          <w:rFonts w:asciiTheme="majorHAnsi" w:hAnsiTheme="majorHAnsi" w:cstheme="majorHAnsi"/>
          <w:noProof/>
          <w:sz w:val="24"/>
          <w:szCs w:val="24"/>
          <w:lang w:val="ro-MD" w:eastAsia="ru-RU"/>
        </w:rPr>
        <w:t xml:space="preserve"> Ministerului Finanțelor a</w:t>
      </w:r>
      <w:r w:rsidR="00166322">
        <w:rPr>
          <w:rFonts w:asciiTheme="majorHAnsi" w:hAnsiTheme="majorHAnsi" w:cstheme="majorHAnsi"/>
          <w:noProof/>
          <w:sz w:val="24"/>
          <w:szCs w:val="24"/>
          <w:lang w:val="ro-MD" w:eastAsia="ru-RU"/>
        </w:rPr>
        <w:t xml:space="preserve"> </w:t>
      </w:r>
      <w:r w:rsidR="00FB1D4A">
        <w:rPr>
          <w:rFonts w:asciiTheme="majorHAnsi" w:hAnsiTheme="majorHAnsi" w:cstheme="majorHAnsi"/>
          <w:noProof/>
          <w:sz w:val="24"/>
          <w:szCs w:val="24"/>
          <w:lang w:val="ro-MD" w:eastAsia="ru-RU"/>
        </w:rPr>
        <w:t>solicitării respective;</w:t>
      </w:r>
    </w:p>
    <w:p w14:paraId="6277CEEC" w14:textId="77777777" w:rsidR="00E253CA" w:rsidRPr="007D0DD2" w:rsidRDefault="00111E59" w:rsidP="00111E59">
      <w:pPr>
        <w:tabs>
          <w:tab w:val="left" w:pos="567"/>
          <w:tab w:val="left" w:pos="851"/>
        </w:tabs>
        <w:spacing w:after="0" w:line="276" w:lineRule="auto"/>
        <w:contextualSpacing/>
        <w:jc w:val="both"/>
        <w:rPr>
          <w:rFonts w:asciiTheme="majorHAnsi" w:hAnsiTheme="majorHAnsi" w:cstheme="majorHAnsi"/>
          <w:noProof/>
          <w:sz w:val="24"/>
          <w:szCs w:val="24"/>
          <w:lang w:val="ro-MD" w:eastAsia="ru-RU"/>
        </w:rPr>
      </w:pPr>
      <w:r w:rsidRPr="007D0DD2">
        <w:rPr>
          <w:rFonts w:asciiTheme="majorHAnsi" w:hAnsiTheme="majorHAnsi" w:cstheme="majorHAnsi"/>
          <w:noProof/>
          <w:sz w:val="24"/>
          <w:szCs w:val="24"/>
          <w:lang w:val="ro-MD" w:eastAsia="ru-RU"/>
        </w:rPr>
        <w:tab/>
      </w:r>
      <w:r w:rsidR="00A13629" w:rsidRPr="007D0DD2">
        <w:rPr>
          <w:rFonts w:asciiTheme="majorHAnsi" w:hAnsiTheme="majorHAnsi" w:cstheme="majorHAnsi"/>
          <w:noProof/>
          <w:sz w:val="24"/>
          <w:szCs w:val="24"/>
          <w:lang w:val="ro-MD" w:eastAsia="ru-RU"/>
        </w:rPr>
        <w:t xml:space="preserve">2.6.3. </w:t>
      </w:r>
      <w:r w:rsidR="00E253CA" w:rsidRPr="007D0DD2">
        <w:rPr>
          <w:rFonts w:asciiTheme="majorHAnsi" w:hAnsiTheme="majorHAnsi" w:cstheme="majorHAnsi"/>
          <w:noProof/>
          <w:sz w:val="24"/>
          <w:szCs w:val="24"/>
          <w:lang w:val="ro-MD" w:eastAsia="ru-RU"/>
        </w:rPr>
        <w:t>implementarea unui sistem de control intern managerial</w:t>
      </w:r>
      <w:r w:rsidR="00E253CA" w:rsidRPr="007D0DD2">
        <w:rPr>
          <w:rFonts w:asciiTheme="majorHAnsi" w:hAnsiTheme="majorHAnsi" w:cstheme="majorHAnsi"/>
          <w:noProof/>
          <w:sz w:val="24"/>
          <w:szCs w:val="24"/>
          <w:vertAlign w:val="superscript"/>
          <w:lang w:val="ro-MD" w:eastAsia="ru-RU"/>
        </w:rPr>
        <w:footnoteReference w:id="6"/>
      </w:r>
      <w:r w:rsidR="00E253CA" w:rsidRPr="007D0DD2">
        <w:rPr>
          <w:rFonts w:asciiTheme="majorHAnsi" w:hAnsiTheme="majorHAnsi" w:cstheme="majorHAnsi"/>
          <w:noProof/>
          <w:sz w:val="24"/>
          <w:szCs w:val="24"/>
          <w:lang w:val="ro-MD" w:eastAsia="ru-RU"/>
        </w:rPr>
        <w:t xml:space="preserve"> viabil, asigurând identificarea proceselor opera</w:t>
      </w:r>
      <w:r w:rsidR="005651B3" w:rsidRPr="007D0DD2">
        <w:rPr>
          <w:rFonts w:asciiTheme="majorHAnsi" w:hAnsiTheme="majorHAnsi" w:cstheme="majorHAnsi"/>
          <w:noProof/>
          <w:sz w:val="24"/>
          <w:szCs w:val="24"/>
          <w:lang w:val="ro-MD" w:eastAsia="ru-RU"/>
        </w:rPr>
        <w:t>ț</w:t>
      </w:r>
      <w:r w:rsidR="00E253CA" w:rsidRPr="007D0DD2">
        <w:rPr>
          <w:rFonts w:asciiTheme="majorHAnsi" w:hAnsiTheme="majorHAnsi" w:cstheme="majorHAnsi"/>
          <w:noProof/>
          <w:sz w:val="24"/>
          <w:szCs w:val="24"/>
          <w:lang w:val="ro-MD" w:eastAsia="ru-RU"/>
        </w:rPr>
        <w:t xml:space="preserve">ionale de bază </w:t>
      </w:r>
      <w:r w:rsidR="005651B3" w:rsidRPr="007D0DD2">
        <w:rPr>
          <w:rFonts w:asciiTheme="majorHAnsi" w:hAnsiTheme="majorHAnsi" w:cstheme="majorHAnsi"/>
          <w:noProof/>
          <w:sz w:val="24"/>
          <w:szCs w:val="24"/>
          <w:lang w:val="ro-MD" w:eastAsia="ru-RU"/>
        </w:rPr>
        <w:t>ș</w:t>
      </w:r>
      <w:r w:rsidR="00E253CA" w:rsidRPr="007D0DD2">
        <w:rPr>
          <w:rFonts w:asciiTheme="majorHAnsi" w:hAnsiTheme="majorHAnsi" w:cstheme="majorHAnsi"/>
          <w:noProof/>
          <w:sz w:val="24"/>
          <w:szCs w:val="24"/>
          <w:lang w:val="ro-MD" w:eastAsia="ru-RU"/>
        </w:rPr>
        <w:t>i descrierea acestora;</w:t>
      </w:r>
    </w:p>
    <w:p w14:paraId="1B1119E5" w14:textId="05B3E301" w:rsidR="00E253CA" w:rsidRPr="007D0DD2" w:rsidRDefault="00111E59" w:rsidP="00111E59">
      <w:pPr>
        <w:tabs>
          <w:tab w:val="left" w:pos="567"/>
          <w:tab w:val="left" w:pos="851"/>
        </w:tabs>
        <w:spacing w:after="0" w:line="276" w:lineRule="auto"/>
        <w:contextualSpacing/>
        <w:jc w:val="both"/>
        <w:rPr>
          <w:rFonts w:asciiTheme="majorHAnsi" w:hAnsiTheme="majorHAnsi" w:cstheme="majorHAnsi"/>
          <w:noProof/>
          <w:sz w:val="24"/>
          <w:szCs w:val="24"/>
          <w:lang w:val="ro-MD" w:eastAsia="ru-RU"/>
        </w:rPr>
      </w:pPr>
      <w:r w:rsidRPr="007D0DD2">
        <w:rPr>
          <w:rFonts w:asciiTheme="majorHAnsi" w:hAnsiTheme="majorHAnsi" w:cstheme="majorHAnsi"/>
          <w:noProof/>
          <w:sz w:val="24"/>
          <w:szCs w:val="24"/>
          <w:lang w:val="ro-MD" w:eastAsia="ru-RU"/>
        </w:rPr>
        <w:tab/>
      </w:r>
      <w:r w:rsidR="00E253CA" w:rsidRPr="007D0DD2">
        <w:rPr>
          <w:rFonts w:asciiTheme="majorHAnsi" w:hAnsiTheme="majorHAnsi" w:cstheme="majorHAnsi"/>
          <w:noProof/>
          <w:sz w:val="24"/>
          <w:szCs w:val="24"/>
          <w:lang w:val="ro-MD" w:eastAsia="ru-RU"/>
        </w:rPr>
        <w:t>2.6.</w:t>
      </w:r>
      <w:r w:rsidR="00A13629" w:rsidRPr="007D0DD2">
        <w:rPr>
          <w:rFonts w:asciiTheme="majorHAnsi" w:hAnsiTheme="majorHAnsi" w:cstheme="majorHAnsi"/>
          <w:noProof/>
          <w:sz w:val="24"/>
          <w:szCs w:val="24"/>
          <w:lang w:val="ro-MD" w:eastAsia="ru-RU"/>
        </w:rPr>
        <w:t>4</w:t>
      </w:r>
      <w:r w:rsidR="00E253CA" w:rsidRPr="007D0DD2">
        <w:rPr>
          <w:rFonts w:asciiTheme="majorHAnsi" w:hAnsiTheme="majorHAnsi" w:cstheme="majorHAnsi"/>
          <w:noProof/>
          <w:sz w:val="24"/>
          <w:szCs w:val="24"/>
          <w:lang w:val="ro-MD" w:eastAsia="ru-RU"/>
        </w:rPr>
        <w:t xml:space="preserve">. </w:t>
      </w:r>
      <w:r w:rsidR="00FB1D4A">
        <w:rPr>
          <w:rFonts w:asciiTheme="majorHAnsi" w:hAnsiTheme="majorHAnsi" w:cstheme="majorHAnsi"/>
          <w:noProof/>
          <w:sz w:val="24"/>
          <w:szCs w:val="24"/>
          <w:lang w:val="ro-MD" w:eastAsia="ru-RU"/>
        </w:rPr>
        <w:t xml:space="preserve"> </w:t>
      </w:r>
      <w:r w:rsidR="00E253CA" w:rsidRPr="007D0DD2">
        <w:rPr>
          <w:rFonts w:asciiTheme="majorHAnsi" w:hAnsiTheme="majorHAnsi" w:cstheme="majorHAnsi"/>
          <w:noProof/>
          <w:sz w:val="24"/>
          <w:szCs w:val="24"/>
          <w:lang w:val="ro-MD" w:eastAsia="ru-RU"/>
        </w:rPr>
        <w:t xml:space="preserve">inventarierea </w:t>
      </w:r>
      <w:r w:rsidR="005651B3" w:rsidRPr="007D0DD2">
        <w:rPr>
          <w:rFonts w:asciiTheme="majorHAnsi" w:hAnsiTheme="majorHAnsi" w:cstheme="majorHAnsi"/>
          <w:noProof/>
          <w:sz w:val="24"/>
          <w:szCs w:val="24"/>
          <w:lang w:val="ro-MD" w:eastAsia="ru-RU"/>
        </w:rPr>
        <w:t>ș</w:t>
      </w:r>
      <w:r w:rsidR="00E253CA" w:rsidRPr="007D0DD2">
        <w:rPr>
          <w:rFonts w:asciiTheme="majorHAnsi" w:hAnsiTheme="majorHAnsi" w:cstheme="majorHAnsi"/>
          <w:noProof/>
          <w:sz w:val="24"/>
          <w:szCs w:val="24"/>
          <w:lang w:val="ro-MD" w:eastAsia="ru-RU"/>
        </w:rPr>
        <w:t>i contabilizarea conformă a patrimoniului public local;</w:t>
      </w:r>
    </w:p>
    <w:p w14:paraId="7A1B15D8" w14:textId="5725CB54" w:rsidR="00E253CA" w:rsidRPr="007D0DD2" w:rsidRDefault="00111E59" w:rsidP="00111E59">
      <w:pPr>
        <w:tabs>
          <w:tab w:val="left" w:pos="567"/>
          <w:tab w:val="left" w:pos="851"/>
        </w:tabs>
        <w:spacing w:after="0" w:line="276" w:lineRule="auto"/>
        <w:contextualSpacing/>
        <w:jc w:val="both"/>
        <w:rPr>
          <w:rFonts w:asciiTheme="majorHAnsi" w:hAnsiTheme="majorHAnsi" w:cstheme="majorHAnsi"/>
          <w:noProof/>
          <w:sz w:val="24"/>
          <w:szCs w:val="24"/>
          <w:lang w:val="ro-MD" w:eastAsia="ru-RU"/>
        </w:rPr>
      </w:pPr>
      <w:r w:rsidRPr="007D0DD2">
        <w:rPr>
          <w:rFonts w:asciiTheme="majorHAnsi" w:hAnsiTheme="majorHAnsi" w:cstheme="majorHAnsi"/>
          <w:bCs/>
          <w:noProof/>
          <w:sz w:val="24"/>
          <w:szCs w:val="24"/>
          <w:lang w:val="ro-MD" w:eastAsia="ru-RU"/>
        </w:rPr>
        <w:lastRenderedPageBreak/>
        <w:tab/>
      </w:r>
      <w:r w:rsidR="00FB1D4A" w:rsidRPr="007D0DD2">
        <w:rPr>
          <w:rFonts w:asciiTheme="majorHAnsi" w:hAnsiTheme="majorHAnsi" w:cstheme="majorHAnsi"/>
          <w:bCs/>
          <w:noProof/>
          <w:sz w:val="24"/>
          <w:szCs w:val="24"/>
          <w:lang w:val="ro-MD" w:eastAsia="ru-RU"/>
        </w:rPr>
        <w:t>2.6.5</w:t>
      </w:r>
      <w:r w:rsidR="00FB1D4A" w:rsidRPr="007D0DD2">
        <w:rPr>
          <w:rFonts w:asciiTheme="majorHAnsi" w:hAnsiTheme="majorHAnsi" w:cstheme="majorHAnsi"/>
          <w:b/>
          <w:bCs/>
          <w:noProof/>
          <w:sz w:val="24"/>
          <w:szCs w:val="24"/>
          <w:lang w:val="ro-MD" w:eastAsia="ru-RU"/>
        </w:rPr>
        <w:t xml:space="preserve">. </w:t>
      </w:r>
      <w:r w:rsidR="00E253CA" w:rsidRPr="007D0DD2">
        <w:rPr>
          <w:rFonts w:ascii="Calibri Light" w:eastAsia="Calibri" w:hAnsi="Calibri Light" w:cs="Calibri Light"/>
          <w:sz w:val="24"/>
          <w:szCs w:val="24"/>
          <w:lang w:val="ro-MD"/>
        </w:rPr>
        <w:t>asigurarea transmiterii valorii investi</w:t>
      </w:r>
      <w:r w:rsidR="005651B3" w:rsidRPr="007D0DD2">
        <w:rPr>
          <w:rFonts w:ascii="Calibri Light" w:eastAsia="Calibri" w:hAnsi="Calibri Light" w:cs="Calibri Light"/>
          <w:sz w:val="24"/>
          <w:szCs w:val="24"/>
          <w:lang w:val="ro-MD"/>
        </w:rPr>
        <w:t>ț</w:t>
      </w:r>
      <w:r w:rsidR="00E253CA" w:rsidRPr="007D0DD2">
        <w:rPr>
          <w:rFonts w:ascii="Calibri Light" w:eastAsia="Calibri" w:hAnsi="Calibri Light" w:cs="Calibri Light"/>
          <w:sz w:val="24"/>
          <w:szCs w:val="24"/>
          <w:lang w:val="ro-MD"/>
        </w:rPr>
        <w:t xml:space="preserve">iilor </w:t>
      </w:r>
      <w:r w:rsidR="005651B3" w:rsidRPr="007D0DD2">
        <w:rPr>
          <w:rFonts w:ascii="Calibri Light" w:eastAsia="Calibri" w:hAnsi="Calibri Light" w:cs="Calibri Light"/>
          <w:sz w:val="24"/>
          <w:szCs w:val="24"/>
          <w:lang w:val="ro-MD"/>
        </w:rPr>
        <w:t>ș</w:t>
      </w:r>
      <w:r w:rsidR="00E253CA" w:rsidRPr="007D0DD2">
        <w:rPr>
          <w:rFonts w:ascii="Calibri Light" w:eastAsia="Calibri" w:hAnsi="Calibri Light" w:cs="Calibri Light"/>
          <w:sz w:val="24"/>
          <w:szCs w:val="24"/>
          <w:lang w:val="ro-MD"/>
        </w:rPr>
        <w:t>i repara</w:t>
      </w:r>
      <w:r w:rsidR="005651B3" w:rsidRPr="007D0DD2">
        <w:rPr>
          <w:rFonts w:ascii="Calibri Light" w:eastAsia="Calibri" w:hAnsi="Calibri Light" w:cs="Calibri Light"/>
          <w:sz w:val="24"/>
          <w:szCs w:val="24"/>
          <w:lang w:val="ro-MD"/>
        </w:rPr>
        <w:t>ț</w:t>
      </w:r>
      <w:r w:rsidR="00E253CA" w:rsidRPr="007D0DD2">
        <w:rPr>
          <w:rFonts w:ascii="Calibri Light" w:eastAsia="Calibri" w:hAnsi="Calibri Light" w:cs="Calibri Light"/>
          <w:sz w:val="24"/>
          <w:szCs w:val="24"/>
          <w:lang w:val="ro-MD"/>
        </w:rPr>
        <w:t xml:space="preserve">iilor capitale </w:t>
      </w:r>
      <w:r w:rsidR="00B81200" w:rsidRPr="007D0DD2">
        <w:rPr>
          <w:rFonts w:ascii="Calibri Light" w:eastAsia="Calibri" w:hAnsi="Calibri Light" w:cs="Calibri Light"/>
          <w:sz w:val="24"/>
          <w:szCs w:val="24"/>
          <w:lang w:val="ro-MD"/>
        </w:rPr>
        <w:t>ale patrimoniului</w:t>
      </w:r>
      <w:r w:rsidR="00403208" w:rsidRPr="007D0DD2">
        <w:rPr>
          <w:rFonts w:ascii="Calibri Light" w:eastAsia="Calibri" w:hAnsi="Calibri Light" w:cs="Calibri Light"/>
          <w:sz w:val="24"/>
          <w:szCs w:val="24"/>
          <w:lang w:val="ro-MD"/>
        </w:rPr>
        <w:t xml:space="preserve"> </w:t>
      </w:r>
      <w:r w:rsidR="00B81200" w:rsidRPr="007D0DD2">
        <w:rPr>
          <w:rFonts w:ascii="Calibri Light" w:eastAsia="Calibri" w:hAnsi="Calibri Light" w:cs="Calibri Light"/>
          <w:sz w:val="24"/>
          <w:szCs w:val="24"/>
          <w:lang w:val="ro-MD"/>
        </w:rPr>
        <w:t xml:space="preserve"> </w:t>
      </w:r>
      <w:r w:rsidR="0066582E" w:rsidRPr="007D0DD2">
        <w:rPr>
          <w:rFonts w:ascii="Calibri Light" w:eastAsia="Calibri" w:hAnsi="Calibri Light" w:cs="Calibri Light"/>
          <w:sz w:val="24"/>
          <w:szCs w:val="24"/>
          <w:lang w:val="ro-MD"/>
        </w:rPr>
        <w:t xml:space="preserve">către </w:t>
      </w:r>
      <w:r w:rsidR="00B81200" w:rsidRPr="007D0DD2">
        <w:rPr>
          <w:rFonts w:ascii="Calibri Light" w:eastAsia="Calibri" w:hAnsi="Calibri Light" w:cs="Calibri Light"/>
          <w:sz w:val="24"/>
          <w:szCs w:val="24"/>
          <w:lang w:val="ro-MD"/>
        </w:rPr>
        <w:t>proprietar</w:t>
      </w:r>
      <w:r w:rsidR="00403208" w:rsidRPr="007D0DD2">
        <w:rPr>
          <w:rFonts w:ascii="Calibri Light" w:eastAsia="Calibri" w:hAnsi="Calibri Light" w:cs="Calibri Light"/>
          <w:sz w:val="24"/>
          <w:szCs w:val="24"/>
          <w:lang w:val="ro-MD"/>
        </w:rPr>
        <w:t>i</w:t>
      </w:r>
      <w:r w:rsidR="0066582E" w:rsidRPr="007D0DD2">
        <w:rPr>
          <w:rFonts w:ascii="Calibri Light" w:eastAsia="Calibri" w:hAnsi="Calibri Light" w:cs="Calibri Light"/>
          <w:sz w:val="24"/>
          <w:szCs w:val="24"/>
          <w:lang w:val="ro-MD"/>
        </w:rPr>
        <w:t>i</w:t>
      </w:r>
      <w:r w:rsidR="00B81200" w:rsidRPr="007D0DD2">
        <w:rPr>
          <w:rFonts w:ascii="Calibri Light" w:eastAsia="Calibri" w:hAnsi="Calibri Light" w:cs="Calibri Light"/>
          <w:sz w:val="24"/>
          <w:szCs w:val="24"/>
          <w:lang w:val="ro-MD"/>
        </w:rPr>
        <w:t xml:space="preserve"> </w:t>
      </w:r>
      <w:r w:rsidR="00E253CA" w:rsidRPr="007D0DD2">
        <w:rPr>
          <w:rFonts w:ascii="Calibri Light" w:eastAsia="Calibri" w:hAnsi="Calibri Light" w:cs="Calibri Light"/>
          <w:sz w:val="24"/>
          <w:szCs w:val="24"/>
          <w:lang w:val="ro-MD"/>
        </w:rPr>
        <w:t>acest</w:t>
      </w:r>
      <w:r w:rsidR="00403208" w:rsidRPr="007D0DD2">
        <w:rPr>
          <w:rFonts w:ascii="Calibri Light" w:eastAsia="Calibri" w:hAnsi="Calibri Light" w:cs="Calibri Light"/>
          <w:sz w:val="24"/>
          <w:szCs w:val="24"/>
          <w:lang w:val="ro-MD"/>
        </w:rPr>
        <w:t>uia</w:t>
      </w:r>
      <w:r w:rsidR="00E253CA" w:rsidRPr="007D0DD2">
        <w:rPr>
          <w:rFonts w:ascii="Calibri Light" w:eastAsia="Calibri" w:hAnsi="Calibri Light" w:cs="Calibri Light"/>
          <w:sz w:val="24"/>
          <w:szCs w:val="24"/>
          <w:lang w:val="ro-MD"/>
        </w:rPr>
        <w:t xml:space="preserve"> </w:t>
      </w:r>
      <w:r w:rsidR="00A13629" w:rsidRPr="007D0DD2">
        <w:rPr>
          <w:rFonts w:ascii="Calibri Light" w:eastAsia="Calibri" w:hAnsi="Calibri Light" w:cs="Calibri Light"/>
          <w:sz w:val="24"/>
          <w:szCs w:val="24"/>
          <w:lang w:val="ro-MD"/>
        </w:rPr>
        <w:t>–</w:t>
      </w:r>
      <w:r w:rsidR="00E253CA" w:rsidRPr="007D0DD2">
        <w:rPr>
          <w:rFonts w:ascii="Calibri Light" w:eastAsia="Calibri" w:hAnsi="Calibri Light" w:cs="Calibri Light"/>
          <w:sz w:val="24"/>
          <w:szCs w:val="24"/>
          <w:lang w:val="ro-MD"/>
        </w:rPr>
        <w:t xml:space="preserve"> </w:t>
      </w:r>
      <w:r w:rsidR="0066582E" w:rsidRPr="007D0DD2">
        <w:rPr>
          <w:rFonts w:ascii="Calibri Light" w:eastAsia="Calibri" w:hAnsi="Calibri Light" w:cs="Calibri Light"/>
          <w:sz w:val="24"/>
          <w:szCs w:val="24"/>
          <w:lang w:val="ro-MD"/>
        </w:rPr>
        <w:t>a</w:t>
      </w:r>
      <w:r w:rsidR="00A13629" w:rsidRPr="007D0DD2">
        <w:rPr>
          <w:rFonts w:ascii="Calibri Light" w:eastAsia="Calibri" w:hAnsi="Calibri Light" w:cs="Calibri Light"/>
          <w:sz w:val="24"/>
          <w:szCs w:val="24"/>
          <w:lang w:val="ro-MD"/>
        </w:rPr>
        <w:t>utorită</w:t>
      </w:r>
      <w:r w:rsidR="005651B3" w:rsidRPr="007D0DD2">
        <w:rPr>
          <w:rFonts w:ascii="Calibri Light" w:eastAsia="Calibri" w:hAnsi="Calibri Light" w:cs="Calibri Light"/>
          <w:sz w:val="24"/>
          <w:szCs w:val="24"/>
          <w:lang w:val="ro-MD"/>
        </w:rPr>
        <w:t>ț</w:t>
      </w:r>
      <w:r w:rsidR="00A13629" w:rsidRPr="007D0DD2">
        <w:rPr>
          <w:rFonts w:ascii="Calibri Light" w:eastAsia="Calibri" w:hAnsi="Calibri Light" w:cs="Calibri Light"/>
          <w:sz w:val="24"/>
          <w:szCs w:val="24"/>
          <w:lang w:val="ro-MD"/>
        </w:rPr>
        <w:t xml:space="preserve">ilor </w:t>
      </w:r>
      <w:r w:rsidR="0066582E" w:rsidRPr="007D0DD2">
        <w:rPr>
          <w:rFonts w:ascii="Calibri Light" w:eastAsia="Calibri" w:hAnsi="Calibri Light" w:cs="Calibri Light"/>
          <w:sz w:val="24"/>
          <w:szCs w:val="24"/>
          <w:lang w:val="ro-MD"/>
        </w:rPr>
        <w:t>p</w:t>
      </w:r>
      <w:r w:rsidR="00A13629" w:rsidRPr="007D0DD2">
        <w:rPr>
          <w:rFonts w:ascii="Calibri Light" w:eastAsia="Calibri" w:hAnsi="Calibri Light" w:cs="Calibri Light"/>
          <w:sz w:val="24"/>
          <w:szCs w:val="24"/>
          <w:lang w:val="ro-MD"/>
        </w:rPr>
        <w:t xml:space="preserve">ublice </w:t>
      </w:r>
      <w:r w:rsidR="0066582E" w:rsidRPr="007D0DD2">
        <w:rPr>
          <w:rFonts w:ascii="Calibri Light" w:eastAsia="Calibri" w:hAnsi="Calibri Light" w:cs="Calibri Light"/>
          <w:sz w:val="24"/>
          <w:szCs w:val="24"/>
          <w:lang w:val="ro-MD"/>
        </w:rPr>
        <w:t>l</w:t>
      </w:r>
      <w:r w:rsidR="00A13629" w:rsidRPr="007D0DD2">
        <w:rPr>
          <w:rFonts w:ascii="Calibri Light" w:eastAsia="Calibri" w:hAnsi="Calibri Light" w:cs="Calibri Light"/>
          <w:sz w:val="24"/>
          <w:szCs w:val="24"/>
          <w:lang w:val="ro-MD"/>
        </w:rPr>
        <w:t>ocale</w:t>
      </w:r>
      <w:r w:rsidR="00E253CA" w:rsidRPr="007D0DD2">
        <w:rPr>
          <w:rFonts w:ascii="Calibri Light" w:eastAsia="Calibri" w:hAnsi="Calibri Light" w:cs="Calibri Light"/>
          <w:sz w:val="24"/>
          <w:szCs w:val="24"/>
          <w:lang w:val="ro-MD"/>
        </w:rPr>
        <w:t xml:space="preserve"> de nivelul I</w:t>
      </w:r>
      <w:r w:rsidR="00B81200" w:rsidRPr="007D0DD2">
        <w:rPr>
          <w:rFonts w:ascii="Calibri Light" w:eastAsia="Calibri" w:hAnsi="Calibri Light" w:cs="Calibri Light"/>
          <w:sz w:val="24"/>
          <w:szCs w:val="24"/>
          <w:lang w:val="ro-MD"/>
        </w:rPr>
        <w:t xml:space="preserve"> sau </w:t>
      </w:r>
      <w:r w:rsidR="0066582E" w:rsidRPr="007D0DD2">
        <w:rPr>
          <w:rFonts w:ascii="Calibri Light" w:eastAsia="Calibri" w:hAnsi="Calibri Light" w:cs="Calibri Light"/>
          <w:sz w:val="24"/>
          <w:szCs w:val="24"/>
          <w:lang w:val="ro-MD"/>
        </w:rPr>
        <w:t>a</w:t>
      </w:r>
      <w:r w:rsidR="00A13629" w:rsidRPr="007D0DD2">
        <w:rPr>
          <w:rFonts w:ascii="Calibri Light" w:eastAsia="Calibri" w:hAnsi="Calibri Light" w:cs="Calibri Light"/>
          <w:sz w:val="24"/>
          <w:szCs w:val="24"/>
          <w:lang w:val="ro-MD"/>
        </w:rPr>
        <w:t>utorită</w:t>
      </w:r>
      <w:r w:rsidR="005651B3" w:rsidRPr="007D0DD2">
        <w:rPr>
          <w:rFonts w:ascii="Calibri Light" w:eastAsia="Calibri" w:hAnsi="Calibri Light" w:cs="Calibri Light"/>
          <w:sz w:val="24"/>
          <w:szCs w:val="24"/>
          <w:lang w:val="ro-MD"/>
        </w:rPr>
        <w:t>ț</w:t>
      </w:r>
      <w:r w:rsidR="00A13629" w:rsidRPr="007D0DD2">
        <w:rPr>
          <w:rFonts w:ascii="Calibri Light" w:eastAsia="Calibri" w:hAnsi="Calibri Light" w:cs="Calibri Light"/>
          <w:sz w:val="24"/>
          <w:szCs w:val="24"/>
          <w:lang w:val="ro-MD"/>
        </w:rPr>
        <w:t xml:space="preserve">ilor </w:t>
      </w:r>
      <w:r w:rsidR="0066582E" w:rsidRPr="007D0DD2">
        <w:rPr>
          <w:rFonts w:ascii="Calibri Light" w:eastAsia="Calibri" w:hAnsi="Calibri Light" w:cs="Calibri Light"/>
          <w:sz w:val="24"/>
          <w:szCs w:val="24"/>
          <w:lang w:val="ro-MD"/>
        </w:rPr>
        <w:t>p</w:t>
      </w:r>
      <w:r w:rsidR="00A13629" w:rsidRPr="007D0DD2">
        <w:rPr>
          <w:rFonts w:ascii="Calibri Light" w:eastAsia="Calibri" w:hAnsi="Calibri Light" w:cs="Calibri Light"/>
          <w:sz w:val="24"/>
          <w:szCs w:val="24"/>
          <w:lang w:val="ro-MD"/>
        </w:rPr>
        <w:t xml:space="preserve">ublice </w:t>
      </w:r>
      <w:r w:rsidR="0066582E" w:rsidRPr="007D0DD2">
        <w:rPr>
          <w:rFonts w:ascii="Calibri Light" w:eastAsia="Calibri" w:hAnsi="Calibri Light" w:cs="Calibri Light"/>
          <w:sz w:val="24"/>
          <w:szCs w:val="24"/>
          <w:lang w:val="ro-MD"/>
        </w:rPr>
        <w:t>c</w:t>
      </w:r>
      <w:r w:rsidR="00A13629" w:rsidRPr="007D0DD2">
        <w:rPr>
          <w:rFonts w:ascii="Calibri Light" w:eastAsia="Calibri" w:hAnsi="Calibri Light" w:cs="Calibri Light"/>
          <w:sz w:val="24"/>
          <w:szCs w:val="24"/>
          <w:lang w:val="ro-MD"/>
        </w:rPr>
        <w:t>entrale</w:t>
      </w:r>
      <w:r w:rsidR="00403208" w:rsidRPr="007D0DD2">
        <w:rPr>
          <w:rFonts w:ascii="Calibri Light" w:eastAsia="Calibri" w:hAnsi="Calibri Light" w:cs="Calibri Light"/>
          <w:sz w:val="24"/>
          <w:szCs w:val="24"/>
          <w:lang w:val="ro-MD"/>
        </w:rPr>
        <w:t>.</w:t>
      </w:r>
    </w:p>
    <w:p w14:paraId="08B43B41" w14:textId="77777777" w:rsidR="00DC4CF8" w:rsidRDefault="009C3B5B" w:rsidP="00B81200">
      <w:pPr>
        <w:spacing w:after="0" w:line="276" w:lineRule="auto"/>
        <w:ind w:firstLine="567"/>
        <w:jc w:val="both"/>
        <w:rPr>
          <w:rFonts w:asciiTheme="majorHAnsi" w:hAnsiTheme="majorHAnsi" w:cstheme="majorHAnsi"/>
          <w:b/>
          <w:sz w:val="24"/>
          <w:szCs w:val="24"/>
          <w:lang w:val="ro-MD"/>
        </w:rPr>
      </w:pPr>
      <w:r w:rsidRPr="007D0DD2">
        <w:rPr>
          <w:rFonts w:asciiTheme="majorHAnsi" w:eastAsia="Times New Roman" w:hAnsiTheme="majorHAnsi" w:cstheme="majorHAnsi"/>
          <w:b/>
          <w:bCs/>
          <w:sz w:val="24"/>
          <w:szCs w:val="24"/>
          <w:lang w:val="ro-MD"/>
        </w:rPr>
        <w:t>3.</w:t>
      </w:r>
      <w:r w:rsidRPr="007D0DD2">
        <w:rPr>
          <w:rFonts w:asciiTheme="majorHAnsi" w:eastAsia="Times New Roman" w:hAnsiTheme="majorHAnsi" w:cstheme="majorHAnsi"/>
          <w:sz w:val="24"/>
          <w:szCs w:val="24"/>
          <w:lang w:val="ro-MD"/>
        </w:rPr>
        <w:t xml:space="preserve"> Se ia act că, </w:t>
      </w:r>
      <w:r w:rsidR="00300DB4" w:rsidRPr="007D0DD2">
        <w:rPr>
          <w:rFonts w:asciiTheme="majorHAnsi" w:hAnsiTheme="majorHAnsi" w:cstheme="majorHAnsi"/>
          <w:sz w:val="24"/>
          <w:szCs w:val="24"/>
          <w:lang w:val="ro-MD"/>
        </w:rPr>
        <w:t xml:space="preserve">pe parcursul misiunii de audit, Comitetul Executiv al Găgăuziei </w:t>
      </w:r>
      <w:r w:rsidR="005651B3" w:rsidRPr="007D0DD2">
        <w:rPr>
          <w:rFonts w:asciiTheme="majorHAnsi" w:hAnsiTheme="majorHAnsi" w:cstheme="majorHAnsi"/>
          <w:sz w:val="24"/>
          <w:szCs w:val="24"/>
          <w:lang w:val="ro-MD"/>
        </w:rPr>
        <w:t>ș</w:t>
      </w:r>
      <w:r w:rsidR="00300DB4" w:rsidRPr="007D0DD2">
        <w:rPr>
          <w:rFonts w:asciiTheme="majorHAnsi" w:hAnsiTheme="majorHAnsi" w:cstheme="majorHAnsi"/>
          <w:sz w:val="24"/>
          <w:szCs w:val="24"/>
          <w:lang w:val="ro-MD"/>
        </w:rPr>
        <w:t>i institu</w:t>
      </w:r>
      <w:r w:rsidR="005651B3" w:rsidRPr="007D0DD2">
        <w:rPr>
          <w:rFonts w:asciiTheme="majorHAnsi" w:hAnsiTheme="majorHAnsi" w:cstheme="majorHAnsi"/>
          <w:sz w:val="24"/>
          <w:szCs w:val="24"/>
          <w:lang w:val="ro-MD"/>
        </w:rPr>
        <w:t>ț</w:t>
      </w:r>
      <w:r w:rsidR="00300DB4" w:rsidRPr="007D0DD2">
        <w:rPr>
          <w:rFonts w:asciiTheme="majorHAnsi" w:hAnsiTheme="majorHAnsi" w:cstheme="majorHAnsi"/>
          <w:sz w:val="24"/>
          <w:szCs w:val="24"/>
          <w:lang w:val="ro-MD"/>
        </w:rPr>
        <w:t>iile din subordine</w:t>
      </w:r>
      <w:r w:rsidR="00300DB4" w:rsidRPr="007D0DD2">
        <w:rPr>
          <w:rFonts w:asciiTheme="majorHAnsi" w:eastAsia="Times New Roman" w:hAnsiTheme="majorHAnsi" w:cstheme="majorHAnsi"/>
          <w:iCs/>
          <w:sz w:val="24"/>
          <w:szCs w:val="24"/>
          <w:lang w:val="ro-MD"/>
        </w:rPr>
        <w:t xml:space="preserve"> </w:t>
      </w:r>
      <w:r w:rsidR="00300DB4" w:rsidRPr="007D0DD2">
        <w:rPr>
          <w:rFonts w:asciiTheme="majorHAnsi" w:hAnsiTheme="majorHAnsi" w:cstheme="majorHAnsi"/>
          <w:sz w:val="24"/>
          <w:szCs w:val="24"/>
          <w:lang w:val="ro-MD"/>
        </w:rPr>
        <w:t>au efectuat unele corectări în eviden</w:t>
      </w:r>
      <w:r w:rsidR="005651B3" w:rsidRPr="007D0DD2">
        <w:rPr>
          <w:rFonts w:asciiTheme="majorHAnsi" w:hAnsiTheme="majorHAnsi" w:cstheme="majorHAnsi"/>
          <w:sz w:val="24"/>
          <w:szCs w:val="24"/>
          <w:lang w:val="ro-MD"/>
        </w:rPr>
        <w:t>ț</w:t>
      </w:r>
      <w:r w:rsidR="00300DB4" w:rsidRPr="007D0DD2">
        <w:rPr>
          <w:rFonts w:asciiTheme="majorHAnsi" w:hAnsiTheme="majorHAnsi" w:cstheme="majorHAnsi"/>
          <w:sz w:val="24"/>
          <w:szCs w:val="24"/>
          <w:lang w:val="ro-MD"/>
        </w:rPr>
        <w:t>a contabilă</w:t>
      </w:r>
      <w:r w:rsidR="00D96814" w:rsidRPr="007D0DD2">
        <w:rPr>
          <w:rFonts w:asciiTheme="majorHAnsi" w:hAnsiTheme="majorHAnsi" w:cstheme="majorHAnsi"/>
          <w:sz w:val="24"/>
          <w:szCs w:val="24"/>
          <w:lang w:val="ro-MD"/>
        </w:rPr>
        <w:t>,</w:t>
      </w:r>
      <w:r w:rsidR="00300DB4" w:rsidRPr="007D0DD2">
        <w:rPr>
          <w:rFonts w:asciiTheme="majorHAnsi" w:hAnsiTheme="majorHAnsi" w:cstheme="majorHAnsi"/>
          <w:sz w:val="24"/>
          <w:szCs w:val="24"/>
          <w:lang w:val="ro-MD"/>
        </w:rPr>
        <w:t xml:space="preserve"> fiind ma</w:t>
      </w:r>
      <w:r w:rsidR="00745FB3" w:rsidRPr="007D0DD2">
        <w:rPr>
          <w:rFonts w:asciiTheme="majorHAnsi" w:hAnsiTheme="majorHAnsi" w:cstheme="majorHAnsi"/>
          <w:sz w:val="24"/>
          <w:szCs w:val="24"/>
          <w:lang w:val="ro-MD"/>
        </w:rPr>
        <w:t>jorată valoarea a</w:t>
      </w:r>
      <w:r w:rsidR="00300DB4" w:rsidRPr="007D0DD2">
        <w:rPr>
          <w:rFonts w:asciiTheme="majorHAnsi" w:hAnsiTheme="majorHAnsi" w:cstheme="majorHAnsi"/>
          <w:sz w:val="24"/>
          <w:szCs w:val="24"/>
          <w:lang w:val="ro-MD"/>
        </w:rPr>
        <w:t>ctive</w:t>
      </w:r>
      <w:r w:rsidR="00745FB3" w:rsidRPr="007D0DD2">
        <w:rPr>
          <w:rFonts w:asciiTheme="majorHAnsi" w:hAnsiTheme="majorHAnsi" w:cstheme="majorHAnsi"/>
          <w:sz w:val="24"/>
          <w:szCs w:val="24"/>
          <w:lang w:val="ro-MD"/>
        </w:rPr>
        <w:t>lor luate în loca</w:t>
      </w:r>
      <w:r w:rsidR="005651B3" w:rsidRPr="007D0DD2">
        <w:rPr>
          <w:rFonts w:asciiTheme="majorHAnsi" w:hAnsiTheme="majorHAnsi" w:cstheme="majorHAnsi"/>
          <w:sz w:val="24"/>
          <w:szCs w:val="24"/>
          <w:lang w:val="ro-MD"/>
        </w:rPr>
        <w:t>ț</w:t>
      </w:r>
      <w:r w:rsidR="00745FB3" w:rsidRPr="007D0DD2">
        <w:rPr>
          <w:rFonts w:asciiTheme="majorHAnsi" w:hAnsiTheme="majorHAnsi" w:cstheme="majorHAnsi"/>
          <w:sz w:val="24"/>
          <w:szCs w:val="24"/>
          <w:lang w:val="ro-MD"/>
        </w:rPr>
        <w:t>iune/arendă</w:t>
      </w:r>
      <w:r w:rsidR="00300DB4" w:rsidRPr="007D0DD2">
        <w:rPr>
          <w:rFonts w:asciiTheme="majorHAnsi" w:hAnsiTheme="majorHAnsi" w:cstheme="majorHAnsi"/>
          <w:sz w:val="24"/>
          <w:szCs w:val="24"/>
          <w:lang w:val="ro-MD"/>
        </w:rPr>
        <w:t xml:space="preserve"> cu </w:t>
      </w:r>
      <w:r w:rsidR="00300DB4" w:rsidRPr="007D0DD2">
        <w:rPr>
          <w:rFonts w:asciiTheme="majorHAnsi" w:hAnsiTheme="majorHAnsi" w:cstheme="majorHAnsi"/>
          <w:b/>
          <w:sz w:val="24"/>
          <w:szCs w:val="24"/>
          <w:lang w:val="ro-MD"/>
        </w:rPr>
        <w:t>8,4 mil</w:t>
      </w:r>
      <w:r w:rsidR="00D96814" w:rsidRPr="007D0DD2">
        <w:rPr>
          <w:rFonts w:asciiTheme="majorHAnsi" w:hAnsiTheme="majorHAnsi" w:cstheme="majorHAnsi"/>
          <w:b/>
          <w:sz w:val="24"/>
          <w:szCs w:val="24"/>
          <w:lang w:val="ro-MD"/>
        </w:rPr>
        <w:t>.</w:t>
      </w:r>
      <w:r w:rsidR="00300DB4" w:rsidRPr="007D0DD2">
        <w:rPr>
          <w:rFonts w:asciiTheme="majorHAnsi" w:hAnsiTheme="majorHAnsi" w:cstheme="majorHAnsi"/>
          <w:b/>
          <w:sz w:val="24"/>
          <w:szCs w:val="24"/>
          <w:lang w:val="ro-MD"/>
        </w:rPr>
        <w:t xml:space="preserve"> lei</w:t>
      </w:r>
      <w:r w:rsidR="00300DB4" w:rsidRPr="007D0DD2">
        <w:rPr>
          <w:rFonts w:asciiTheme="majorHAnsi" w:hAnsiTheme="majorHAnsi" w:cstheme="majorHAnsi"/>
          <w:sz w:val="24"/>
          <w:szCs w:val="24"/>
          <w:lang w:val="ro-MD"/>
        </w:rPr>
        <w:t>; restabilită în eviden</w:t>
      </w:r>
      <w:r w:rsidR="005651B3" w:rsidRPr="007D0DD2">
        <w:rPr>
          <w:rFonts w:asciiTheme="majorHAnsi" w:hAnsiTheme="majorHAnsi" w:cstheme="majorHAnsi"/>
          <w:sz w:val="24"/>
          <w:szCs w:val="24"/>
          <w:lang w:val="ro-MD"/>
        </w:rPr>
        <w:t>ț</w:t>
      </w:r>
      <w:r w:rsidR="00300DB4" w:rsidRPr="007D0DD2">
        <w:rPr>
          <w:rFonts w:asciiTheme="majorHAnsi" w:hAnsiTheme="majorHAnsi" w:cstheme="majorHAnsi"/>
          <w:sz w:val="24"/>
          <w:szCs w:val="24"/>
          <w:lang w:val="ro-MD"/>
        </w:rPr>
        <w:t>a contabil</w:t>
      </w:r>
      <w:r w:rsidR="00D96814" w:rsidRPr="007D0DD2">
        <w:rPr>
          <w:rFonts w:asciiTheme="majorHAnsi" w:hAnsiTheme="majorHAnsi" w:cstheme="majorHAnsi"/>
          <w:sz w:val="24"/>
          <w:szCs w:val="24"/>
          <w:lang w:val="ro-MD"/>
        </w:rPr>
        <w:t>ă</w:t>
      </w:r>
      <w:r w:rsidR="00300DB4" w:rsidRPr="007D0DD2">
        <w:rPr>
          <w:rFonts w:asciiTheme="majorHAnsi" w:hAnsiTheme="majorHAnsi" w:cstheme="majorHAnsi"/>
          <w:sz w:val="24"/>
          <w:szCs w:val="24"/>
          <w:lang w:val="ro-MD"/>
        </w:rPr>
        <w:t xml:space="preserve"> valoarea repara</w:t>
      </w:r>
      <w:r w:rsidR="005651B3" w:rsidRPr="007D0DD2">
        <w:rPr>
          <w:rFonts w:asciiTheme="majorHAnsi" w:hAnsiTheme="majorHAnsi" w:cstheme="majorHAnsi"/>
          <w:sz w:val="24"/>
          <w:szCs w:val="24"/>
          <w:lang w:val="ro-MD"/>
        </w:rPr>
        <w:t>ț</w:t>
      </w:r>
      <w:r w:rsidR="00300DB4" w:rsidRPr="007D0DD2">
        <w:rPr>
          <w:rFonts w:asciiTheme="majorHAnsi" w:hAnsiTheme="majorHAnsi" w:cstheme="majorHAnsi"/>
          <w:sz w:val="24"/>
          <w:szCs w:val="24"/>
          <w:lang w:val="ro-MD"/>
        </w:rPr>
        <w:t xml:space="preserve">iilor capitale, trecută la cheltuieli, în sumă de </w:t>
      </w:r>
      <w:r w:rsidR="00300DB4" w:rsidRPr="007D0DD2">
        <w:rPr>
          <w:rFonts w:asciiTheme="majorHAnsi" w:hAnsiTheme="majorHAnsi" w:cstheme="majorHAnsi"/>
          <w:b/>
          <w:sz w:val="24"/>
          <w:szCs w:val="24"/>
          <w:lang w:val="ro-MD"/>
        </w:rPr>
        <w:t>4,8 mil</w:t>
      </w:r>
      <w:r w:rsidR="00D96814" w:rsidRPr="007D0DD2">
        <w:rPr>
          <w:rFonts w:asciiTheme="majorHAnsi" w:hAnsiTheme="majorHAnsi" w:cstheme="majorHAnsi"/>
          <w:b/>
          <w:sz w:val="24"/>
          <w:szCs w:val="24"/>
          <w:lang w:val="ro-MD"/>
        </w:rPr>
        <w:t>.</w:t>
      </w:r>
      <w:r w:rsidR="00300DB4" w:rsidRPr="007D0DD2">
        <w:rPr>
          <w:rFonts w:asciiTheme="majorHAnsi" w:hAnsiTheme="majorHAnsi" w:cstheme="majorHAnsi"/>
          <w:b/>
          <w:sz w:val="24"/>
          <w:szCs w:val="24"/>
          <w:lang w:val="ro-MD"/>
        </w:rPr>
        <w:t xml:space="preserve"> lei</w:t>
      </w:r>
      <w:r w:rsidR="00300DB4" w:rsidRPr="007D0DD2">
        <w:rPr>
          <w:rFonts w:asciiTheme="majorHAnsi" w:hAnsiTheme="majorHAnsi" w:cstheme="majorHAnsi"/>
          <w:sz w:val="24"/>
          <w:szCs w:val="24"/>
          <w:lang w:val="ro-MD"/>
        </w:rPr>
        <w:t xml:space="preserve">, </w:t>
      </w:r>
      <w:r w:rsidR="005651B3" w:rsidRPr="007D0DD2">
        <w:rPr>
          <w:rFonts w:asciiTheme="majorHAnsi" w:hAnsiTheme="majorHAnsi" w:cstheme="majorHAnsi"/>
          <w:sz w:val="24"/>
          <w:szCs w:val="24"/>
          <w:lang w:val="ro-MD"/>
        </w:rPr>
        <w:t>ș</w:t>
      </w:r>
      <w:r w:rsidR="00300DB4" w:rsidRPr="007D0DD2">
        <w:rPr>
          <w:rFonts w:asciiTheme="majorHAnsi" w:hAnsiTheme="majorHAnsi" w:cstheme="majorHAnsi"/>
          <w:sz w:val="24"/>
          <w:szCs w:val="24"/>
          <w:lang w:val="ro-MD"/>
        </w:rPr>
        <w:t xml:space="preserve">i clasificate conform mijloacele fixe în sumă totală de </w:t>
      </w:r>
      <w:r w:rsidR="00745FB3" w:rsidRPr="007D0DD2">
        <w:rPr>
          <w:rFonts w:asciiTheme="majorHAnsi" w:hAnsiTheme="majorHAnsi" w:cstheme="majorHAnsi"/>
          <w:b/>
          <w:sz w:val="24"/>
          <w:szCs w:val="24"/>
          <w:lang w:val="ro-MD"/>
        </w:rPr>
        <w:t>2,7 mil</w:t>
      </w:r>
      <w:r w:rsidR="00D96814" w:rsidRPr="007D0DD2">
        <w:rPr>
          <w:rFonts w:asciiTheme="majorHAnsi" w:hAnsiTheme="majorHAnsi" w:cstheme="majorHAnsi"/>
          <w:b/>
          <w:sz w:val="24"/>
          <w:szCs w:val="24"/>
          <w:lang w:val="ro-MD"/>
        </w:rPr>
        <w:t>.</w:t>
      </w:r>
      <w:r w:rsidR="00745FB3" w:rsidRPr="007D0DD2">
        <w:rPr>
          <w:rFonts w:asciiTheme="majorHAnsi" w:hAnsiTheme="majorHAnsi" w:cstheme="majorHAnsi"/>
          <w:b/>
          <w:sz w:val="24"/>
          <w:szCs w:val="24"/>
          <w:lang w:val="ro-MD"/>
        </w:rPr>
        <w:t xml:space="preserve"> lei; </w:t>
      </w:r>
      <w:r w:rsidR="00745FB3" w:rsidRPr="007D0DD2">
        <w:rPr>
          <w:rFonts w:asciiTheme="majorHAnsi" w:hAnsiTheme="majorHAnsi" w:cstheme="majorHAnsi"/>
          <w:sz w:val="24"/>
          <w:szCs w:val="24"/>
          <w:lang w:val="ro-MD"/>
        </w:rPr>
        <w:t>majorată valoarea altor</w:t>
      </w:r>
      <w:r w:rsidR="00300DB4" w:rsidRPr="007D0DD2">
        <w:rPr>
          <w:rFonts w:asciiTheme="majorHAnsi" w:hAnsiTheme="majorHAnsi" w:cstheme="majorHAnsi"/>
          <w:sz w:val="24"/>
          <w:szCs w:val="24"/>
          <w:lang w:val="ro-MD"/>
        </w:rPr>
        <w:t xml:space="preserve"> crean</w:t>
      </w:r>
      <w:r w:rsidR="005651B3" w:rsidRPr="007D0DD2">
        <w:rPr>
          <w:rFonts w:asciiTheme="majorHAnsi" w:hAnsiTheme="majorHAnsi" w:cstheme="majorHAnsi"/>
          <w:sz w:val="24"/>
          <w:szCs w:val="24"/>
          <w:lang w:val="ro-MD"/>
        </w:rPr>
        <w:t>ț</w:t>
      </w:r>
      <w:r w:rsidR="00300DB4" w:rsidRPr="007D0DD2">
        <w:rPr>
          <w:rFonts w:asciiTheme="majorHAnsi" w:hAnsiTheme="majorHAnsi" w:cstheme="majorHAnsi"/>
          <w:sz w:val="24"/>
          <w:szCs w:val="24"/>
          <w:lang w:val="ro-MD"/>
        </w:rPr>
        <w:t>e ale autorită</w:t>
      </w:r>
      <w:r w:rsidR="005651B3" w:rsidRPr="007D0DD2">
        <w:rPr>
          <w:rFonts w:asciiTheme="majorHAnsi" w:hAnsiTheme="majorHAnsi" w:cstheme="majorHAnsi"/>
          <w:sz w:val="24"/>
          <w:szCs w:val="24"/>
          <w:lang w:val="ro-MD"/>
        </w:rPr>
        <w:t>ț</w:t>
      </w:r>
      <w:r w:rsidR="00300DB4" w:rsidRPr="007D0DD2">
        <w:rPr>
          <w:rFonts w:asciiTheme="majorHAnsi" w:hAnsiTheme="majorHAnsi" w:cstheme="majorHAnsi"/>
          <w:sz w:val="24"/>
          <w:szCs w:val="24"/>
          <w:lang w:val="ro-MD"/>
        </w:rPr>
        <w:t>ilor/ins</w:t>
      </w:r>
      <w:r w:rsidR="00745FB3" w:rsidRPr="007D0DD2">
        <w:rPr>
          <w:rFonts w:asciiTheme="majorHAnsi" w:hAnsiTheme="majorHAnsi" w:cstheme="majorHAnsi"/>
          <w:sz w:val="24"/>
          <w:szCs w:val="24"/>
          <w:lang w:val="ro-MD"/>
        </w:rPr>
        <w:t>titu</w:t>
      </w:r>
      <w:r w:rsidR="005651B3" w:rsidRPr="007D0DD2">
        <w:rPr>
          <w:rFonts w:asciiTheme="majorHAnsi" w:hAnsiTheme="majorHAnsi" w:cstheme="majorHAnsi"/>
          <w:sz w:val="24"/>
          <w:szCs w:val="24"/>
          <w:lang w:val="ro-MD"/>
        </w:rPr>
        <w:t>ț</w:t>
      </w:r>
      <w:r w:rsidR="00745FB3" w:rsidRPr="007D0DD2">
        <w:rPr>
          <w:rFonts w:asciiTheme="majorHAnsi" w:hAnsiTheme="majorHAnsi" w:cstheme="majorHAnsi"/>
          <w:sz w:val="24"/>
          <w:szCs w:val="24"/>
          <w:lang w:val="ro-MD"/>
        </w:rPr>
        <w:t>iilor bugetare</w:t>
      </w:r>
      <w:r w:rsidR="00300DB4" w:rsidRPr="007D0DD2">
        <w:rPr>
          <w:rFonts w:asciiTheme="majorHAnsi" w:hAnsiTheme="majorHAnsi" w:cstheme="majorHAnsi"/>
          <w:sz w:val="24"/>
          <w:szCs w:val="24"/>
          <w:lang w:val="ro-MD"/>
        </w:rPr>
        <w:t xml:space="preserve"> cu </w:t>
      </w:r>
      <w:r w:rsidR="00300DB4" w:rsidRPr="007D0DD2">
        <w:rPr>
          <w:rFonts w:asciiTheme="majorHAnsi" w:hAnsiTheme="majorHAnsi" w:cstheme="majorHAnsi"/>
          <w:b/>
          <w:sz w:val="24"/>
          <w:szCs w:val="24"/>
          <w:lang w:val="ro-MD"/>
        </w:rPr>
        <w:t>11,1 mil</w:t>
      </w:r>
      <w:r w:rsidR="00D96814" w:rsidRPr="007D0DD2">
        <w:rPr>
          <w:rFonts w:asciiTheme="majorHAnsi" w:hAnsiTheme="majorHAnsi" w:cstheme="majorHAnsi"/>
          <w:b/>
          <w:sz w:val="24"/>
          <w:szCs w:val="24"/>
          <w:lang w:val="ro-MD"/>
        </w:rPr>
        <w:t>.</w:t>
      </w:r>
      <w:r w:rsidR="00300DB4" w:rsidRPr="007D0DD2">
        <w:rPr>
          <w:rFonts w:asciiTheme="majorHAnsi" w:hAnsiTheme="majorHAnsi" w:cstheme="majorHAnsi"/>
          <w:b/>
          <w:sz w:val="24"/>
          <w:szCs w:val="24"/>
          <w:lang w:val="ro-MD"/>
        </w:rPr>
        <w:t xml:space="preserve"> lei.</w:t>
      </w:r>
    </w:p>
    <w:p w14:paraId="6882398B" w14:textId="2EE45597" w:rsidR="009C3B5B" w:rsidRPr="007D0DD2" w:rsidRDefault="009C3B5B" w:rsidP="00B81200">
      <w:pPr>
        <w:spacing w:after="0" w:line="276" w:lineRule="auto"/>
        <w:ind w:firstLine="567"/>
        <w:jc w:val="both"/>
        <w:rPr>
          <w:rFonts w:asciiTheme="majorHAnsi" w:eastAsia="Times New Roman" w:hAnsiTheme="majorHAnsi" w:cstheme="majorHAnsi"/>
          <w:sz w:val="24"/>
          <w:szCs w:val="24"/>
          <w:lang w:val="ro-MD"/>
        </w:rPr>
      </w:pPr>
      <w:r w:rsidRPr="007D0DD2">
        <w:rPr>
          <w:rFonts w:asciiTheme="majorHAnsi" w:eastAsia="Times New Roman" w:hAnsiTheme="majorHAnsi" w:cstheme="majorHAnsi"/>
          <w:b/>
          <w:bCs/>
          <w:sz w:val="24"/>
          <w:szCs w:val="24"/>
          <w:lang w:val="ro-MD"/>
        </w:rPr>
        <w:t>4.</w:t>
      </w:r>
      <w:r w:rsidRPr="007D0DD2">
        <w:rPr>
          <w:rFonts w:asciiTheme="majorHAnsi" w:eastAsia="Times New Roman" w:hAnsiTheme="majorHAnsi" w:cstheme="majorHAnsi"/>
          <w:sz w:val="24"/>
          <w:szCs w:val="24"/>
          <w:lang w:val="ro-MD"/>
        </w:rPr>
        <w:t xml:space="preserve"> Se împuternice</w:t>
      </w:r>
      <w:r w:rsidR="005651B3" w:rsidRPr="007D0DD2">
        <w:rPr>
          <w:rFonts w:asciiTheme="majorHAnsi" w:eastAsia="Times New Roman" w:hAnsiTheme="majorHAnsi" w:cstheme="majorHAnsi"/>
          <w:sz w:val="24"/>
          <w:szCs w:val="24"/>
          <w:lang w:val="ro-MD"/>
        </w:rPr>
        <w:t>ș</w:t>
      </w:r>
      <w:r w:rsidRPr="007D0DD2">
        <w:rPr>
          <w:rFonts w:asciiTheme="majorHAnsi" w:eastAsia="Times New Roman" w:hAnsiTheme="majorHAnsi" w:cstheme="majorHAnsi"/>
          <w:sz w:val="24"/>
          <w:szCs w:val="24"/>
          <w:lang w:val="ro-MD"/>
        </w:rPr>
        <w:t>te membrul Cur</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ii de Conturi care coordonează sectorul respectiv cu dreptul de a semna Scrisoarea către conducerea entită</w:t>
      </w:r>
      <w:r w:rsidR="005651B3" w:rsidRPr="007D0DD2">
        <w:rPr>
          <w:rFonts w:asciiTheme="majorHAnsi" w:eastAsia="Times New Roman" w:hAnsiTheme="majorHAnsi" w:cstheme="majorHAnsi"/>
          <w:sz w:val="24"/>
          <w:szCs w:val="24"/>
          <w:lang w:val="ro-MD"/>
        </w:rPr>
        <w:t>ț</w:t>
      </w:r>
      <w:r w:rsidRPr="007D0DD2">
        <w:rPr>
          <w:rFonts w:asciiTheme="majorHAnsi" w:eastAsia="Times New Roman" w:hAnsiTheme="majorHAnsi" w:cstheme="majorHAnsi"/>
          <w:sz w:val="24"/>
          <w:szCs w:val="24"/>
          <w:lang w:val="ro-MD"/>
        </w:rPr>
        <w:t>ii auditate.</w:t>
      </w:r>
    </w:p>
    <w:p w14:paraId="2BF379FB" w14:textId="068D0291" w:rsidR="0095120E" w:rsidRPr="002D3A03" w:rsidRDefault="0095120E" w:rsidP="0095120E">
      <w:pPr>
        <w:tabs>
          <w:tab w:val="left" w:pos="567"/>
        </w:tabs>
        <w:spacing w:after="0" w:line="276" w:lineRule="auto"/>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MD" w:eastAsia="ru-RU"/>
        </w:rPr>
        <w:tab/>
      </w:r>
      <w:r w:rsidR="00DC4CF8">
        <w:rPr>
          <w:rFonts w:ascii="Calibri Light" w:hAnsi="Calibri Light" w:cs="Calibri Light"/>
          <w:b/>
          <w:noProof/>
          <w:sz w:val="24"/>
          <w:szCs w:val="24"/>
          <w:lang w:val="ro-MD" w:eastAsia="ru-RU"/>
        </w:rPr>
        <w:t>5</w:t>
      </w:r>
      <w:r w:rsidRPr="005C45BC">
        <w:rPr>
          <w:rFonts w:ascii="Calibri Light" w:hAnsi="Calibri Light" w:cs="Calibri Light"/>
          <w:b/>
          <w:noProof/>
          <w:sz w:val="24"/>
          <w:szCs w:val="24"/>
          <w:lang w:val="ro-RO" w:eastAsia="ru-RU"/>
        </w:rPr>
        <w:t>.</w:t>
      </w:r>
      <w:r>
        <w:rPr>
          <w:rFonts w:ascii="Calibri Light" w:hAnsi="Calibri Light" w:cs="Calibri Light"/>
          <w:noProof/>
          <w:sz w:val="24"/>
          <w:szCs w:val="24"/>
          <w:lang w:val="ro-RO" w:eastAsia="ru-RU"/>
        </w:rPr>
        <w:t xml:space="preserve"> </w:t>
      </w:r>
      <w:r w:rsidRPr="007C71EC">
        <w:rPr>
          <w:rFonts w:ascii="Calibri Light" w:hAnsi="Calibri Light" w:cs="Calibri Light"/>
          <w:sz w:val="24"/>
          <w:szCs w:val="24"/>
          <w:lang w:val="ro-MD"/>
        </w:rPr>
        <w:t>Se exclude din regim de monitorizare Hotărârea Curții de Conturi nr.</w:t>
      </w:r>
      <w:r w:rsidRPr="007C71EC">
        <w:rPr>
          <w:lang w:val="ro-MD"/>
        </w:rPr>
        <w:t xml:space="preserve"> </w:t>
      </w:r>
      <w:r w:rsidRPr="007C71EC">
        <w:rPr>
          <w:rFonts w:ascii="Calibri Light" w:hAnsi="Calibri Light" w:cs="Calibri Light"/>
          <w:sz w:val="24"/>
          <w:szCs w:val="24"/>
          <w:lang w:val="ro-MD"/>
        </w:rPr>
        <w:t xml:space="preserve">50 din 23 iulie 2018 </w:t>
      </w:r>
      <w:r w:rsidRPr="007C71EC">
        <w:rPr>
          <w:rFonts w:ascii="Calibri Light" w:eastAsia="Times New Roman" w:hAnsi="Calibri Light" w:cs="Calibri Light"/>
          <w:sz w:val="24"/>
          <w:szCs w:val="24"/>
          <w:lang w:val="ro-MD"/>
        </w:rPr>
        <w:t>cu privire la Raportul auditului situațiilor financiare aferente procesului bugetar și gestionării patrimoniului public de către Unitatea Teritorială Autonomă Găgăuzia pe anii 2016-2017</w:t>
      </w:r>
      <w:r w:rsidRPr="007C71EC">
        <w:rPr>
          <w:rFonts w:ascii="Calibri Light" w:hAnsi="Calibri Light" w:cs="Calibri Light"/>
          <w:sz w:val="24"/>
          <w:szCs w:val="24"/>
          <w:lang w:val="ro-MD"/>
        </w:rPr>
        <w:t xml:space="preserve">, cu </w:t>
      </w:r>
      <w:r w:rsidRPr="005C45BC">
        <w:rPr>
          <w:rFonts w:ascii="Calibri Light" w:hAnsi="Calibri Light" w:cs="Calibri Light"/>
          <w:sz w:val="24"/>
          <w:szCs w:val="24"/>
          <w:lang w:val="ro-MD"/>
        </w:rPr>
        <w:t>reiterarea recomandărilor neimplementate aferente misiunii de audit precedente.</w:t>
      </w:r>
    </w:p>
    <w:p w14:paraId="66E6723E" w14:textId="0EA8602F" w:rsidR="009C3B5B" w:rsidRPr="007D0DD2" w:rsidRDefault="00236999" w:rsidP="00B81200">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b/>
          <w:bCs/>
          <w:sz w:val="24"/>
          <w:szCs w:val="24"/>
          <w:lang w:val="ro-MD"/>
        </w:rPr>
        <w:t>6</w:t>
      </w:r>
      <w:r w:rsidR="009C3B5B" w:rsidRPr="007D0DD2">
        <w:rPr>
          <w:rFonts w:asciiTheme="majorHAnsi" w:eastAsia="Times New Roman" w:hAnsiTheme="majorHAnsi" w:cstheme="majorHAnsi"/>
          <w:b/>
          <w:bCs/>
          <w:sz w:val="24"/>
          <w:szCs w:val="24"/>
          <w:lang w:val="ro-MD"/>
        </w:rPr>
        <w:t>.</w:t>
      </w:r>
      <w:r w:rsidR="009C3B5B" w:rsidRPr="007D0DD2">
        <w:rPr>
          <w:rFonts w:asciiTheme="majorHAnsi" w:eastAsia="Times New Roman" w:hAnsiTheme="majorHAnsi" w:cstheme="majorHAnsi"/>
          <w:sz w:val="24"/>
          <w:szCs w:val="24"/>
          <w:lang w:val="ro-MD"/>
        </w:rPr>
        <w:t xml:space="preserve"> Prezenta Hotărâre intră în vigoare din data publicării în Monitorul Oficial al Republicii Moldova </w:t>
      </w:r>
      <w:r w:rsidR="005651B3" w:rsidRPr="007D0DD2">
        <w:rPr>
          <w:rFonts w:asciiTheme="majorHAnsi" w:eastAsia="Times New Roman" w:hAnsiTheme="majorHAnsi" w:cstheme="majorHAnsi"/>
          <w:sz w:val="24"/>
          <w:szCs w:val="24"/>
          <w:lang w:val="ro-MD"/>
        </w:rPr>
        <w:t>ș</w:t>
      </w:r>
      <w:r w:rsidR="009C3B5B" w:rsidRPr="007D0DD2">
        <w:rPr>
          <w:rFonts w:asciiTheme="majorHAnsi" w:eastAsia="Times New Roman" w:hAnsiTheme="majorHAnsi" w:cstheme="majorHAnsi"/>
          <w:sz w:val="24"/>
          <w:szCs w:val="24"/>
          <w:lang w:val="ro-MD"/>
        </w:rPr>
        <w:t>i poate fi contestată cu o cerere prealabilă la autoritatea emitentă în termen de 30 de zile de la data publicării. În ordine de contencios administrativ, Hotărârea poate fi contestată la Judecătoria Chi</w:t>
      </w:r>
      <w:r w:rsidR="005651B3" w:rsidRPr="007D0DD2">
        <w:rPr>
          <w:rFonts w:asciiTheme="majorHAnsi" w:eastAsia="Times New Roman" w:hAnsiTheme="majorHAnsi" w:cstheme="majorHAnsi"/>
          <w:sz w:val="24"/>
          <w:szCs w:val="24"/>
          <w:lang w:val="ro-MD"/>
        </w:rPr>
        <w:t>ș</w:t>
      </w:r>
      <w:r w:rsidR="009C3B5B" w:rsidRPr="007D0DD2">
        <w:rPr>
          <w:rFonts w:asciiTheme="majorHAnsi" w:eastAsia="Times New Roman" w:hAnsiTheme="majorHAnsi" w:cstheme="majorHAnsi"/>
          <w:sz w:val="24"/>
          <w:szCs w:val="24"/>
          <w:lang w:val="ro-MD"/>
        </w:rPr>
        <w:t>inău, sediul Râ</w:t>
      </w:r>
      <w:r w:rsidR="005651B3" w:rsidRPr="007D0DD2">
        <w:rPr>
          <w:rFonts w:asciiTheme="majorHAnsi" w:eastAsia="Times New Roman" w:hAnsiTheme="majorHAnsi" w:cstheme="majorHAnsi"/>
          <w:sz w:val="24"/>
          <w:szCs w:val="24"/>
          <w:lang w:val="ro-MD"/>
        </w:rPr>
        <w:t>ș</w:t>
      </w:r>
      <w:r w:rsidR="009C3B5B" w:rsidRPr="007D0DD2">
        <w:rPr>
          <w:rFonts w:asciiTheme="majorHAnsi" w:eastAsia="Times New Roman" w:hAnsiTheme="majorHAnsi" w:cstheme="majorHAnsi"/>
          <w:sz w:val="24"/>
          <w:szCs w:val="24"/>
          <w:lang w:val="ro-MD"/>
        </w:rPr>
        <w:t>cani (MD-2068, mun.</w:t>
      </w:r>
      <w:r w:rsidR="00AE0E0E">
        <w:rPr>
          <w:rFonts w:asciiTheme="majorHAnsi" w:eastAsia="Times New Roman" w:hAnsiTheme="majorHAnsi" w:cstheme="majorHAnsi"/>
          <w:sz w:val="24"/>
          <w:szCs w:val="24"/>
          <w:lang w:val="ro-MD"/>
        </w:rPr>
        <w:t xml:space="preserve"> </w:t>
      </w:r>
      <w:r w:rsidR="009C3B5B" w:rsidRPr="007D0DD2">
        <w:rPr>
          <w:rFonts w:asciiTheme="majorHAnsi" w:eastAsia="Times New Roman" w:hAnsiTheme="majorHAnsi" w:cstheme="majorHAnsi"/>
          <w:sz w:val="24"/>
          <w:szCs w:val="24"/>
          <w:lang w:val="ro-MD"/>
        </w:rPr>
        <w:t>Chi</w:t>
      </w:r>
      <w:r w:rsidR="005651B3" w:rsidRPr="007D0DD2">
        <w:rPr>
          <w:rFonts w:asciiTheme="majorHAnsi" w:eastAsia="Times New Roman" w:hAnsiTheme="majorHAnsi" w:cstheme="majorHAnsi"/>
          <w:sz w:val="24"/>
          <w:szCs w:val="24"/>
          <w:lang w:val="ro-MD"/>
        </w:rPr>
        <w:t>ș</w:t>
      </w:r>
      <w:r w:rsidR="009C3B5B" w:rsidRPr="007D0DD2">
        <w:rPr>
          <w:rFonts w:asciiTheme="majorHAnsi" w:eastAsia="Times New Roman" w:hAnsiTheme="majorHAnsi" w:cstheme="majorHAnsi"/>
          <w:sz w:val="24"/>
          <w:szCs w:val="24"/>
          <w:lang w:val="ro-MD"/>
        </w:rPr>
        <w:t xml:space="preserve">inău, </w:t>
      </w:r>
      <w:proofErr w:type="spellStart"/>
      <w:r w:rsidR="009C3B5B" w:rsidRPr="007D0DD2">
        <w:rPr>
          <w:rFonts w:asciiTheme="majorHAnsi" w:eastAsia="Times New Roman" w:hAnsiTheme="majorHAnsi" w:cstheme="majorHAnsi"/>
          <w:sz w:val="24"/>
          <w:szCs w:val="24"/>
          <w:lang w:val="ro-MD"/>
        </w:rPr>
        <w:t>str.Kiev</w:t>
      </w:r>
      <w:proofErr w:type="spellEnd"/>
      <w:r w:rsidR="009C3B5B" w:rsidRPr="007D0DD2">
        <w:rPr>
          <w:rFonts w:asciiTheme="majorHAnsi" w:eastAsia="Times New Roman" w:hAnsiTheme="majorHAnsi" w:cstheme="majorHAnsi"/>
          <w:sz w:val="24"/>
          <w:szCs w:val="24"/>
          <w:lang w:val="ro-MD"/>
        </w:rPr>
        <w:t xml:space="preserve"> nr.3), în termen de 30 de zile din data comunicării răspunsului cu privire la cererea prealabilă sau din data expirării termenului prevăzut pentru solu</w:t>
      </w:r>
      <w:r w:rsidR="005651B3" w:rsidRPr="007D0DD2">
        <w:rPr>
          <w:rFonts w:asciiTheme="majorHAnsi" w:eastAsia="Times New Roman" w:hAnsiTheme="majorHAnsi" w:cstheme="majorHAnsi"/>
          <w:sz w:val="24"/>
          <w:szCs w:val="24"/>
          <w:lang w:val="ro-MD"/>
        </w:rPr>
        <w:t>ț</w:t>
      </w:r>
      <w:r w:rsidR="009C3B5B" w:rsidRPr="007D0DD2">
        <w:rPr>
          <w:rFonts w:asciiTheme="majorHAnsi" w:eastAsia="Times New Roman" w:hAnsiTheme="majorHAnsi" w:cstheme="majorHAnsi"/>
          <w:sz w:val="24"/>
          <w:szCs w:val="24"/>
          <w:lang w:val="ro-MD"/>
        </w:rPr>
        <w:t>ionarea acesteia.</w:t>
      </w:r>
    </w:p>
    <w:p w14:paraId="31B9B22E" w14:textId="51D46A8A" w:rsidR="009C3B5B" w:rsidRPr="007D0DD2" w:rsidRDefault="00236999" w:rsidP="00B81200">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b/>
          <w:bCs/>
          <w:sz w:val="24"/>
          <w:szCs w:val="24"/>
          <w:lang w:val="ro-MD"/>
        </w:rPr>
        <w:t>7</w:t>
      </w:r>
      <w:r w:rsidR="009C3B5B" w:rsidRPr="007D0DD2">
        <w:rPr>
          <w:rFonts w:asciiTheme="majorHAnsi" w:eastAsia="Times New Roman" w:hAnsiTheme="majorHAnsi" w:cstheme="majorHAnsi"/>
          <w:b/>
          <w:bCs/>
          <w:sz w:val="24"/>
          <w:szCs w:val="24"/>
          <w:lang w:val="ro-MD"/>
        </w:rPr>
        <w:t>.</w:t>
      </w:r>
      <w:r w:rsidR="009C3B5B" w:rsidRPr="007D0DD2">
        <w:rPr>
          <w:rFonts w:asciiTheme="majorHAnsi" w:eastAsia="Times New Roman" w:hAnsiTheme="majorHAnsi" w:cstheme="majorHAnsi"/>
          <w:sz w:val="24"/>
          <w:szCs w:val="24"/>
          <w:lang w:val="ro-MD"/>
        </w:rPr>
        <w:t xml:space="preserve"> Curtea de Conturi va fi informată trimestrial, în termen de </w:t>
      </w:r>
      <w:r w:rsidR="00AE1DAB" w:rsidRPr="007D0DD2">
        <w:rPr>
          <w:rFonts w:asciiTheme="majorHAnsi" w:eastAsia="Times New Roman" w:hAnsiTheme="majorHAnsi" w:cstheme="majorHAnsi"/>
          <w:sz w:val="24"/>
          <w:szCs w:val="24"/>
          <w:lang w:val="ro-MD"/>
        </w:rPr>
        <w:t>6</w:t>
      </w:r>
      <w:r w:rsidR="009C3B5B" w:rsidRPr="007D0DD2">
        <w:rPr>
          <w:rFonts w:asciiTheme="majorHAnsi" w:eastAsia="Times New Roman" w:hAnsiTheme="majorHAnsi" w:cstheme="majorHAnsi"/>
          <w:sz w:val="24"/>
          <w:szCs w:val="24"/>
          <w:lang w:val="ro-MD"/>
        </w:rPr>
        <w:t xml:space="preserve"> luni din data intrării în vigoare a prezentei Hotărâri, despre ac</w:t>
      </w:r>
      <w:r w:rsidR="005651B3" w:rsidRPr="007D0DD2">
        <w:rPr>
          <w:rFonts w:asciiTheme="majorHAnsi" w:eastAsia="Times New Roman" w:hAnsiTheme="majorHAnsi" w:cstheme="majorHAnsi"/>
          <w:sz w:val="24"/>
          <w:szCs w:val="24"/>
          <w:lang w:val="ro-MD"/>
        </w:rPr>
        <w:t>ț</w:t>
      </w:r>
      <w:r w:rsidR="009C3B5B" w:rsidRPr="007D0DD2">
        <w:rPr>
          <w:rFonts w:asciiTheme="majorHAnsi" w:eastAsia="Times New Roman" w:hAnsiTheme="majorHAnsi" w:cstheme="majorHAnsi"/>
          <w:sz w:val="24"/>
          <w:szCs w:val="24"/>
          <w:lang w:val="ro-MD"/>
        </w:rPr>
        <w:t>iunile întreprinse pentru executarea subpunct</w:t>
      </w:r>
      <w:r w:rsidR="00593B5E" w:rsidRPr="007D0DD2">
        <w:rPr>
          <w:rFonts w:asciiTheme="majorHAnsi" w:eastAsia="Times New Roman" w:hAnsiTheme="majorHAnsi" w:cstheme="majorHAnsi"/>
          <w:sz w:val="24"/>
          <w:szCs w:val="24"/>
          <w:lang w:val="ro-MD"/>
        </w:rPr>
        <w:t xml:space="preserve">elor </w:t>
      </w:r>
      <w:r w:rsidR="00CB6932" w:rsidRPr="007D0DD2">
        <w:rPr>
          <w:rFonts w:asciiTheme="majorHAnsi" w:eastAsia="Times New Roman" w:hAnsiTheme="majorHAnsi" w:cstheme="majorHAnsi"/>
          <w:sz w:val="24"/>
          <w:szCs w:val="24"/>
          <w:lang w:val="ro-MD"/>
        </w:rPr>
        <w:t>2.4</w:t>
      </w:r>
      <w:r w:rsidR="00593B5E" w:rsidRPr="007D0DD2">
        <w:rPr>
          <w:rFonts w:asciiTheme="majorHAnsi" w:eastAsia="Times New Roman" w:hAnsiTheme="majorHAnsi" w:cstheme="majorHAnsi"/>
          <w:sz w:val="24"/>
          <w:szCs w:val="24"/>
          <w:lang w:val="ro-MD"/>
        </w:rPr>
        <w:t xml:space="preserve">. </w:t>
      </w:r>
      <w:r w:rsidR="005651B3" w:rsidRPr="007D0DD2">
        <w:rPr>
          <w:rFonts w:asciiTheme="majorHAnsi" w:eastAsia="Times New Roman" w:hAnsiTheme="majorHAnsi" w:cstheme="majorHAnsi"/>
          <w:sz w:val="24"/>
          <w:szCs w:val="24"/>
          <w:lang w:val="ro-MD"/>
        </w:rPr>
        <w:t>ș</w:t>
      </w:r>
      <w:r w:rsidR="00593B5E" w:rsidRPr="007D0DD2">
        <w:rPr>
          <w:rFonts w:asciiTheme="majorHAnsi" w:eastAsia="Times New Roman" w:hAnsiTheme="majorHAnsi" w:cstheme="majorHAnsi"/>
          <w:sz w:val="24"/>
          <w:szCs w:val="24"/>
          <w:lang w:val="ro-MD"/>
        </w:rPr>
        <w:t>i</w:t>
      </w:r>
      <w:r w:rsidR="00CB6932" w:rsidRPr="007D0DD2">
        <w:rPr>
          <w:rFonts w:asciiTheme="majorHAnsi" w:eastAsia="Times New Roman" w:hAnsiTheme="majorHAnsi" w:cstheme="majorHAnsi"/>
          <w:sz w:val="24"/>
          <w:szCs w:val="24"/>
          <w:lang w:val="ro-MD"/>
        </w:rPr>
        <w:t xml:space="preserve"> </w:t>
      </w:r>
      <w:r w:rsidR="009C3B5B" w:rsidRPr="007D0DD2">
        <w:rPr>
          <w:rFonts w:asciiTheme="majorHAnsi" w:eastAsia="Times New Roman" w:hAnsiTheme="majorHAnsi" w:cstheme="majorHAnsi"/>
          <w:sz w:val="24"/>
          <w:szCs w:val="24"/>
          <w:lang w:val="ro-MD"/>
        </w:rPr>
        <w:t>2.6</w:t>
      </w:r>
      <w:r w:rsidR="00593B5E" w:rsidRPr="007D0DD2">
        <w:rPr>
          <w:rFonts w:asciiTheme="majorHAnsi" w:eastAsia="Times New Roman" w:hAnsiTheme="majorHAnsi" w:cstheme="majorHAnsi"/>
          <w:sz w:val="24"/>
          <w:szCs w:val="24"/>
          <w:lang w:val="ro-MD"/>
        </w:rPr>
        <w:t>.</w:t>
      </w:r>
      <w:r w:rsidR="009C3B5B" w:rsidRPr="007D0DD2">
        <w:rPr>
          <w:rFonts w:asciiTheme="majorHAnsi" w:eastAsia="Times New Roman" w:hAnsiTheme="majorHAnsi" w:cstheme="majorHAnsi"/>
          <w:sz w:val="24"/>
          <w:szCs w:val="24"/>
          <w:lang w:val="ro-MD"/>
        </w:rPr>
        <w:t xml:space="preserve"> din prezenta Hotărâre.</w:t>
      </w:r>
    </w:p>
    <w:p w14:paraId="3BF559A4" w14:textId="18D522BC" w:rsidR="009C3B5B" w:rsidRPr="007D0DD2" w:rsidRDefault="00236999" w:rsidP="00B81200">
      <w:pPr>
        <w:spacing w:after="0" w:line="276" w:lineRule="auto"/>
        <w:ind w:firstLine="567"/>
        <w:jc w:val="both"/>
        <w:rPr>
          <w:rFonts w:asciiTheme="majorHAnsi" w:eastAsia="Times New Roman" w:hAnsiTheme="majorHAnsi" w:cstheme="majorHAnsi"/>
          <w:sz w:val="24"/>
          <w:szCs w:val="24"/>
          <w:lang w:val="ro-MD"/>
        </w:rPr>
      </w:pPr>
      <w:r>
        <w:rPr>
          <w:rFonts w:asciiTheme="majorHAnsi" w:eastAsia="Times New Roman" w:hAnsiTheme="majorHAnsi" w:cstheme="majorHAnsi"/>
          <w:b/>
          <w:bCs/>
          <w:sz w:val="24"/>
          <w:szCs w:val="24"/>
          <w:lang w:val="ro-MD"/>
        </w:rPr>
        <w:t>8</w:t>
      </w:r>
      <w:r w:rsidR="009C3B5B" w:rsidRPr="007D0DD2">
        <w:rPr>
          <w:rFonts w:asciiTheme="majorHAnsi" w:eastAsia="Times New Roman" w:hAnsiTheme="majorHAnsi" w:cstheme="majorHAnsi"/>
          <w:b/>
          <w:bCs/>
          <w:sz w:val="24"/>
          <w:szCs w:val="24"/>
          <w:lang w:val="ro-MD"/>
        </w:rPr>
        <w:t>.</w:t>
      </w:r>
      <w:r w:rsidR="009C3B5B" w:rsidRPr="007D0DD2">
        <w:rPr>
          <w:rFonts w:asciiTheme="majorHAnsi" w:eastAsia="Times New Roman" w:hAnsiTheme="majorHAnsi" w:cstheme="majorHAnsi"/>
          <w:sz w:val="24"/>
          <w:szCs w:val="24"/>
          <w:lang w:val="ro-MD"/>
        </w:rPr>
        <w:t xml:space="preserve"> Hotărârea </w:t>
      </w:r>
      <w:r w:rsidR="005651B3" w:rsidRPr="007D0DD2">
        <w:rPr>
          <w:rFonts w:asciiTheme="majorHAnsi" w:eastAsia="Times New Roman" w:hAnsiTheme="majorHAnsi" w:cstheme="majorHAnsi"/>
          <w:sz w:val="24"/>
          <w:szCs w:val="24"/>
          <w:lang w:val="ro-MD"/>
        </w:rPr>
        <w:t>ș</w:t>
      </w:r>
      <w:r w:rsidR="009C3B5B" w:rsidRPr="007D0DD2">
        <w:rPr>
          <w:rFonts w:asciiTheme="majorHAnsi" w:eastAsia="Times New Roman" w:hAnsiTheme="majorHAnsi" w:cstheme="majorHAnsi"/>
          <w:sz w:val="24"/>
          <w:szCs w:val="24"/>
          <w:lang w:val="ro-MD"/>
        </w:rPr>
        <w:t xml:space="preserve">i Raportul auditului asupra rapoartelor financiare ale </w:t>
      </w:r>
      <w:r w:rsidR="00593B5E" w:rsidRPr="007D0DD2">
        <w:rPr>
          <w:rFonts w:asciiTheme="majorHAnsi" w:eastAsia="Times New Roman" w:hAnsiTheme="majorHAnsi" w:cstheme="majorHAnsi"/>
          <w:sz w:val="24"/>
          <w:szCs w:val="24"/>
          <w:lang w:val="ro-MD"/>
        </w:rPr>
        <w:t>U</w:t>
      </w:r>
      <w:r w:rsidR="009C3B5B" w:rsidRPr="007D0DD2">
        <w:rPr>
          <w:rFonts w:asciiTheme="majorHAnsi" w:eastAsia="Times New Roman" w:hAnsiTheme="majorHAnsi" w:cstheme="majorHAnsi"/>
          <w:sz w:val="24"/>
          <w:szCs w:val="24"/>
          <w:lang w:val="ro-MD"/>
        </w:rPr>
        <w:t>nită</w:t>
      </w:r>
      <w:r w:rsidR="005651B3" w:rsidRPr="007D0DD2">
        <w:rPr>
          <w:rFonts w:asciiTheme="majorHAnsi" w:eastAsia="Times New Roman" w:hAnsiTheme="majorHAnsi" w:cstheme="majorHAnsi"/>
          <w:sz w:val="24"/>
          <w:szCs w:val="24"/>
          <w:lang w:val="ro-MD"/>
        </w:rPr>
        <w:t>ț</w:t>
      </w:r>
      <w:r w:rsidR="009C3B5B" w:rsidRPr="007D0DD2">
        <w:rPr>
          <w:rFonts w:asciiTheme="majorHAnsi" w:eastAsia="Times New Roman" w:hAnsiTheme="majorHAnsi" w:cstheme="majorHAnsi"/>
          <w:sz w:val="24"/>
          <w:szCs w:val="24"/>
          <w:lang w:val="ro-MD"/>
        </w:rPr>
        <w:t xml:space="preserve">ii </w:t>
      </w:r>
      <w:r w:rsidR="00593B5E" w:rsidRPr="007D0DD2">
        <w:rPr>
          <w:rFonts w:asciiTheme="majorHAnsi" w:eastAsia="Times New Roman" w:hAnsiTheme="majorHAnsi" w:cstheme="majorHAnsi"/>
          <w:sz w:val="24"/>
          <w:szCs w:val="24"/>
          <w:lang w:val="ro-MD"/>
        </w:rPr>
        <w:t>T</w:t>
      </w:r>
      <w:r w:rsidR="009C3B5B" w:rsidRPr="007D0DD2">
        <w:rPr>
          <w:rFonts w:asciiTheme="majorHAnsi" w:eastAsia="Times New Roman" w:hAnsiTheme="majorHAnsi" w:cstheme="majorHAnsi"/>
          <w:sz w:val="24"/>
          <w:szCs w:val="24"/>
          <w:lang w:val="ro-MD"/>
        </w:rPr>
        <w:t xml:space="preserve">eritoriale </w:t>
      </w:r>
      <w:r w:rsidR="00593B5E" w:rsidRPr="007D0DD2">
        <w:rPr>
          <w:rFonts w:asciiTheme="majorHAnsi" w:eastAsia="Times New Roman" w:hAnsiTheme="majorHAnsi" w:cstheme="majorHAnsi"/>
          <w:sz w:val="24"/>
          <w:szCs w:val="24"/>
          <w:lang w:val="ro-MD"/>
        </w:rPr>
        <w:t>A</w:t>
      </w:r>
      <w:r w:rsidR="009C3B5B" w:rsidRPr="007D0DD2">
        <w:rPr>
          <w:rFonts w:asciiTheme="majorHAnsi" w:eastAsia="Times New Roman" w:hAnsiTheme="majorHAnsi" w:cstheme="majorHAnsi"/>
          <w:sz w:val="24"/>
          <w:szCs w:val="24"/>
          <w:lang w:val="ro-MD"/>
        </w:rPr>
        <w:t>utonome Găgăuzia (bugetul central) încheiate la 31 decembrie 2020 se plasează pe site-ul oficial al Cur</w:t>
      </w:r>
      <w:r w:rsidR="005651B3" w:rsidRPr="007D0DD2">
        <w:rPr>
          <w:rFonts w:asciiTheme="majorHAnsi" w:eastAsia="Times New Roman" w:hAnsiTheme="majorHAnsi" w:cstheme="majorHAnsi"/>
          <w:sz w:val="24"/>
          <w:szCs w:val="24"/>
          <w:lang w:val="ro-MD"/>
        </w:rPr>
        <w:t>ț</w:t>
      </w:r>
      <w:r w:rsidR="009C3B5B" w:rsidRPr="007D0DD2">
        <w:rPr>
          <w:rFonts w:asciiTheme="majorHAnsi" w:eastAsia="Times New Roman" w:hAnsiTheme="majorHAnsi" w:cstheme="majorHAnsi"/>
          <w:sz w:val="24"/>
          <w:szCs w:val="24"/>
          <w:lang w:val="ro-MD"/>
        </w:rPr>
        <w:t xml:space="preserve">ii de Conturi </w:t>
      </w:r>
      <w:r w:rsidR="0075164E" w:rsidRPr="007D0DD2">
        <w:rPr>
          <w:rFonts w:ascii="Calibri Light" w:hAnsi="Calibri Light" w:cs="Calibri Light"/>
          <w:sz w:val="24"/>
          <w:szCs w:val="24"/>
          <w:lang w:val="ro-MD"/>
        </w:rPr>
        <w:t>(</w:t>
      </w:r>
      <w:hyperlink r:id="rId13" w:history="1">
        <w:r w:rsidR="0075164E" w:rsidRPr="007D0DD2">
          <w:rPr>
            <w:rStyle w:val="Hyperlink"/>
            <w:rFonts w:ascii="Calibri Light" w:hAnsi="Calibri Light" w:cs="Calibri Light"/>
            <w:sz w:val="24"/>
            <w:szCs w:val="24"/>
            <w:lang w:val="ro-MD"/>
          </w:rPr>
          <w:t>https://www.ccrm.md/ro/decisions</w:t>
        </w:r>
      </w:hyperlink>
      <w:r w:rsidR="0075164E" w:rsidRPr="007D0DD2">
        <w:rPr>
          <w:rFonts w:ascii="Calibri Light" w:hAnsi="Calibri Light" w:cs="Calibri Light"/>
          <w:sz w:val="24"/>
          <w:szCs w:val="24"/>
          <w:lang w:val="ro-MD"/>
        </w:rPr>
        <w:t>)</w:t>
      </w:r>
      <w:r w:rsidR="009C3B5B" w:rsidRPr="007D0DD2">
        <w:rPr>
          <w:rFonts w:asciiTheme="majorHAnsi" w:eastAsia="Times New Roman" w:hAnsiTheme="majorHAnsi" w:cstheme="majorHAnsi"/>
          <w:sz w:val="24"/>
          <w:szCs w:val="24"/>
          <w:lang w:val="ro-MD"/>
        </w:rPr>
        <w:t>.</w:t>
      </w:r>
    </w:p>
    <w:p w14:paraId="4E7CB4A1" w14:textId="77777777" w:rsidR="00E01605" w:rsidRPr="007D0DD2" w:rsidRDefault="00E01605" w:rsidP="00B81200">
      <w:pPr>
        <w:spacing w:after="0" w:line="276" w:lineRule="auto"/>
        <w:rPr>
          <w:lang w:val="ro-MD"/>
        </w:rPr>
      </w:pPr>
    </w:p>
    <w:p w14:paraId="212A6C57" w14:textId="77777777" w:rsidR="00E01605" w:rsidRPr="007D0DD2" w:rsidRDefault="00E01605" w:rsidP="00B81200">
      <w:pPr>
        <w:spacing w:after="0" w:line="276" w:lineRule="auto"/>
        <w:rPr>
          <w:lang w:val="ro-MD"/>
        </w:rPr>
      </w:pPr>
    </w:p>
    <w:p w14:paraId="738B1600" w14:textId="77777777" w:rsidR="00E01605" w:rsidRPr="007D0DD2" w:rsidRDefault="00E01605" w:rsidP="00B81200">
      <w:pPr>
        <w:spacing w:after="0" w:line="276" w:lineRule="auto"/>
        <w:jc w:val="right"/>
        <w:rPr>
          <w:rFonts w:ascii="Calibri Light" w:hAnsi="Calibri Light" w:cs="Calibri Light"/>
          <w:b/>
          <w:sz w:val="28"/>
          <w:szCs w:val="28"/>
          <w:lang w:val="ro-MD"/>
        </w:rPr>
      </w:pPr>
      <w:r w:rsidRPr="007D0DD2">
        <w:rPr>
          <w:rFonts w:ascii="Calibri Light" w:hAnsi="Calibri Light" w:cs="Calibri Light"/>
          <w:sz w:val="28"/>
          <w:szCs w:val="28"/>
          <w:lang w:val="ro-MD"/>
        </w:rPr>
        <w:t xml:space="preserve">        </w:t>
      </w:r>
      <w:r w:rsidRPr="007D0DD2">
        <w:rPr>
          <w:rFonts w:ascii="Calibri Light" w:hAnsi="Calibri Light" w:cs="Calibri Light"/>
          <w:b/>
          <w:sz w:val="28"/>
          <w:szCs w:val="28"/>
          <w:lang w:val="ro-MD"/>
        </w:rPr>
        <w:t>Marian Lupu,</w:t>
      </w:r>
    </w:p>
    <w:p w14:paraId="39D7FA62" w14:textId="77777777" w:rsidR="00E01605" w:rsidRPr="007D0DD2" w:rsidRDefault="00E01605" w:rsidP="00B81200">
      <w:pPr>
        <w:spacing w:after="0" w:line="276" w:lineRule="auto"/>
        <w:jc w:val="right"/>
        <w:rPr>
          <w:rFonts w:ascii="Calibri Light" w:hAnsi="Calibri Light" w:cs="Calibri Light"/>
          <w:sz w:val="28"/>
          <w:szCs w:val="28"/>
          <w:lang w:val="ro-MD"/>
        </w:rPr>
        <w:sectPr w:rsidR="00E01605" w:rsidRPr="007D0DD2" w:rsidSect="00B81200">
          <w:headerReference w:type="default" r:id="rId14"/>
          <w:pgSz w:w="11907" w:h="16840" w:code="9"/>
          <w:pgMar w:top="993" w:right="1134" w:bottom="993" w:left="1701" w:header="709" w:footer="709" w:gutter="0"/>
          <w:cols w:space="708"/>
          <w:docGrid w:linePitch="360"/>
        </w:sectPr>
      </w:pPr>
      <w:r w:rsidRPr="007D0DD2">
        <w:rPr>
          <w:rFonts w:ascii="Calibri Light" w:hAnsi="Calibri Light" w:cs="Calibri Light"/>
          <w:b/>
          <w:sz w:val="28"/>
          <w:szCs w:val="28"/>
          <w:lang w:val="ro-MD"/>
        </w:rPr>
        <w:t xml:space="preserve"> Pre</w:t>
      </w:r>
      <w:r w:rsidR="005651B3" w:rsidRPr="007D0DD2">
        <w:rPr>
          <w:rFonts w:ascii="Calibri Light" w:hAnsi="Calibri Light" w:cs="Calibri Light"/>
          <w:b/>
          <w:sz w:val="28"/>
          <w:szCs w:val="28"/>
          <w:lang w:val="ro-MD"/>
        </w:rPr>
        <w:t>ș</w:t>
      </w:r>
      <w:r w:rsidRPr="007D0DD2">
        <w:rPr>
          <w:rFonts w:ascii="Calibri Light" w:hAnsi="Calibri Light" w:cs="Calibri Light"/>
          <w:b/>
          <w:sz w:val="28"/>
          <w:szCs w:val="28"/>
          <w:lang w:val="ro-MD"/>
        </w:rPr>
        <w:t>edinte</w:t>
      </w:r>
    </w:p>
    <w:p w14:paraId="2DAD4929" w14:textId="77777777" w:rsidR="00E01605" w:rsidRPr="007D0DD2" w:rsidRDefault="00E01605"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lastRenderedPageBreak/>
        <w:t xml:space="preserve">Adoptată în </w:t>
      </w:r>
      <w:r w:rsidR="005651B3" w:rsidRPr="007D0DD2">
        <w:rPr>
          <w:rFonts w:asciiTheme="majorHAnsi" w:hAnsiTheme="majorHAnsi" w:cstheme="majorHAnsi"/>
          <w:sz w:val="24"/>
          <w:szCs w:val="24"/>
          <w:lang w:val="ro-MD"/>
        </w:rPr>
        <w:t>ș</w:t>
      </w:r>
      <w:r w:rsidRPr="007D0DD2">
        <w:rPr>
          <w:rFonts w:asciiTheme="majorHAnsi" w:hAnsiTheme="majorHAnsi" w:cstheme="majorHAnsi"/>
          <w:sz w:val="24"/>
          <w:szCs w:val="24"/>
          <w:lang w:val="ro-MD"/>
        </w:rPr>
        <w:t>edin</w:t>
      </w:r>
      <w:r w:rsidR="005651B3" w:rsidRPr="007D0DD2">
        <w:rPr>
          <w:rFonts w:asciiTheme="majorHAnsi" w:hAnsiTheme="majorHAnsi" w:cstheme="majorHAnsi"/>
          <w:sz w:val="24"/>
          <w:szCs w:val="24"/>
          <w:lang w:val="ro-MD"/>
        </w:rPr>
        <w:t>ț</w:t>
      </w:r>
      <w:r w:rsidRPr="007D0DD2">
        <w:rPr>
          <w:rFonts w:asciiTheme="majorHAnsi" w:hAnsiTheme="majorHAnsi" w:cstheme="majorHAnsi"/>
          <w:sz w:val="24"/>
          <w:szCs w:val="24"/>
          <w:lang w:val="ro-MD"/>
        </w:rPr>
        <w:t>a Cur</w:t>
      </w:r>
      <w:r w:rsidR="005651B3" w:rsidRPr="007D0DD2">
        <w:rPr>
          <w:rFonts w:asciiTheme="majorHAnsi" w:hAnsiTheme="majorHAnsi" w:cstheme="majorHAnsi"/>
          <w:sz w:val="24"/>
          <w:szCs w:val="24"/>
          <w:lang w:val="ro-MD"/>
        </w:rPr>
        <w:t>ț</w:t>
      </w:r>
      <w:r w:rsidRPr="007D0DD2">
        <w:rPr>
          <w:rFonts w:asciiTheme="majorHAnsi" w:hAnsiTheme="majorHAnsi" w:cstheme="majorHAnsi"/>
          <w:sz w:val="24"/>
          <w:szCs w:val="24"/>
          <w:lang w:val="ro-MD"/>
        </w:rPr>
        <w:t xml:space="preserve">ii de Conturi din </w:t>
      </w:r>
      <w:r w:rsidR="008B5D98" w:rsidRPr="007D0DD2">
        <w:rPr>
          <w:rFonts w:asciiTheme="majorHAnsi" w:hAnsiTheme="majorHAnsi" w:cstheme="majorHAnsi"/>
          <w:sz w:val="24"/>
          <w:szCs w:val="24"/>
          <w:lang w:val="ro-MD"/>
        </w:rPr>
        <w:t>07 octombrie</w:t>
      </w:r>
      <w:r w:rsidR="00C259BE" w:rsidRPr="007D0DD2">
        <w:rPr>
          <w:rFonts w:asciiTheme="majorHAnsi" w:hAnsiTheme="majorHAnsi" w:cstheme="majorHAnsi"/>
          <w:sz w:val="24"/>
          <w:szCs w:val="24"/>
          <w:lang w:val="ro-MD"/>
        </w:rPr>
        <w:t xml:space="preserve"> </w:t>
      </w:r>
      <w:r w:rsidR="00292EC8" w:rsidRPr="007D0DD2">
        <w:rPr>
          <w:rFonts w:asciiTheme="majorHAnsi" w:hAnsiTheme="majorHAnsi" w:cstheme="majorHAnsi"/>
          <w:sz w:val="24"/>
          <w:szCs w:val="24"/>
          <w:lang w:val="ro-MD"/>
        </w:rPr>
        <w:t>2021</w:t>
      </w:r>
      <w:r w:rsidRPr="007D0DD2">
        <w:rPr>
          <w:rFonts w:asciiTheme="majorHAnsi" w:hAnsiTheme="majorHAnsi" w:cstheme="majorHAnsi"/>
          <w:sz w:val="24"/>
          <w:szCs w:val="24"/>
          <w:lang w:val="ro-MD"/>
        </w:rPr>
        <w:t>.</w:t>
      </w:r>
    </w:p>
    <w:p w14:paraId="6BDC6F47" w14:textId="77777777" w:rsidR="00E01605" w:rsidRPr="007D0DD2" w:rsidRDefault="00E01605" w:rsidP="00B81200">
      <w:pPr>
        <w:spacing w:after="0" w:line="276" w:lineRule="auto"/>
        <w:rPr>
          <w:rFonts w:asciiTheme="majorHAnsi" w:hAnsiTheme="majorHAnsi" w:cstheme="majorHAnsi"/>
          <w:sz w:val="24"/>
          <w:szCs w:val="24"/>
          <w:lang w:val="ro-MD"/>
        </w:rPr>
      </w:pPr>
    </w:p>
    <w:p w14:paraId="02A5D847" w14:textId="77777777" w:rsidR="00E01605" w:rsidRPr="007D0DD2" w:rsidRDefault="00E01605"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t>Membrii Cur</w:t>
      </w:r>
      <w:r w:rsidR="005651B3" w:rsidRPr="007D0DD2">
        <w:rPr>
          <w:rFonts w:asciiTheme="majorHAnsi" w:hAnsiTheme="majorHAnsi" w:cstheme="majorHAnsi"/>
          <w:sz w:val="24"/>
          <w:szCs w:val="24"/>
          <w:lang w:val="ro-MD"/>
        </w:rPr>
        <w:t>ț</w:t>
      </w:r>
      <w:r w:rsidRPr="007D0DD2">
        <w:rPr>
          <w:rFonts w:asciiTheme="majorHAnsi" w:hAnsiTheme="majorHAnsi" w:cstheme="majorHAnsi"/>
          <w:sz w:val="24"/>
          <w:szCs w:val="24"/>
          <w:lang w:val="ro-MD"/>
        </w:rPr>
        <w:t>ii de Conturi:</w:t>
      </w:r>
    </w:p>
    <w:p w14:paraId="2F66DB69" w14:textId="77777777" w:rsidR="00E01605" w:rsidRPr="007D0DD2" w:rsidRDefault="008B5D98"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t>Covali Marina</w:t>
      </w:r>
    </w:p>
    <w:p w14:paraId="17FC06CB" w14:textId="77777777" w:rsidR="00E01605" w:rsidRPr="007D0DD2" w:rsidRDefault="00E01605" w:rsidP="00B81200">
      <w:pPr>
        <w:spacing w:after="0" w:line="276" w:lineRule="auto"/>
        <w:rPr>
          <w:rFonts w:asciiTheme="majorHAnsi" w:hAnsiTheme="majorHAnsi" w:cstheme="majorHAnsi"/>
          <w:sz w:val="24"/>
          <w:szCs w:val="24"/>
          <w:lang w:val="ro-MD"/>
        </w:rPr>
      </w:pPr>
    </w:p>
    <w:p w14:paraId="3A9D5457" w14:textId="77777777" w:rsidR="00E01605" w:rsidRPr="007D0DD2" w:rsidRDefault="00E01605" w:rsidP="00B81200">
      <w:pPr>
        <w:spacing w:after="0" w:line="276" w:lineRule="auto"/>
        <w:rPr>
          <w:rFonts w:asciiTheme="majorHAnsi" w:hAnsiTheme="majorHAnsi" w:cstheme="majorHAnsi"/>
          <w:sz w:val="24"/>
          <w:szCs w:val="24"/>
          <w:lang w:val="ro-MD"/>
        </w:rPr>
      </w:pPr>
    </w:p>
    <w:p w14:paraId="40B96918" w14:textId="77777777" w:rsidR="007D0DD2" w:rsidRDefault="007D0DD2" w:rsidP="00B81200">
      <w:pPr>
        <w:spacing w:after="0" w:line="276" w:lineRule="auto"/>
        <w:rPr>
          <w:rFonts w:asciiTheme="majorHAnsi" w:hAnsiTheme="majorHAnsi" w:cstheme="majorHAnsi"/>
          <w:sz w:val="24"/>
          <w:szCs w:val="24"/>
          <w:lang w:val="ro-MD"/>
        </w:rPr>
      </w:pPr>
    </w:p>
    <w:p w14:paraId="24018F3E" w14:textId="77777777" w:rsidR="00E01605" w:rsidRPr="007D0DD2" w:rsidRDefault="00E01605"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t>Moro</w:t>
      </w:r>
      <w:r w:rsidR="005651B3" w:rsidRPr="007D0DD2">
        <w:rPr>
          <w:rFonts w:asciiTheme="majorHAnsi" w:hAnsiTheme="majorHAnsi" w:cstheme="majorHAnsi"/>
          <w:sz w:val="24"/>
          <w:szCs w:val="24"/>
          <w:lang w:val="ro-MD"/>
        </w:rPr>
        <w:t>ș</w:t>
      </w:r>
      <w:r w:rsidRPr="007D0DD2">
        <w:rPr>
          <w:rFonts w:asciiTheme="majorHAnsi" w:hAnsiTheme="majorHAnsi" w:cstheme="majorHAnsi"/>
          <w:sz w:val="24"/>
          <w:szCs w:val="24"/>
          <w:lang w:val="ro-MD"/>
        </w:rPr>
        <w:t xml:space="preserve">an Eduard                                 </w:t>
      </w:r>
      <w:r w:rsidRPr="007D0DD2">
        <w:rPr>
          <w:rFonts w:asciiTheme="majorHAnsi" w:hAnsiTheme="majorHAnsi" w:cstheme="majorHAnsi"/>
          <w:sz w:val="24"/>
          <w:szCs w:val="24"/>
          <w:lang w:val="ro-MD"/>
        </w:rPr>
        <w:tab/>
        <w:t xml:space="preserve">                                     Andrie</w:t>
      </w:r>
      <w:r w:rsidR="005651B3" w:rsidRPr="007D0DD2">
        <w:rPr>
          <w:rFonts w:asciiTheme="majorHAnsi" w:hAnsiTheme="majorHAnsi" w:cstheme="majorHAnsi"/>
          <w:sz w:val="24"/>
          <w:szCs w:val="24"/>
          <w:lang w:val="ro-MD"/>
        </w:rPr>
        <w:t>ș</w:t>
      </w:r>
      <w:r w:rsidRPr="007D0DD2">
        <w:rPr>
          <w:rFonts w:asciiTheme="majorHAnsi" w:hAnsiTheme="majorHAnsi" w:cstheme="majorHAnsi"/>
          <w:sz w:val="24"/>
          <w:szCs w:val="24"/>
          <w:lang w:val="ro-MD"/>
        </w:rPr>
        <w:t xml:space="preserve"> Violeta          </w:t>
      </w:r>
    </w:p>
    <w:p w14:paraId="6AE108F9" w14:textId="77777777" w:rsidR="00E01605" w:rsidRPr="007D0DD2" w:rsidRDefault="00E01605"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t xml:space="preserve">       </w:t>
      </w:r>
      <w:r w:rsidRPr="007D0DD2">
        <w:rPr>
          <w:rFonts w:asciiTheme="majorHAnsi" w:hAnsiTheme="majorHAnsi" w:cstheme="majorHAnsi"/>
          <w:sz w:val="24"/>
          <w:szCs w:val="24"/>
          <w:lang w:val="ro-MD"/>
        </w:rPr>
        <w:tab/>
        <w:t xml:space="preserve">                                                                          </w:t>
      </w:r>
    </w:p>
    <w:p w14:paraId="56223549" w14:textId="77777777" w:rsidR="00E01605" w:rsidRPr="007D0DD2" w:rsidRDefault="00E01605"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t xml:space="preserve">  </w:t>
      </w:r>
    </w:p>
    <w:p w14:paraId="79632308" w14:textId="77777777" w:rsidR="007D0DD2" w:rsidRDefault="007D0DD2" w:rsidP="00B81200">
      <w:pPr>
        <w:spacing w:after="0" w:line="276" w:lineRule="auto"/>
        <w:rPr>
          <w:rFonts w:asciiTheme="majorHAnsi" w:hAnsiTheme="majorHAnsi" w:cstheme="majorHAnsi"/>
          <w:sz w:val="24"/>
          <w:szCs w:val="24"/>
          <w:lang w:val="ro-MD"/>
        </w:rPr>
      </w:pPr>
    </w:p>
    <w:p w14:paraId="6B43F139" w14:textId="77777777" w:rsidR="00E01605" w:rsidRPr="007D0DD2" w:rsidRDefault="00E01605"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t>Munteanu Andrei</w:t>
      </w:r>
      <w:r w:rsidRPr="007D0DD2">
        <w:rPr>
          <w:rFonts w:asciiTheme="majorHAnsi" w:hAnsiTheme="majorHAnsi" w:cstheme="majorHAnsi"/>
          <w:sz w:val="24"/>
          <w:szCs w:val="24"/>
          <w:lang w:val="ro-MD"/>
        </w:rPr>
        <w:tab/>
        <w:t xml:space="preserve">                                                                  Rotaru Petru                   </w:t>
      </w:r>
    </w:p>
    <w:p w14:paraId="288A19B6" w14:textId="77777777" w:rsidR="00E01605" w:rsidRPr="007D0DD2" w:rsidRDefault="00E01605" w:rsidP="00B81200">
      <w:pPr>
        <w:spacing w:after="0" w:line="276" w:lineRule="auto"/>
        <w:rPr>
          <w:rFonts w:asciiTheme="majorHAnsi" w:hAnsiTheme="majorHAnsi" w:cstheme="majorHAnsi"/>
          <w:sz w:val="24"/>
          <w:szCs w:val="24"/>
          <w:lang w:val="ro-MD"/>
        </w:rPr>
      </w:pPr>
      <w:r w:rsidRPr="007D0DD2">
        <w:rPr>
          <w:rFonts w:asciiTheme="majorHAnsi" w:hAnsiTheme="majorHAnsi" w:cstheme="majorHAnsi"/>
          <w:sz w:val="24"/>
          <w:szCs w:val="24"/>
          <w:lang w:val="ro-MD"/>
        </w:rPr>
        <w:tab/>
        <w:t xml:space="preserve">             </w:t>
      </w:r>
    </w:p>
    <w:p w14:paraId="55091449" w14:textId="77777777" w:rsidR="007D0DD2" w:rsidRDefault="007D0DD2" w:rsidP="00B81200">
      <w:pPr>
        <w:spacing w:after="0" w:line="276" w:lineRule="auto"/>
        <w:jc w:val="both"/>
        <w:rPr>
          <w:rFonts w:asciiTheme="majorHAnsi" w:hAnsiTheme="majorHAnsi" w:cstheme="majorHAnsi"/>
          <w:sz w:val="24"/>
          <w:szCs w:val="24"/>
          <w:lang w:val="ro-MD"/>
        </w:rPr>
      </w:pPr>
    </w:p>
    <w:p w14:paraId="585C2510" w14:textId="77777777" w:rsidR="007D0DD2" w:rsidRDefault="007D0DD2" w:rsidP="00B81200">
      <w:pPr>
        <w:spacing w:after="0" w:line="276" w:lineRule="auto"/>
        <w:jc w:val="both"/>
        <w:rPr>
          <w:rFonts w:asciiTheme="majorHAnsi" w:hAnsiTheme="majorHAnsi" w:cstheme="majorHAnsi"/>
          <w:sz w:val="24"/>
          <w:szCs w:val="24"/>
          <w:lang w:val="ro-MD"/>
        </w:rPr>
      </w:pPr>
    </w:p>
    <w:p w14:paraId="6206A9E8" w14:textId="77777777" w:rsidR="00E01605" w:rsidRPr="007D0DD2" w:rsidRDefault="00E01605" w:rsidP="00B81200">
      <w:pPr>
        <w:spacing w:after="0" w:line="276" w:lineRule="auto"/>
        <w:jc w:val="both"/>
        <w:rPr>
          <w:rFonts w:asciiTheme="majorHAnsi" w:hAnsiTheme="majorHAnsi" w:cstheme="majorHAnsi"/>
          <w:sz w:val="24"/>
          <w:szCs w:val="24"/>
          <w:lang w:val="ro-MD"/>
        </w:rPr>
      </w:pPr>
      <w:r w:rsidRPr="007D0DD2">
        <w:rPr>
          <w:rFonts w:asciiTheme="majorHAnsi" w:hAnsiTheme="majorHAnsi" w:cstheme="majorHAnsi"/>
          <w:sz w:val="24"/>
          <w:szCs w:val="24"/>
          <w:lang w:val="ro-MD"/>
        </w:rPr>
        <w:t>Coordonat:</w:t>
      </w:r>
    </w:p>
    <w:p w14:paraId="34B113FB" w14:textId="77777777" w:rsidR="00E01605" w:rsidRPr="007D0DD2" w:rsidRDefault="005651B3" w:rsidP="00B81200">
      <w:pPr>
        <w:tabs>
          <w:tab w:val="left" w:pos="6298"/>
        </w:tabs>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Ș</w:t>
      </w:r>
      <w:r w:rsidR="00E01605" w:rsidRPr="007D0DD2">
        <w:rPr>
          <w:rFonts w:asciiTheme="majorHAnsi" w:eastAsia="Times New Roman" w:hAnsiTheme="majorHAnsi" w:cstheme="majorHAnsi"/>
          <w:sz w:val="24"/>
          <w:szCs w:val="24"/>
          <w:lang w:val="ro-MD" w:eastAsia="ja-JP"/>
        </w:rPr>
        <w:t>eful Aparatului Cur</w:t>
      </w:r>
      <w:r w:rsidRPr="007D0DD2">
        <w:rPr>
          <w:rFonts w:asciiTheme="majorHAnsi" w:eastAsia="Times New Roman" w:hAnsiTheme="majorHAnsi" w:cstheme="majorHAnsi"/>
          <w:sz w:val="24"/>
          <w:szCs w:val="24"/>
          <w:lang w:val="ro-MD" w:eastAsia="ja-JP"/>
        </w:rPr>
        <w:t>ț</w:t>
      </w:r>
      <w:r w:rsidR="00E01605" w:rsidRPr="007D0DD2">
        <w:rPr>
          <w:rFonts w:asciiTheme="majorHAnsi" w:eastAsia="Times New Roman" w:hAnsiTheme="majorHAnsi" w:cstheme="majorHAnsi"/>
          <w:sz w:val="24"/>
          <w:szCs w:val="24"/>
          <w:lang w:val="ro-MD" w:eastAsia="ja-JP"/>
        </w:rPr>
        <w:t>ii de Conturi</w:t>
      </w:r>
      <w:r w:rsidR="00593B5E" w:rsidRPr="007D0DD2">
        <w:rPr>
          <w:rFonts w:asciiTheme="majorHAnsi" w:eastAsia="Times New Roman" w:hAnsiTheme="majorHAnsi" w:cstheme="majorHAnsi"/>
          <w:sz w:val="24"/>
          <w:szCs w:val="24"/>
          <w:lang w:val="ro-MD" w:eastAsia="ja-JP"/>
        </w:rPr>
        <w:t>,</w:t>
      </w:r>
      <w:r w:rsidR="00E01605" w:rsidRPr="007D0DD2">
        <w:rPr>
          <w:rFonts w:asciiTheme="majorHAnsi" w:eastAsia="Times New Roman" w:hAnsiTheme="majorHAnsi" w:cstheme="majorHAnsi"/>
          <w:sz w:val="24"/>
          <w:szCs w:val="24"/>
          <w:lang w:val="ro-MD" w:eastAsia="ja-JP"/>
        </w:rPr>
        <w:t xml:space="preserve"> </w:t>
      </w:r>
    </w:p>
    <w:p w14:paraId="085850D7" w14:textId="77777777" w:rsidR="00E01605" w:rsidRPr="007D0DD2" w:rsidRDefault="00E01605" w:rsidP="00B81200">
      <w:pPr>
        <w:tabs>
          <w:tab w:val="left" w:pos="6298"/>
        </w:tabs>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Paknehad Ecaterina</w:t>
      </w:r>
      <w:r w:rsidRPr="007D0DD2">
        <w:rPr>
          <w:rFonts w:asciiTheme="majorHAnsi" w:eastAsia="Times New Roman" w:hAnsiTheme="majorHAnsi" w:cstheme="majorHAnsi"/>
          <w:sz w:val="24"/>
          <w:szCs w:val="24"/>
          <w:lang w:val="ro-MD" w:eastAsia="ja-JP"/>
        </w:rPr>
        <w:tab/>
      </w:r>
    </w:p>
    <w:p w14:paraId="3F21F49D" w14:textId="77777777" w:rsidR="00E01605" w:rsidRPr="007D0DD2" w:rsidRDefault="00E01605" w:rsidP="00B81200">
      <w:pPr>
        <w:spacing w:after="0" w:line="276" w:lineRule="auto"/>
        <w:jc w:val="both"/>
        <w:rPr>
          <w:rFonts w:asciiTheme="majorHAnsi" w:hAnsiTheme="majorHAnsi" w:cstheme="majorHAnsi"/>
          <w:sz w:val="24"/>
          <w:szCs w:val="24"/>
          <w:lang w:val="ro-MD"/>
        </w:rPr>
      </w:pPr>
    </w:p>
    <w:p w14:paraId="14B200D5" w14:textId="77777777" w:rsidR="00E01605" w:rsidRPr="007D0DD2" w:rsidRDefault="00E01605" w:rsidP="00B81200">
      <w:pPr>
        <w:spacing w:after="0" w:line="276" w:lineRule="auto"/>
        <w:rPr>
          <w:rFonts w:asciiTheme="majorHAnsi" w:eastAsia="Times New Roman" w:hAnsiTheme="majorHAnsi" w:cstheme="majorHAnsi"/>
          <w:i/>
          <w:sz w:val="24"/>
          <w:szCs w:val="24"/>
          <w:lang w:val="ro-MD" w:eastAsia="ja-JP"/>
        </w:rPr>
      </w:pPr>
      <w:r w:rsidRPr="007D0DD2">
        <w:rPr>
          <w:rFonts w:asciiTheme="majorHAnsi" w:eastAsia="Times New Roman" w:hAnsiTheme="majorHAnsi" w:cstheme="majorHAnsi"/>
          <w:i/>
          <w:sz w:val="24"/>
          <w:szCs w:val="24"/>
          <w:lang w:val="ro-MD" w:eastAsia="ja-JP"/>
        </w:rPr>
        <w:t>Responsabil de audit:</w:t>
      </w:r>
    </w:p>
    <w:p w14:paraId="0BD69E09" w14:textId="77777777" w:rsidR="00E01605" w:rsidRPr="007D0DD2" w:rsidRDefault="005651B3" w:rsidP="00B81200">
      <w:pPr>
        <w:tabs>
          <w:tab w:val="left" w:pos="6298"/>
        </w:tabs>
        <w:spacing w:after="0" w:line="276" w:lineRule="auto"/>
        <w:jc w:val="both"/>
        <w:rPr>
          <w:rFonts w:asciiTheme="majorHAnsi" w:eastAsia="Times New Roman" w:hAnsiTheme="majorHAnsi" w:cstheme="majorHAnsi"/>
          <w:sz w:val="24"/>
          <w:szCs w:val="24"/>
          <w:lang w:val="ro-MD" w:eastAsia="ru-RU"/>
        </w:rPr>
      </w:pPr>
      <w:r w:rsidRPr="007D0DD2">
        <w:rPr>
          <w:rFonts w:asciiTheme="majorHAnsi" w:eastAsia="Times New Roman" w:hAnsiTheme="majorHAnsi" w:cstheme="majorHAnsi"/>
          <w:sz w:val="24"/>
          <w:szCs w:val="24"/>
          <w:lang w:val="ro-MD" w:eastAsia="ru-RU"/>
        </w:rPr>
        <w:t>Ș</w:t>
      </w:r>
      <w:r w:rsidR="00E01605" w:rsidRPr="007D0DD2">
        <w:rPr>
          <w:rFonts w:asciiTheme="majorHAnsi" w:eastAsia="Times New Roman" w:hAnsiTheme="majorHAnsi" w:cstheme="majorHAnsi"/>
          <w:sz w:val="24"/>
          <w:szCs w:val="24"/>
          <w:lang w:val="ro-MD" w:eastAsia="ru-RU"/>
        </w:rPr>
        <w:t>tirbu Sergiu,</w:t>
      </w:r>
    </w:p>
    <w:p w14:paraId="43796AA7" w14:textId="77777777" w:rsidR="00E01605" w:rsidRPr="007D0DD2" w:rsidRDefault="005651B3" w:rsidP="00B81200">
      <w:pPr>
        <w:tabs>
          <w:tab w:val="left" w:pos="6298"/>
        </w:tabs>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ș</w:t>
      </w:r>
      <w:r w:rsidR="00E01605" w:rsidRPr="007D0DD2">
        <w:rPr>
          <w:rFonts w:asciiTheme="majorHAnsi" w:eastAsia="Times New Roman" w:hAnsiTheme="majorHAnsi" w:cstheme="majorHAnsi"/>
          <w:sz w:val="24"/>
          <w:szCs w:val="24"/>
          <w:lang w:val="ro-MD" w:eastAsia="ja-JP"/>
        </w:rPr>
        <w:t>eful Direc</w:t>
      </w:r>
      <w:r w:rsidRPr="007D0DD2">
        <w:rPr>
          <w:rFonts w:asciiTheme="majorHAnsi" w:eastAsia="Times New Roman" w:hAnsiTheme="majorHAnsi" w:cstheme="majorHAnsi"/>
          <w:sz w:val="24"/>
          <w:szCs w:val="24"/>
          <w:lang w:val="ro-MD" w:eastAsia="ja-JP"/>
        </w:rPr>
        <w:t>ț</w:t>
      </w:r>
      <w:r w:rsidR="00E01605" w:rsidRPr="007D0DD2">
        <w:rPr>
          <w:rFonts w:asciiTheme="majorHAnsi" w:eastAsia="Times New Roman" w:hAnsiTheme="majorHAnsi" w:cstheme="majorHAnsi"/>
          <w:sz w:val="24"/>
          <w:szCs w:val="24"/>
          <w:lang w:val="ro-MD" w:eastAsia="ja-JP"/>
        </w:rPr>
        <w:t>iei generale de audit V</w:t>
      </w:r>
      <w:r w:rsidR="00E01605" w:rsidRPr="007D0DD2">
        <w:rPr>
          <w:rFonts w:asciiTheme="majorHAnsi" w:eastAsia="Times New Roman" w:hAnsiTheme="majorHAnsi" w:cstheme="majorHAnsi"/>
          <w:sz w:val="24"/>
          <w:szCs w:val="24"/>
          <w:lang w:val="ro-MD" w:eastAsia="ja-JP"/>
        </w:rPr>
        <w:tab/>
      </w:r>
    </w:p>
    <w:p w14:paraId="23FD6907" w14:textId="77777777" w:rsidR="00E01605" w:rsidRPr="007D0DD2" w:rsidRDefault="00E01605" w:rsidP="00B81200">
      <w:pPr>
        <w:tabs>
          <w:tab w:val="left" w:pos="6298"/>
        </w:tabs>
        <w:spacing w:after="0" w:line="276" w:lineRule="auto"/>
        <w:jc w:val="both"/>
        <w:rPr>
          <w:rFonts w:asciiTheme="majorHAnsi" w:eastAsia="Times New Roman" w:hAnsiTheme="majorHAnsi" w:cstheme="majorHAnsi"/>
          <w:sz w:val="24"/>
          <w:szCs w:val="24"/>
          <w:lang w:val="ro-MD" w:eastAsia="ja-JP"/>
        </w:rPr>
      </w:pPr>
    </w:p>
    <w:p w14:paraId="4BB2FBA6" w14:textId="77777777" w:rsidR="00E01605" w:rsidRPr="007D0DD2" w:rsidRDefault="00E01605" w:rsidP="00B81200">
      <w:pPr>
        <w:spacing w:after="0" w:line="276" w:lineRule="auto"/>
        <w:jc w:val="both"/>
        <w:rPr>
          <w:rFonts w:asciiTheme="majorHAnsi" w:eastAsia="Times New Roman" w:hAnsiTheme="majorHAnsi" w:cstheme="majorHAnsi"/>
          <w:i/>
          <w:sz w:val="24"/>
          <w:szCs w:val="24"/>
          <w:lang w:val="ro-MD" w:eastAsia="ja-JP"/>
        </w:rPr>
      </w:pPr>
      <w:r w:rsidRPr="007D0DD2">
        <w:rPr>
          <w:rFonts w:asciiTheme="majorHAnsi" w:eastAsia="Times New Roman" w:hAnsiTheme="majorHAnsi" w:cstheme="majorHAnsi"/>
          <w:i/>
          <w:sz w:val="24"/>
          <w:szCs w:val="24"/>
          <w:lang w:val="ro-MD" w:eastAsia="ja-JP"/>
        </w:rPr>
        <w:t xml:space="preserve">Executor: </w:t>
      </w:r>
    </w:p>
    <w:p w14:paraId="2C6CDB6F" w14:textId="77777777" w:rsidR="00593B5E" w:rsidRPr="007D0DD2" w:rsidRDefault="00E01605" w:rsidP="00B81200">
      <w:pPr>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 xml:space="preserve">Usatîi Aurelia, </w:t>
      </w:r>
    </w:p>
    <w:p w14:paraId="672AF9C7" w14:textId="77777777" w:rsidR="00E01605" w:rsidRPr="007D0DD2" w:rsidRDefault="00E01605" w:rsidP="00B81200">
      <w:pPr>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 xml:space="preserve">auditor public principal </w:t>
      </w:r>
    </w:p>
    <w:p w14:paraId="76BD39EE" w14:textId="77777777" w:rsidR="00E01605" w:rsidRPr="007D0DD2" w:rsidRDefault="00E01605" w:rsidP="00B81200">
      <w:pPr>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în cadrul Direc</w:t>
      </w:r>
      <w:r w:rsidR="005651B3" w:rsidRPr="007D0DD2">
        <w:rPr>
          <w:rFonts w:asciiTheme="majorHAnsi" w:eastAsia="Times New Roman" w:hAnsiTheme="majorHAnsi" w:cstheme="majorHAnsi"/>
          <w:sz w:val="24"/>
          <w:szCs w:val="24"/>
          <w:lang w:val="ro-MD" w:eastAsia="ja-JP"/>
        </w:rPr>
        <w:t>ț</w:t>
      </w:r>
      <w:r w:rsidRPr="007D0DD2">
        <w:rPr>
          <w:rFonts w:asciiTheme="majorHAnsi" w:eastAsia="Times New Roman" w:hAnsiTheme="majorHAnsi" w:cstheme="majorHAnsi"/>
          <w:sz w:val="24"/>
          <w:szCs w:val="24"/>
          <w:lang w:val="ro-MD" w:eastAsia="ja-JP"/>
        </w:rPr>
        <w:t>iei generale de audit V</w:t>
      </w:r>
    </w:p>
    <w:p w14:paraId="54645C37" w14:textId="77777777" w:rsidR="00E01605" w:rsidRPr="007D0DD2" w:rsidRDefault="00E01605" w:rsidP="00B81200">
      <w:pPr>
        <w:tabs>
          <w:tab w:val="left" w:pos="6298"/>
        </w:tabs>
        <w:spacing w:after="0" w:line="276" w:lineRule="auto"/>
        <w:jc w:val="both"/>
        <w:rPr>
          <w:rFonts w:asciiTheme="majorHAnsi" w:eastAsia="Times New Roman" w:hAnsiTheme="majorHAnsi" w:cstheme="majorHAnsi"/>
          <w:sz w:val="24"/>
          <w:szCs w:val="24"/>
          <w:lang w:val="ro-MD" w:eastAsia="ja-JP"/>
        </w:rPr>
      </w:pPr>
    </w:p>
    <w:p w14:paraId="29329475" w14:textId="77777777" w:rsidR="00E01605" w:rsidRPr="007D0DD2" w:rsidRDefault="00E01605" w:rsidP="00B81200">
      <w:pPr>
        <w:spacing w:after="0" w:line="276" w:lineRule="auto"/>
        <w:rPr>
          <w:rFonts w:asciiTheme="majorHAnsi" w:eastAsia="Times New Roman" w:hAnsiTheme="majorHAnsi" w:cstheme="majorHAnsi"/>
          <w:i/>
          <w:sz w:val="24"/>
          <w:szCs w:val="24"/>
          <w:lang w:val="ro-MD" w:eastAsia="ja-JP"/>
        </w:rPr>
      </w:pPr>
      <w:r w:rsidRPr="007D0DD2">
        <w:rPr>
          <w:rFonts w:asciiTheme="majorHAnsi" w:eastAsia="Times New Roman" w:hAnsiTheme="majorHAnsi" w:cstheme="majorHAnsi"/>
          <w:i/>
          <w:sz w:val="24"/>
          <w:szCs w:val="24"/>
          <w:lang w:val="ro-MD" w:eastAsia="ja-JP"/>
        </w:rPr>
        <w:t>Asisten</w:t>
      </w:r>
      <w:r w:rsidR="005651B3" w:rsidRPr="007D0DD2">
        <w:rPr>
          <w:rFonts w:asciiTheme="majorHAnsi" w:eastAsia="Times New Roman" w:hAnsiTheme="majorHAnsi" w:cstheme="majorHAnsi"/>
          <w:i/>
          <w:sz w:val="24"/>
          <w:szCs w:val="24"/>
          <w:lang w:val="ro-MD" w:eastAsia="ja-JP"/>
        </w:rPr>
        <w:t>ț</w:t>
      </w:r>
      <w:r w:rsidRPr="007D0DD2">
        <w:rPr>
          <w:rFonts w:asciiTheme="majorHAnsi" w:eastAsia="Times New Roman" w:hAnsiTheme="majorHAnsi" w:cstheme="majorHAnsi"/>
          <w:i/>
          <w:sz w:val="24"/>
          <w:szCs w:val="24"/>
          <w:lang w:val="ro-MD" w:eastAsia="ja-JP"/>
        </w:rPr>
        <w:t xml:space="preserve">a juridică: </w:t>
      </w:r>
    </w:p>
    <w:p w14:paraId="14760441" w14:textId="77777777" w:rsidR="00E01605" w:rsidRPr="007D0DD2" w:rsidRDefault="00E01605" w:rsidP="00B81200">
      <w:pPr>
        <w:spacing w:after="0" w:line="276" w:lineRule="auto"/>
        <w:rPr>
          <w:rFonts w:asciiTheme="majorHAnsi" w:eastAsia="Times New Roman" w:hAnsiTheme="majorHAnsi" w:cstheme="majorHAnsi"/>
          <w:iCs/>
          <w:sz w:val="24"/>
          <w:szCs w:val="24"/>
          <w:lang w:val="ro-MD" w:eastAsia="ja-JP"/>
        </w:rPr>
      </w:pPr>
      <w:proofErr w:type="spellStart"/>
      <w:r w:rsidRPr="007D0DD2">
        <w:rPr>
          <w:rFonts w:asciiTheme="majorHAnsi" w:eastAsia="Times New Roman" w:hAnsiTheme="majorHAnsi" w:cstheme="majorHAnsi"/>
          <w:iCs/>
          <w:sz w:val="24"/>
          <w:szCs w:val="24"/>
          <w:lang w:val="ro-MD" w:eastAsia="ja-JP"/>
        </w:rPr>
        <w:t>Stîrcea</w:t>
      </w:r>
      <w:proofErr w:type="spellEnd"/>
      <w:r w:rsidRPr="007D0DD2">
        <w:rPr>
          <w:rFonts w:asciiTheme="majorHAnsi" w:eastAsia="Times New Roman" w:hAnsiTheme="majorHAnsi" w:cstheme="majorHAnsi"/>
          <w:iCs/>
          <w:sz w:val="24"/>
          <w:szCs w:val="24"/>
          <w:lang w:val="ro-MD" w:eastAsia="ja-JP"/>
        </w:rPr>
        <w:t xml:space="preserve"> </w:t>
      </w:r>
      <w:proofErr w:type="spellStart"/>
      <w:r w:rsidRPr="007D0DD2">
        <w:rPr>
          <w:rFonts w:asciiTheme="majorHAnsi" w:eastAsia="Times New Roman" w:hAnsiTheme="majorHAnsi" w:cstheme="majorHAnsi"/>
          <w:iCs/>
          <w:sz w:val="24"/>
          <w:szCs w:val="24"/>
          <w:lang w:val="ro-MD" w:eastAsia="ja-JP"/>
        </w:rPr>
        <w:t>Ustim</w:t>
      </w:r>
      <w:proofErr w:type="spellEnd"/>
      <w:r w:rsidRPr="007D0DD2">
        <w:rPr>
          <w:rFonts w:asciiTheme="majorHAnsi" w:eastAsia="Times New Roman" w:hAnsiTheme="majorHAnsi" w:cstheme="majorHAnsi"/>
          <w:iCs/>
          <w:sz w:val="24"/>
          <w:szCs w:val="24"/>
          <w:lang w:val="ro-MD" w:eastAsia="ja-JP"/>
        </w:rPr>
        <w:t xml:space="preserve">, </w:t>
      </w:r>
    </w:p>
    <w:p w14:paraId="0E8DEA7D" w14:textId="77777777" w:rsidR="00E01605" w:rsidRPr="007D0DD2" w:rsidRDefault="00E01605" w:rsidP="00B81200">
      <w:pPr>
        <w:spacing w:after="0" w:line="276" w:lineRule="auto"/>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iCs/>
          <w:sz w:val="24"/>
          <w:szCs w:val="24"/>
          <w:lang w:val="ro-MD" w:eastAsia="ja-JP"/>
        </w:rPr>
        <w:t>consultant principal, Direc</w:t>
      </w:r>
      <w:r w:rsidR="005651B3" w:rsidRPr="007D0DD2">
        <w:rPr>
          <w:rFonts w:asciiTheme="majorHAnsi" w:eastAsia="Times New Roman" w:hAnsiTheme="majorHAnsi" w:cstheme="majorHAnsi"/>
          <w:iCs/>
          <w:sz w:val="24"/>
          <w:szCs w:val="24"/>
          <w:lang w:val="ro-MD" w:eastAsia="ja-JP"/>
        </w:rPr>
        <w:t>ț</w:t>
      </w:r>
      <w:r w:rsidRPr="007D0DD2">
        <w:rPr>
          <w:rFonts w:asciiTheme="majorHAnsi" w:eastAsia="Times New Roman" w:hAnsiTheme="majorHAnsi" w:cstheme="majorHAnsi"/>
          <w:iCs/>
          <w:sz w:val="24"/>
          <w:szCs w:val="24"/>
          <w:lang w:val="ro-MD" w:eastAsia="ja-JP"/>
        </w:rPr>
        <w:t>ia juridică</w:t>
      </w:r>
    </w:p>
    <w:p w14:paraId="75696BB7" w14:textId="77777777" w:rsidR="00E01605" w:rsidRPr="007D0DD2" w:rsidRDefault="00E01605" w:rsidP="00B81200">
      <w:pPr>
        <w:spacing w:after="0" w:line="276" w:lineRule="auto"/>
        <w:rPr>
          <w:rFonts w:asciiTheme="majorHAnsi" w:eastAsia="Times New Roman" w:hAnsiTheme="majorHAnsi" w:cstheme="majorHAnsi"/>
          <w:sz w:val="24"/>
          <w:szCs w:val="24"/>
          <w:lang w:val="ro-MD" w:eastAsia="ja-JP"/>
        </w:rPr>
      </w:pPr>
    </w:p>
    <w:p w14:paraId="68562F0F" w14:textId="77777777" w:rsidR="00E01605" w:rsidRPr="007D0DD2" w:rsidRDefault="00E01605" w:rsidP="00B81200">
      <w:pPr>
        <w:spacing w:after="0" w:line="276" w:lineRule="auto"/>
        <w:jc w:val="both"/>
        <w:rPr>
          <w:rFonts w:asciiTheme="majorHAnsi" w:eastAsia="Times New Roman" w:hAnsiTheme="majorHAnsi" w:cstheme="majorHAnsi"/>
          <w:i/>
          <w:sz w:val="24"/>
          <w:szCs w:val="24"/>
          <w:lang w:val="ro-MD" w:eastAsia="ja-JP"/>
        </w:rPr>
      </w:pPr>
      <w:r w:rsidRPr="007D0DD2">
        <w:rPr>
          <w:rFonts w:asciiTheme="majorHAnsi" w:eastAsia="Times New Roman" w:hAnsiTheme="majorHAnsi" w:cstheme="majorHAnsi"/>
          <w:i/>
          <w:sz w:val="24"/>
          <w:szCs w:val="24"/>
          <w:lang w:val="ro-MD" w:eastAsia="ja-JP"/>
        </w:rPr>
        <w:t>Asisten</w:t>
      </w:r>
      <w:r w:rsidR="005651B3" w:rsidRPr="007D0DD2">
        <w:rPr>
          <w:rFonts w:asciiTheme="majorHAnsi" w:eastAsia="Times New Roman" w:hAnsiTheme="majorHAnsi" w:cstheme="majorHAnsi"/>
          <w:i/>
          <w:sz w:val="24"/>
          <w:szCs w:val="24"/>
          <w:lang w:val="ro-MD" w:eastAsia="ja-JP"/>
        </w:rPr>
        <w:t>ț</w:t>
      </w:r>
      <w:r w:rsidRPr="007D0DD2">
        <w:rPr>
          <w:rFonts w:asciiTheme="majorHAnsi" w:eastAsia="Times New Roman" w:hAnsiTheme="majorHAnsi" w:cstheme="majorHAnsi"/>
          <w:i/>
          <w:sz w:val="24"/>
          <w:szCs w:val="24"/>
          <w:lang w:val="ro-MD" w:eastAsia="ja-JP"/>
        </w:rPr>
        <w:t>a metodologică:</w:t>
      </w:r>
    </w:p>
    <w:p w14:paraId="4D583BB9" w14:textId="77777777" w:rsidR="00E01605" w:rsidRPr="007D0DD2" w:rsidRDefault="00E01605" w:rsidP="00B81200">
      <w:pPr>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 xml:space="preserve">Curchin Angela, </w:t>
      </w:r>
    </w:p>
    <w:p w14:paraId="4CF809EA" w14:textId="77777777" w:rsidR="00E01605" w:rsidRPr="007D0DD2" w:rsidRDefault="005651B3" w:rsidP="00B81200">
      <w:pPr>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ș</w:t>
      </w:r>
      <w:r w:rsidR="00E01605" w:rsidRPr="007D0DD2">
        <w:rPr>
          <w:rFonts w:asciiTheme="majorHAnsi" w:eastAsia="Times New Roman" w:hAnsiTheme="majorHAnsi" w:cstheme="majorHAnsi"/>
          <w:sz w:val="24"/>
          <w:szCs w:val="24"/>
          <w:lang w:val="ro-MD" w:eastAsia="ja-JP"/>
        </w:rPr>
        <w:t>eful Direc</w:t>
      </w:r>
      <w:r w:rsidRPr="007D0DD2">
        <w:rPr>
          <w:rFonts w:asciiTheme="majorHAnsi" w:eastAsia="Times New Roman" w:hAnsiTheme="majorHAnsi" w:cstheme="majorHAnsi"/>
          <w:sz w:val="24"/>
          <w:szCs w:val="24"/>
          <w:lang w:val="ro-MD" w:eastAsia="ja-JP"/>
        </w:rPr>
        <w:t>ț</w:t>
      </w:r>
      <w:r w:rsidR="00E01605" w:rsidRPr="007D0DD2">
        <w:rPr>
          <w:rFonts w:asciiTheme="majorHAnsi" w:eastAsia="Times New Roman" w:hAnsiTheme="majorHAnsi" w:cstheme="majorHAnsi"/>
          <w:sz w:val="24"/>
          <w:szCs w:val="24"/>
          <w:lang w:val="ro-MD" w:eastAsia="ja-JP"/>
        </w:rPr>
        <w:t xml:space="preserve">iei metodologie </w:t>
      </w:r>
      <w:r w:rsidRPr="007D0DD2">
        <w:rPr>
          <w:rFonts w:asciiTheme="majorHAnsi" w:eastAsia="Times New Roman" w:hAnsiTheme="majorHAnsi" w:cstheme="majorHAnsi"/>
          <w:sz w:val="24"/>
          <w:szCs w:val="24"/>
          <w:lang w:val="ro-MD" w:eastAsia="ja-JP"/>
        </w:rPr>
        <w:t>ș</w:t>
      </w:r>
      <w:r w:rsidR="00E01605" w:rsidRPr="007D0DD2">
        <w:rPr>
          <w:rFonts w:asciiTheme="majorHAnsi" w:eastAsia="Times New Roman" w:hAnsiTheme="majorHAnsi" w:cstheme="majorHAnsi"/>
          <w:sz w:val="24"/>
          <w:szCs w:val="24"/>
          <w:lang w:val="ro-MD" w:eastAsia="ja-JP"/>
        </w:rPr>
        <w:t xml:space="preserve">i audit în cadrul </w:t>
      </w:r>
    </w:p>
    <w:p w14:paraId="62A12A73" w14:textId="77777777" w:rsidR="00E01605" w:rsidRPr="007D0DD2" w:rsidRDefault="00E01605" w:rsidP="00B81200">
      <w:pPr>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Direc</w:t>
      </w:r>
      <w:r w:rsidR="005651B3" w:rsidRPr="007D0DD2">
        <w:rPr>
          <w:rFonts w:asciiTheme="majorHAnsi" w:eastAsia="Times New Roman" w:hAnsiTheme="majorHAnsi" w:cstheme="majorHAnsi"/>
          <w:sz w:val="24"/>
          <w:szCs w:val="24"/>
          <w:lang w:val="ro-MD" w:eastAsia="ja-JP"/>
        </w:rPr>
        <w:t>ț</w:t>
      </w:r>
      <w:r w:rsidRPr="007D0DD2">
        <w:rPr>
          <w:rFonts w:asciiTheme="majorHAnsi" w:eastAsia="Times New Roman" w:hAnsiTheme="majorHAnsi" w:cstheme="majorHAnsi"/>
          <w:sz w:val="24"/>
          <w:szCs w:val="24"/>
          <w:lang w:val="ro-MD" w:eastAsia="ja-JP"/>
        </w:rPr>
        <w:t xml:space="preserve">iei generale metodologie, planificare </w:t>
      </w:r>
      <w:r w:rsidR="005651B3" w:rsidRPr="007D0DD2">
        <w:rPr>
          <w:rFonts w:asciiTheme="majorHAnsi" w:eastAsia="Times New Roman" w:hAnsiTheme="majorHAnsi" w:cstheme="majorHAnsi"/>
          <w:sz w:val="24"/>
          <w:szCs w:val="24"/>
          <w:lang w:val="ro-MD" w:eastAsia="ja-JP"/>
        </w:rPr>
        <w:t>ș</w:t>
      </w:r>
      <w:r w:rsidRPr="007D0DD2">
        <w:rPr>
          <w:rFonts w:asciiTheme="majorHAnsi" w:eastAsia="Times New Roman" w:hAnsiTheme="majorHAnsi" w:cstheme="majorHAnsi"/>
          <w:sz w:val="24"/>
          <w:szCs w:val="24"/>
          <w:lang w:val="ro-MD" w:eastAsia="ja-JP"/>
        </w:rPr>
        <w:t>i raportare</w:t>
      </w:r>
    </w:p>
    <w:p w14:paraId="5BE672D0" w14:textId="77777777" w:rsidR="00E01605" w:rsidRPr="007D0DD2" w:rsidRDefault="00E01605" w:rsidP="00B81200">
      <w:pPr>
        <w:spacing w:after="0" w:line="276" w:lineRule="auto"/>
        <w:jc w:val="both"/>
        <w:rPr>
          <w:rFonts w:asciiTheme="majorHAnsi" w:eastAsia="Times New Roman" w:hAnsiTheme="majorHAnsi" w:cstheme="majorHAnsi"/>
          <w:i/>
          <w:sz w:val="24"/>
          <w:szCs w:val="24"/>
          <w:lang w:val="ro-MD" w:eastAsia="ja-JP"/>
        </w:rPr>
      </w:pPr>
    </w:p>
    <w:p w14:paraId="32CF8B20" w14:textId="77777777" w:rsidR="00E01605" w:rsidRPr="007D0DD2" w:rsidRDefault="00E01605" w:rsidP="00B81200">
      <w:pPr>
        <w:spacing w:after="0" w:line="276" w:lineRule="auto"/>
        <w:jc w:val="both"/>
        <w:rPr>
          <w:rFonts w:asciiTheme="majorHAnsi" w:eastAsia="Times New Roman" w:hAnsiTheme="majorHAnsi" w:cstheme="majorHAnsi"/>
          <w:i/>
          <w:sz w:val="24"/>
          <w:szCs w:val="24"/>
          <w:lang w:val="ro-MD" w:eastAsia="ja-JP"/>
        </w:rPr>
      </w:pPr>
      <w:r w:rsidRPr="007D0DD2">
        <w:rPr>
          <w:rFonts w:asciiTheme="majorHAnsi" w:eastAsia="Times New Roman" w:hAnsiTheme="majorHAnsi" w:cstheme="majorHAnsi"/>
          <w:i/>
          <w:sz w:val="24"/>
          <w:szCs w:val="24"/>
          <w:lang w:val="ro-MD" w:eastAsia="ja-JP"/>
        </w:rPr>
        <w:t xml:space="preserve">Redactor: </w:t>
      </w:r>
    </w:p>
    <w:p w14:paraId="5F19243D" w14:textId="77777777" w:rsidR="00E01605" w:rsidRPr="007D0DD2" w:rsidRDefault="00593B5E" w:rsidP="00B81200">
      <w:pPr>
        <w:spacing w:after="0" w:line="276" w:lineRule="auto"/>
        <w:jc w:val="both"/>
        <w:rPr>
          <w:rFonts w:asciiTheme="majorHAnsi" w:eastAsia="Times New Roman" w:hAnsiTheme="majorHAnsi" w:cstheme="majorHAnsi"/>
          <w:sz w:val="24"/>
          <w:szCs w:val="24"/>
          <w:lang w:val="ro-MD" w:eastAsia="ja-JP"/>
        </w:rPr>
      </w:pPr>
      <w:r w:rsidRPr="007D0DD2">
        <w:rPr>
          <w:rFonts w:asciiTheme="majorHAnsi" w:eastAsia="Times New Roman" w:hAnsiTheme="majorHAnsi" w:cstheme="majorHAnsi"/>
          <w:sz w:val="24"/>
          <w:szCs w:val="24"/>
          <w:lang w:val="ro-MD" w:eastAsia="ja-JP"/>
        </w:rPr>
        <w:t>Oprea Tatiana</w:t>
      </w:r>
      <w:r w:rsidR="00E01605" w:rsidRPr="007D0DD2">
        <w:rPr>
          <w:rFonts w:asciiTheme="majorHAnsi" w:eastAsia="Times New Roman" w:hAnsiTheme="majorHAnsi" w:cstheme="majorHAnsi"/>
          <w:sz w:val="24"/>
          <w:szCs w:val="24"/>
          <w:lang w:val="ro-MD" w:eastAsia="ja-JP"/>
        </w:rPr>
        <w:t xml:space="preserve">, </w:t>
      </w:r>
    </w:p>
    <w:p w14:paraId="62901B4A" w14:textId="77777777" w:rsidR="00E01605" w:rsidRPr="007D0DD2" w:rsidRDefault="00E01605" w:rsidP="00B81200">
      <w:pPr>
        <w:spacing w:after="0" w:line="276" w:lineRule="auto"/>
        <w:jc w:val="both"/>
        <w:rPr>
          <w:rFonts w:asciiTheme="majorHAnsi" w:hAnsiTheme="majorHAnsi" w:cstheme="majorHAnsi"/>
          <w:sz w:val="24"/>
          <w:szCs w:val="24"/>
          <w:lang w:val="ro-MD"/>
        </w:rPr>
      </w:pPr>
      <w:r w:rsidRPr="007D0DD2">
        <w:rPr>
          <w:rFonts w:asciiTheme="majorHAnsi" w:hAnsiTheme="majorHAnsi" w:cstheme="majorHAnsi"/>
          <w:sz w:val="24"/>
          <w:szCs w:val="24"/>
          <w:lang w:val="ro-MD"/>
        </w:rPr>
        <w:t>consultant principal, Direc</w:t>
      </w:r>
      <w:r w:rsidR="005651B3" w:rsidRPr="007D0DD2">
        <w:rPr>
          <w:rFonts w:asciiTheme="majorHAnsi" w:hAnsiTheme="majorHAnsi" w:cstheme="majorHAnsi"/>
          <w:sz w:val="24"/>
          <w:szCs w:val="24"/>
          <w:lang w:val="ro-MD"/>
        </w:rPr>
        <w:t>ț</w:t>
      </w:r>
      <w:r w:rsidRPr="007D0DD2">
        <w:rPr>
          <w:rFonts w:asciiTheme="majorHAnsi" w:hAnsiTheme="majorHAnsi" w:cstheme="majorHAnsi"/>
          <w:sz w:val="24"/>
          <w:szCs w:val="24"/>
          <w:lang w:val="ro-MD"/>
        </w:rPr>
        <w:t xml:space="preserve">ia resurse umane </w:t>
      </w:r>
      <w:r w:rsidR="005651B3" w:rsidRPr="007D0DD2">
        <w:rPr>
          <w:rFonts w:asciiTheme="majorHAnsi" w:hAnsiTheme="majorHAnsi" w:cstheme="majorHAnsi"/>
          <w:sz w:val="24"/>
          <w:szCs w:val="24"/>
          <w:lang w:val="ro-MD"/>
        </w:rPr>
        <w:t>ș</w:t>
      </w:r>
      <w:r w:rsidRPr="007D0DD2">
        <w:rPr>
          <w:rFonts w:asciiTheme="majorHAnsi" w:hAnsiTheme="majorHAnsi" w:cstheme="majorHAnsi"/>
          <w:sz w:val="24"/>
          <w:szCs w:val="24"/>
          <w:lang w:val="ro-MD"/>
        </w:rPr>
        <w:t>i documentare</w:t>
      </w:r>
    </w:p>
    <w:p w14:paraId="4D73CBA3" w14:textId="77777777" w:rsidR="00E01605" w:rsidRPr="007D0DD2" w:rsidRDefault="00E01605" w:rsidP="00B81200">
      <w:pPr>
        <w:spacing w:after="0" w:line="276" w:lineRule="auto"/>
        <w:rPr>
          <w:lang w:val="ro-MD"/>
        </w:rPr>
      </w:pPr>
    </w:p>
    <w:sectPr w:rsidR="00E01605" w:rsidRPr="007D0DD2" w:rsidSect="0040565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4697" w14:textId="77777777" w:rsidR="008C67F9" w:rsidRDefault="008C67F9" w:rsidP="000730BF">
      <w:pPr>
        <w:spacing w:after="0" w:line="240" w:lineRule="auto"/>
      </w:pPr>
      <w:r>
        <w:separator/>
      </w:r>
    </w:p>
  </w:endnote>
  <w:endnote w:type="continuationSeparator" w:id="0">
    <w:p w14:paraId="5C097162" w14:textId="77777777" w:rsidR="008C67F9" w:rsidRDefault="008C67F9" w:rsidP="00073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562B" w14:textId="77777777" w:rsidR="008C67F9" w:rsidRDefault="008C67F9" w:rsidP="000730BF">
      <w:pPr>
        <w:spacing w:after="0" w:line="240" w:lineRule="auto"/>
      </w:pPr>
      <w:r>
        <w:separator/>
      </w:r>
    </w:p>
  </w:footnote>
  <w:footnote w:type="continuationSeparator" w:id="0">
    <w:p w14:paraId="6427A6E7" w14:textId="77777777" w:rsidR="008C67F9" w:rsidRDefault="008C67F9" w:rsidP="000730BF">
      <w:pPr>
        <w:spacing w:after="0" w:line="240" w:lineRule="auto"/>
      </w:pPr>
      <w:r>
        <w:continuationSeparator/>
      </w:r>
    </w:p>
  </w:footnote>
  <w:footnote w:id="1">
    <w:p w14:paraId="065398FD" w14:textId="77777777" w:rsidR="000730BF" w:rsidRPr="00353A65" w:rsidRDefault="000730BF" w:rsidP="00C96355">
      <w:pPr>
        <w:pStyle w:val="FootnoteText"/>
        <w:jc w:val="both"/>
        <w:rPr>
          <w:rFonts w:asciiTheme="majorHAnsi" w:hAnsiTheme="majorHAnsi" w:cstheme="majorHAnsi"/>
          <w:sz w:val="16"/>
          <w:szCs w:val="16"/>
          <w:lang w:val="ro-MD"/>
        </w:rPr>
      </w:pPr>
      <w:r w:rsidRPr="00B81200">
        <w:rPr>
          <w:rStyle w:val="FootnoteReference"/>
          <w:rFonts w:asciiTheme="majorHAnsi" w:hAnsiTheme="majorHAnsi" w:cstheme="majorHAnsi"/>
          <w:sz w:val="16"/>
          <w:szCs w:val="16"/>
          <w:lang w:val="ro-MD"/>
        </w:rPr>
        <w:footnoteRef/>
      </w:r>
      <w:r w:rsidRPr="00B81200">
        <w:rPr>
          <w:rFonts w:asciiTheme="majorHAnsi" w:hAnsiTheme="majorHAnsi" w:cstheme="majorHAnsi"/>
          <w:sz w:val="16"/>
          <w:szCs w:val="16"/>
          <w:lang w:val="ro-MD"/>
        </w:rPr>
        <w:t xml:space="preserve"> </w:t>
      </w:r>
      <w:r w:rsidRPr="00B81200">
        <w:rPr>
          <w:rFonts w:asciiTheme="majorHAnsi" w:eastAsia="Times New Roman" w:hAnsiTheme="majorHAnsi" w:cstheme="majorHAnsi"/>
          <w:sz w:val="16"/>
          <w:szCs w:val="16"/>
          <w:lang w:val="ro-MD"/>
        </w:rPr>
        <w:t xml:space="preserve">Hotărârea </w:t>
      </w:r>
      <w:proofErr w:type="spellStart"/>
      <w:r w:rsidRPr="00B81200">
        <w:rPr>
          <w:rFonts w:asciiTheme="majorHAnsi" w:eastAsia="Times New Roman" w:hAnsiTheme="majorHAnsi" w:cstheme="majorHAnsi"/>
          <w:sz w:val="16"/>
          <w:szCs w:val="16"/>
          <w:lang w:val="ro-MD"/>
        </w:rPr>
        <w:t>Curţii</w:t>
      </w:r>
      <w:proofErr w:type="spellEnd"/>
      <w:r w:rsidRPr="00B81200">
        <w:rPr>
          <w:rFonts w:asciiTheme="majorHAnsi" w:eastAsia="Times New Roman" w:hAnsiTheme="majorHAnsi" w:cstheme="majorHAnsi"/>
          <w:sz w:val="16"/>
          <w:szCs w:val="16"/>
          <w:lang w:val="ro-MD"/>
        </w:rPr>
        <w:t xml:space="preserve"> de Conturi nr.10 din 16.03.2020 „Cu privire la aprobarea regimului de activitate al </w:t>
      </w:r>
      <w:proofErr w:type="spellStart"/>
      <w:r w:rsidRPr="00B81200">
        <w:rPr>
          <w:rFonts w:asciiTheme="majorHAnsi" w:eastAsia="Times New Roman" w:hAnsiTheme="majorHAnsi" w:cstheme="majorHAnsi"/>
          <w:sz w:val="16"/>
          <w:szCs w:val="16"/>
          <w:lang w:val="ro-MD"/>
        </w:rPr>
        <w:t>Curţii</w:t>
      </w:r>
      <w:proofErr w:type="spellEnd"/>
      <w:r w:rsidRPr="00B81200">
        <w:rPr>
          <w:rFonts w:asciiTheme="majorHAnsi" w:eastAsia="Times New Roman" w:hAnsiTheme="majorHAnsi" w:cstheme="majorHAnsi"/>
          <w:sz w:val="16"/>
          <w:szCs w:val="16"/>
          <w:lang w:val="ro-MD"/>
        </w:rPr>
        <w:t xml:space="preserve"> de Conturi”; Hotărârile Comisiei </w:t>
      </w:r>
      <w:proofErr w:type="spellStart"/>
      <w:r w:rsidRPr="00B81200">
        <w:rPr>
          <w:rFonts w:asciiTheme="majorHAnsi" w:eastAsia="Times New Roman" w:hAnsiTheme="majorHAnsi" w:cstheme="majorHAnsi"/>
          <w:sz w:val="16"/>
          <w:szCs w:val="16"/>
          <w:lang w:val="ro-MD"/>
        </w:rPr>
        <w:t>Naţionale</w:t>
      </w:r>
      <w:proofErr w:type="spellEnd"/>
      <w:r w:rsidRPr="00B81200">
        <w:rPr>
          <w:rFonts w:asciiTheme="majorHAnsi" w:eastAsia="Times New Roman" w:hAnsiTheme="majorHAnsi" w:cstheme="majorHAnsi"/>
          <w:sz w:val="16"/>
          <w:szCs w:val="16"/>
          <w:lang w:val="ro-MD"/>
        </w:rPr>
        <w:t xml:space="preserve"> de Sănătate Publică nr.10 din 15.05.2020 </w:t>
      </w:r>
      <w:proofErr w:type="spellStart"/>
      <w:r w:rsidRPr="00B81200">
        <w:rPr>
          <w:rFonts w:asciiTheme="majorHAnsi" w:eastAsia="Times New Roman" w:hAnsiTheme="majorHAnsi" w:cstheme="majorHAnsi"/>
          <w:sz w:val="16"/>
          <w:szCs w:val="16"/>
          <w:lang w:val="ro-MD"/>
        </w:rPr>
        <w:t>şi</w:t>
      </w:r>
      <w:proofErr w:type="spellEnd"/>
      <w:r w:rsidRPr="00B81200">
        <w:rPr>
          <w:rFonts w:asciiTheme="majorHAnsi" w:eastAsia="Times New Roman" w:hAnsiTheme="majorHAnsi" w:cstheme="majorHAnsi"/>
          <w:sz w:val="16"/>
          <w:szCs w:val="16"/>
          <w:lang w:val="ro-MD"/>
        </w:rPr>
        <w:t xml:space="preserve"> nr.15 din 12.06.2020.</w:t>
      </w:r>
    </w:p>
  </w:footnote>
  <w:footnote w:id="2">
    <w:p w14:paraId="5020D17D" w14:textId="77777777" w:rsidR="000730BF" w:rsidRPr="00B81200" w:rsidRDefault="000730BF" w:rsidP="00C96355">
      <w:pPr>
        <w:spacing w:after="0" w:line="240" w:lineRule="auto"/>
        <w:jc w:val="both"/>
        <w:rPr>
          <w:rFonts w:asciiTheme="majorHAnsi" w:eastAsia="Times New Roman" w:hAnsiTheme="majorHAnsi" w:cstheme="majorHAnsi"/>
          <w:sz w:val="16"/>
          <w:szCs w:val="16"/>
          <w:lang w:val="ro-MD"/>
        </w:rPr>
      </w:pPr>
      <w:r w:rsidRPr="00353A65">
        <w:rPr>
          <w:rStyle w:val="FootnoteReference"/>
          <w:rFonts w:asciiTheme="majorHAnsi" w:hAnsiTheme="majorHAnsi" w:cstheme="majorHAnsi"/>
          <w:sz w:val="16"/>
          <w:szCs w:val="16"/>
          <w:lang w:val="ro-MD"/>
        </w:rPr>
        <w:footnoteRef/>
      </w:r>
      <w:r w:rsidRPr="00353A65">
        <w:rPr>
          <w:rFonts w:asciiTheme="majorHAnsi" w:hAnsiTheme="majorHAnsi" w:cstheme="majorHAnsi"/>
          <w:sz w:val="16"/>
          <w:szCs w:val="16"/>
          <w:lang w:val="ro-MD"/>
        </w:rPr>
        <w:t xml:space="preserve"> </w:t>
      </w:r>
      <w:hyperlink r:id="rId1" w:history="1">
        <w:r w:rsidRPr="00353A65">
          <w:rPr>
            <w:rFonts w:asciiTheme="majorHAnsi" w:eastAsia="Times New Roman" w:hAnsiTheme="majorHAnsi" w:cstheme="majorHAnsi"/>
            <w:sz w:val="16"/>
            <w:szCs w:val="16"/>
            <w:lang w:val="ro-MD"/>
          </w:rPr>
          <w:t xml:space="preserve">Legea privind organizarea </w:t>
        </w:r>
        <w:proofErr w:type="spellStart"/>
        <w:r w:rsidRPr="00353A65">
          <w:rPr>
            <w:rFonts w:asciiTheme="majorHAnsi" w:eastAsia="Times New Roman" w:hAnsiTheme="majorHAnsi" w:cstheme="majorHAnsi"/>
            <w:sz w:val="16"/>
            <w:szCs w:val="16"/>
            <w:lang w:val="ro-MD"/>
          </w:rPr>
          <w:t>şi</w:t>
        </w:r>
        <w:proofErr w:type="spellEnd"/>
        <w:r w:rsidRPr="00353A65">
          <w:rPr>
            <w:rFonts w:asciiTheme="majorHAnsi" w:eastAsia="Times New Roman" w:hAnsiTheme="majorHAnsi" w:cstheme="majorHAnsi"/>
            <w:sz w:val="16"/>
            <w:szCs w:val="16"/>
            <w:lang w:val="ro-MD"/>
          </w:rPr>
          <w:t xml:space="preserve"> </w:t>
        </w:r>
        <w:proofErr w:type="spellStart"/>
        <w:r w:rsidRPr="00353A65">
          <w:rPr>
            <w:rFonts w:asciiTheme="majorHAnsi" w:eastAsia="Times New Roman" w:hAnsiTheme="majorHAnsi" w:cstheme="majorHAnsi"/>
            <w:sz w:val="16"/>
            <w:szCs w:val="16"/>
            <w:lang w:val="ro-MD"/>
          </w:rPr>
          <w:t>funcţionarea</w:t>
        </w:r>
        <w:proofErr w:type="spellEnd"/>
        <w:r w:rsidRPr="00353A65">
          <w:rPr>
            <w:rFonts w:asciiTheme="majorHAnsi" w:eastAsia="Times New Roman" w:hAnsiTheme="majorHAnsi" w:cstheme="majorHAnsi"/>
            <w:sz w:val="16"/>
            <w:szCs w:val="16"/>
            <w:lang w:val="ro-MD"/>
          </w:rPr>
          <w:t xml:space="preserve"> </w:t>
        </w:r>
        <w:proofErr w:type="spellStart"/>
        <w:r w:rsidRPr="00353A65">
          <w:rPr>
            <w:rFonts w:asciiTheme="majorHAnsi" w:eastAsia="Times New Roman" w:hAnsiTheme="majorHAnsi" w:cstheme="majorHAnsi"/>
            <w:sz w:val="16"/>
            <w:szCs w:val="16"/>
            <w:lang w:val="ro-MD"/>
          </w:rPr>
          <w:t>Curţii</w:t>
        </w:r>
        <w:proofErr w:type="spellEnd"/>
        <w:r w:rsidRPr="00353A65">
          <w:rPr>
            <w:rFonts w:asciiTheme="majorHAnsi" w:eastAsia="Times New Roman" w:hAnsiTheme="majorHAnsi" w:cstheme="majorHAnsi"/>
            <w:sz w:val="16"/>
            <w:szCs w:val="16"/>
            <w:lang w:val="ro-MD"/>
          </w:rPr>
          <w:t xml:space="preserve"> de Conturi a Republicii Moldova nr.260 din 07.12.2017</w:t>
        </w:r>
      </w:hyperlink>
      <w:r w:rsidRPr="00B81200">
        <w:rPr>
          <w:rFonts w:asciiTheme="majorHAnsi" w:eastAsia="Times New Roman" w:hAnsiTheme="majorHAnsi" w:cstheme="majorHAnsi"/>
          <w:sz w:val="16"/>
          <w:szCs w:val="16"/>
          <w:lang w:val="ro-MD"/>
        </w:rPr>
        <w:t xml:space="preserve"> (în continuare – Legea nr.260 din 07.12.2017).</w:t>
      </w:r>
    </w:p>
  </w:footnote>
  <w:footnote w:id="3">
    <w:p w14:paraId="16118F5D" w14:textId="77777777" w:rsidR="000730BF" w:rsidRPr="00B81200" w:rsidRDefault="000730BF" w:rsidP="00C96355">
      <w:pPr>
        <w:pStyle w:val="FootnoteText"/>
        <w:jc w:val="both"/>
        <w:rPr>
          <w:rFonts w:asciiTheme="majorHAnsi" w:hAnsiTheme="majorHAnsi" w:cstheme="majorHAnsi"/>
          <w:sz w:val="16"/>
          <w:szCs w:val="16"/>
          <w:lang w:val="ro-MD"/>
        </w:rPr>
      </w:pPr>
      <w:r w:rsidRPr="00B81200">
        <w:rPr>
          <w:rStyle w:val="FootnoteReference"/>
          <w:rFonts w:asciiTheme="majorHAnsi" w:hAnsiTheme="majorHAnsi" w:cstheme="majorHAnsi"/>
          <w:sz w:val="16"/>
          <w:szCs w:val="16"/>
          <w:lang w:val="ro-MD"/>
        </w:rPr>
        <w:footnoteRef/>
      </w:r>
      <w:r w:rsidRPr="00B81200">
        <w:rPr>
          <w:rFonts w:asciiTheme="majorHAnsi" w:eastAsia="Times New Roman" w:hAnsiTheme="majorHAnsi" w:cstheme="majorHAnsi"/>
          <w:sz w:val="16"/>
          <w:szCs w:val="16"/>
          <w:lang w:val="ro-MD"/>
        </w:rPr>
        <w:t xml:space="preserve"> Programul </w:t>
      </w:r>
      <w:proofErr w:type="spellStart"/>
      <w:r w:rsidRPr="00B81200">
        <w:rPr>
          <w:rFonts w:asciiTheme="majorHAnsi" w:eastAsia="Times New Roman" w:hAnsiTheme="majorHAnsi" w:cstheme="majorHAnsi"/>
          <w:sz w:val="16"/>
          <w:szCs w:val="16"/>
          <w:lang w:val="ro-MD"/>
        </w:rPr>
        <w:t>activităţii</w:t>
      </w:r>
      <w:proofErr w:type="spellEnd"/>
      <w:r w:rsidRPr="00B81200">
        <w:rPr>
          <w:rFonts w:asciiTheme="majorHAnsi" w:eastAsia="Times New Roman" w:hAnsiTheme="majorHAnsi" w:cstheme="majorHAnsi"/>
          <w:sz w:val="16"/>
          <w:szCs w:val="16"/>
          <w:lang w:val="ro-MD"/>
        </w:rPr>
        <w:t xml:space="preserve"> de audit a </w:t>
      </w:r>
      <w:proofErr w:type="spellStart"/>
      <w:r w:rsidRPr="00B81200">
        <w:rPr>
          <w:rFonts w:asciiTheme="majorHAnsi" w:eastAsia="Times New Roman" w:hAnsiTheme="majorHAnsi" w:cstheme="majorHAnsi"/>
          <w:sz w:val="16"/>
          <w:szCs w:val="16"/>
          <w:lang w:val="ro-MD"/>
        </w:rPr>
        <w:t>Curţii</w:t>
      </w:r>
      <w:proofErr w:type="spellEnd"/>
      <w:r w:rsidRPr="00B81200">
        <w:rPr>
          <w:rFonts w:asciiTheme="majorHAnsi" w:eastAsia="Times New Roman" w:hAnsiTheme="majorHAnsi" w:cstheme="majorHAnsi"/>
          <w:sz w:val="16"/>
          <w:szCs w:val="16"/>
          <w:lang w:val="ro-MD"/>
        </w:rPr>
        <w:t xml:space="preserve"> de Conturi pe anul 2021, aprobat prin Hotărârea </w:t>
      </w:r>
      <w:proofErr w:type="spellStart"/>
      <w:r w:rsidRPr="00B81200">
        <w:rPr>
          <w:rFonts w:asciiTheme="majorHAnsi" w:eastAsia="Times New Roman" w:hAnsiTheme="majorHAnsi" w:cstheme="majorHAnsi"/>
          <w:sz w:val="16"/>
          <w:szCs w:val="16"/>
          <w:lang w:val="ro-MD"/>
        </w:rPr>
        <w:t>Curţii</w:t>
      </w:r>
      <w:proofErr w:type="spellEnd"/>
      <w:r w:rsidRPr="00B81200">
        <w:rPr>
          <w:rFonts w:asciiTheme="majorHAnsi" w:eastAsia="Times New Roman" w:hAnsiTheme="majorHAnsi" w:cstheme="majorHAnsi"/>
          <w:sz w:val="16"/>
          <w:szCs w:val="16"/>
          <w:lang w:val="ro-MD"/>
        </w:rPr>
        <w:t xml:space="preserve"> de Conturi nr.62 din 10.12.2020.</w:t>
      </w:r>
    </w:p>
  </w:footnote>
  <w:footnote w:id="4">
    <w:p w14:paraId="3AB5AC4A" w14:textId="77777777" w:rsidR="000730BF" w:rsidRPr="00B81200" w:rsidRDefault="000730BF" w:rsidP="009C3B5B">
      <w:pPr>
        <w:spacing w:after="0" w:line="240" w:lineRule="auto"/>
        <w:jc w:val="both"/>
        <w:rPr>
          <w:rFonts w:asciiTheme="majorHAnsi" w:eastAsia="Times New Roman" w:hAnsiTheme="majorHAnsi" w:cstheme="majorHAnsi"/>
          <w:sz w:val="16"/>
          <w:szCs w:val="16"/>
          <w:lang w:val="ro-MD"/>
        </w:rPr>
      </w:pPr>
      <w:r w:rsidRPr="00B81200">
        <w:rPr>
          <w:rStyle w:val="FootnoteReference"/>
          <w:rFonts w:asciiTheme="majorHAnsi" w:hAnsiTheme="majorHAnsi" w:cstheme="majorHAnsi"/>
          <w:sz w:val="16"/>
          <w:szCs w:val="16"/>
          <w:lang w:val="ro-MD"/>
        </w:rPr>
        <w:footnoteRef/>
      </w:r>
      <w:r w:rsidRPr="00B81200">
        <w:rPr>
          <w:rFonts w:asciiTheme="majorHAnsi" w:hAnsiTheme="majorHAnsi" w:cstheme="majorHAnsi"/>
          <w:sz w:val="16"/>
          <w:szCs w:val="16"/>
          <w:lang w:val="ro-MD"/>
        </w:rPr>
        <w:t xml:space="preserve"> </w:t>
      </w:r>
      <w:r w:rsidRPr="00B81200">
        <w:rPr>
          <w:rFonts w:asciiTheme="majorHAnsi" w:eastAsia="Times New Roman" w:hAnsiTheme="majorHAnsi" w:cstheme="majorHAnsi"/>
          <w:sz w:val="16"/>
          <w:szCs w:val="16"/>
          <w:lang w:val="ro-MD"/>
        </w:rPr>
        <w:t xml:space="preserve">Hotărârea </w:t>
      </w:r>
      <w:proofErr w:type="spellStart"/>
      <w:r w:rsidRPr="00B81200">
        <w:rPr>
          <w:rFonts w:asciiTheme="majorHAnsi" w:eastAsia="Times New Roman" w:hAnsiTheme="majorHAnsi" w:cstheme="majorHAnsi"/>
          <w:sz w:val="16"/>
          <w:szCs w:val="16"/>
          <w:lang w:val="ro-MD"/>
        </w:rPr>
        <w:t>Curţii</w:t>
      </w:r>
      <w:proofErr w:type="spellEnd"/>
      <w:r w:rsidRPr="00B81200">
        <w:rPr>
          <w:rFonts w:asciiTheme="majorHAnsi" w:eastAsia="Times New Roman" w:hAnsiTheme="majorHAnsi" w:cstheme="majorHAnsi"/>
          <w:sz w:val="16"/>
          <w:szCs w:val="16"/>
          <w:lang w:val="ro-MD"/>
        </w:rPr>
        <w:t xml:space="preserve"> de Conturi nr.2 din 24.01.2020 „Cu privire la Cadrul </w:t>
      </w:r>
      <w:proofErr w:type="spellStart"/>
      <w:r w:rsidRPr="00B81200">
        <w:rPr>
          <w:rFonts w:asciiTheme="majorHAnsi" w:eastAsia="Times New Roman" w:hAnsiTheme="majorHAnsi" w:cstheme="majorHAnsi"/>
          <w:sz w:val="16"/>
          <w:szCs w:val="16"/>
          <w:lang w:val="ro-MD"/>
        </w:rPr>
        <w:t>Declaraţiilor</w:t>
      </w:r>
      <w:proofErr w:type="spellEnd"/>
      <w:r w:rsidRPr="00B81200">
        <w:rPr>
          <w:rFonts w:asciiTheme="majorHAnsi" w:eastAsia="Times New Roman" w:hAnsiTheme="majorHAnsi" w:cstheme="majorHAnsi"/>
          <w:sz w:val="16"/>
          <w:szCs w:val="16"/>
          <w:lang w:val="ro-MD"/>
        </w:rPr>
        <w:t xml:space="preserve"> Profesionale ale INTOSAI”.</w:t>
      </w:r>
    </w:p>
  </w:footnote>
  <w:footnote w:id="5">
    <w:p w14:paraId="669F73FD" w14:textId="77777777" w:rsidR="00975459" w:rsidRPr="007033B9" w:rsidRDefault="00975459" w:rsidP="00975459">
      <w:pPr>
        <w:pStyle w:val="FootnoteText"/>
        <w:jc w:val="both"/>
        <w:rPr>
          <w:rFonts w:asciiTheme="majorHAnsi" w:hAnsiTheme="majorHAnsi" w:cstheme="majorHAnsi"/>
          <w:sz w:val="16"/>
          <w:szCs w:val="16"/>
          <w:lang w:val="ro-MD"/>
        </w:rPr>
      </w:pPr>
      <w:r w:rsidRPr="007033B9">
        <w:rPr>
          <w:rStyle w:val="FootnoteReference"/>
          <w:rFonts w:asciiTheme="majorHAnsi" w:hAnsiTheme="majorHAnsi" w:cstheme="majorHAnsi"/>
          <w:sz w:val="16"/>
          <w:szCs w:val="16"/>
          <w:lang w:val="ro-MD"/>
        </w:rPr>
        <w:footnoteRef/>
      </w:r>
      <w:r w:rsidRPr="007033B9">
        <w:rPr>
          <w:rFonts w:asciiTheme="majorHAnsi" w:hAnsiTheme="majorHAnsi" w:cstheme="majorHAnsi"/>
          <w:sz w:val="16"/>
          <w:szCs w:val="16"/>
          <w:lang w:val="ro-MD"/>
        </w:rPr>
        <w:t xml:space="preserve"> Legea contabilității nr.</w:t>
      </w:r>
      <w:r w:rsidRPr="007033B9">
        <w:rPr>
          <w:rFonts w:asciiTheme="majorHAnsi" w:eastAsia="Times New Roman" w:hAnsiTheme="majorHAnsi" w:cstheme="majorHAnsi"/>
          <w:sz w:val="16"/>
          <w:szCs w:val="16"/>
          <w:lang w:val="ro-MD"/>
        </w:rPr>
        <w:t>113-XVI din 27.04.2007;</w:t>
      </w:r>
      <w:r w:rsidRPr="007033B9">
        <w:rPr>
          <w:rFonts w:asciiTheme="majorHAnsi" w:hAnsiTheme="majorHAnsi" w:cstheme="majorHAnsi"/>
          <w:sz w:val="16"/>
          <w:szCs w:val="16"/>
          <w:lang w:val="ro-MD"/>
        </w:rPr>
        <w:t xml:space="preserve"> </w:t>
      </w:r>
      <w:r w:rsidRPr="007033B9">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 w:id="6">
    <w:p w14:paraId="6CA046E1" w14:textId="77777777" w:rsidR="00E253CA" w:rsidRPr="00B81200" w:rsidRDefault="00E253CA" w:rsidP="00E253CA">
      <w:pPr>
        <w:pStyle w:val="FootnoteText"/>
        <w:jc w:val="both"/>
        <w:rPr>
          <w:rFonts w:ascii="Calibri Light" w:hAnsi="Calibri Light"/>
          <w:sz w:val="16"/>
          <w:szCs w:val="16"/>
          <w:lang w:val="ro-MD"/>
        </w:rPr>
      </w:pPr>
      <w:r w:rsidRPr="00B81200">
        <w:rPr>
          <w:rStyle w:val="FootnoteReference"/>
          <w:rFonts w:ascii="Calibri Light" w:hAnsi="Calibri Light"/>
          <w:sz w:val="16"/>
          <w:szCs w:val="16"/>
          <w:lang w:val="ro-MD"/>
        </w:rPr>
        <w:footnoteRef/>
      </w:r>
      <w:r w:rsidRPr="00B81200">
        <w:rPr>
          <w:rFonts w:ascii="Calibri Light" w:hAnsi="Calibri Light"/>
          <w:sz w:val="16"/>
          <w:szCs w:val="16"/>
          <w:lang w:val="ro-MD"/>
        </w:rPr>
        <w:t xml:space="preserve"> În temeiul prevederilor Legii nr.229 din 23.09.2010 privind controlul financiar public intern.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47C0" w14:textId="77777777" w:rsidR="00155D2F" w:rsidRPr="00B16F77" w:rsidRDefault="008C67F9" w:rsidP="00155D2F">
    <w:pPr>
      <w:pStyle w:val="Header"/>
      <w:jc w:val="right"/>
      <w:rPr>
        <w:color w:val="FF0000"/>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E27E0"/>
    <w:multiLevelType w:val="hybridMultilevel"/>
    <w:tmpl w:val="6004D2BC"/>
    <w:lvl w:ilvl="0" w:tplc="13C0F67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13"/>
    <w:rsid w:val="000730BF"/>
    <w:rsid w:val="000C1991"/>
    <w:rsid w:val="000C7D4D"/>
    <w:rsid w:val="000E23C8"/>
    <w:rsid w:val="00111E59"/>
    <w:rsid w:val="00125767"/>
    <w:rsid w:val="0014102C"/>
    <w:rsid w:val="00142641"/>
    <w:rsid w:val="00166322"/>
    <w:rsid w:val="00175BB0"/>
    <w:rsid w:val="00181187"/>
    <w:rsid w:val="001C2776"/>
    <w:rsid w:val="001D690E"/>
    <w:rsid w:val="001E1EC8"/>
    <w:rsid w:val="00210FB0"/>
    <w:rsid w:val="00215B2D"/>
    <w:rsid w:val="00224198"/>
    <w:rsid w:val="00236999"/>
    <w:rsid w:val="00256900"/>
    <w:rsid w:val="00274BBF"/>
    <w:rsid w:val="00292EC8"/>
    <w:rsid w:val="002945C8"/>
    <w:rsid w:val="002B52A3"/>
    <w:rsid w:val="002C151B"/>
    <w:rsid w:val="002C483C"/>
    <w:rsid w:val="002D349F"/>
    <w:rsid w:val="002E0A59"/>
    <w:rsid w:val="00300DB4"/>
    <w:rsid w:val="00314083"/>
    <w:rsid w:val="0033771E"/>
    <w:rsid w:val="00353A65"/>
    <w:rsid w:val="003914D9"/>
    <w:rsid w:val="003E44DF"/>
    <w:rsid w:val="003F289F"/>
    <w:rsid w:val="00403208"/>
    <w:rsid w:val="00404B7D"/>
    <w:rsid w:val="00405658"/>
    <w:rsid w:val="00426481"/>
    <w:rsid w:val="00446376"/>
    <w:rsid w:val="005651B3"/>
    <w:rsid w:val="00593B5E"/>
    <w:rsid w:val="00594FD2"/>
    <w:rsid w:val="005D4611"/>
    <w:rsid w:val="005E38AB"/>
    <w:rsid w:val="005F05D1"/>
    <w:rsid w:val="005F09A9"/>
    <w:rsid w:val="00610ECF"/>
    <w:rsid w:val="006237DC"/>
    <w:rsid w:val="00623842"/>
    <w:rsid w:val="00665087"/>
    <w:rsid w:val="0066582E"/>
    <w:rsid w:val="006D6D75"/>
    <w:rsid w:val="006E7A43"/>
    <w:rsid w:val="006F1335"/>
    <w:rsid w:val="006F4B33"/>
    <w:rsid w:val="00701585"/>
    <w:rsid w:val="00701687"/>
    <w:rsid w:val="00745FB3"/>
    <w:rsid w:val="0075164E"/>
    <w:rsid w:val="00783CE3"/>
    <w:rsid w:val="007B0055"/>
    <w:rsid w:val="007B3A23"/>
    <w:rsid w:val="007D0DD2"/>
    <w:rsid w:val="007D4F59"/>
    <w:rsid w:val="007F3BC1"/>
    <w:rsid w:val="008433AD"/>
    <w:rsid w:val="008A711A"/>
    <w:rsid w:val="008B5D98"/>
    <w:rsid w:val="008B6E36"/>
    <w:rsid w:val="008C67F9"/>
    <w:rsid w:val="009219A0"/>
    <w:rsid w:val="009454CC"/>
    <w:rsid w:val="0095120E"/>
    <w:rsid w:val="0095412C"/>
    <w:rsid w:val="00957698"/>
    <w:rsid w:val="00975459"/>
    <w:rsid w:val="009C3B5B"/>
    <w:rsid w:val="009C4895"/>
    <w:rsid w:val="00A00AC1"/>
    <w:rsid w:val="00A021CA"/>
    <w:rsid w:val="00A13629"/>
    <w:rsid w:val="00A15CB4"/>
    <w:rsid w:val="00A27DCB"/>
    <w:rsid w:val="00A40C13"/>
    <w:rsid w:val="00A87BB4"/>
    <w:rsid w:val="00A94939"/>
    <w:rsid w:val="00AB4FA8"/>
    <w:rsid w:val="00AB7638"/>
    <w:rsid w:val="00AC0E2B"/>
    <w:rsid w:val="00AE0E0E"/>
    <w:rsid w:val="00AE1DAB"/>
    <w:rsid w:val="00AF3FD4"/>
    <w:rsid w:val="00AF6C00"/>
    <w:rsid w:val="00B1310C"/>
    <w:rsid w:val="00B14F3E"/>
    <w:rsid w:val="00B2166D"/>
    <w:rsid w:val="00B4190E"/>
    <w:rsid w:val="00B727CC"/>
    <w:rsid w:val="00B81200"/>
    <w:rsid w:val="00BA07B3"/>
    <w:rsid w:val="00BB531D"/>
    <w:rsid w:val="00BE755F"/>
    <w:rsid w:val="00BF770D"/>
    <w:rsid w:val="00C259BE"/>
    <w:rsid w:val="00C96355"/>
    <w:rsid w:val="00CB6932"/>
    <w:rsid w:val="00CF3B75"/>
    <w:rsid w:val="00D731B1"/>
    <w:rsid w:val="00D77FCB"/>
    <w:rsid w:val="00D819D8"/>
    <w:rsid w:val="00D95482"/>
    <w:rsid w:val="00D96814"/>
    <w:rsid w:val="00DC4CF8"/>
    <w:rsid w:val="00E01605"/>
    <w:rsid w:val="00E253CA"/>
    <w:rsid w:val="00EA23E3"/>
    <w:rsid w:val="00EB0AD9"/>
    <w:rsid w:val="00F22BDA"/>
    <w:rsid w:val="00F46BE0"/>
    <w:rsid w:val="00F65052"/>
    <w:rsid w:val="00F65BE2"/>
    <w:rsid w:val="00F8497A"/>
    <w:rsid w:val="00FB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C54B"/>
  <w15:chartTrackingRefBased/>
  <w15:docId w15:val="{1385537A-D62C-4EB3-9ABB-F70AC2E5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05"/>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unhideWhenUsed/>
    <w:qFormat/>
    <w:rsid w:val="000730BF"/>
    <w:pPr>
      <w:spacing w:after="0" w:line="240" w:lineRule="auto"/>
    </w:pPr>
    <w:rPr>
      <w:sz w:val="20"/>
      <w:szCs w:val="20"/>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0730BF"/>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0730BF"/>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253CA"/>
    <w:pPr>
      <w:spacing w:line="240" w:lineRule="exact"/>
    </w:pPr>
    <w:rPr>
      <w:vertAlign w:val="superscript"/>
    </w:rPr>
  </w:style>
  <w:style w:type="paragraph" w:styleId="BalloonText">
    <w:name w:val="Balloon Text"/>
    <w:basedOn w:val="Normal"/>
    <w:link w:val="BalloonTextChar"/>
    <w:uiPriority w:val="99"/>
    <w:semiHidden/>
    <w:unhideWhenUsed/>
    <w:rsid w:val="00337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1E"/>
    <w:rPr>
      <w:rFonts w:ascii="Segoe UI" w:hAnsi="Segoe UI" w:cs="Segoe UI"/>
      <w:sz w:val="18"/>
      <w:szCs w:val="18"/>
    </w:rPr>
  </w:style>
  <w:style w:type="paragraph" w:styleId="Footer">
    <w:name w:val="footer"/>
    <w:basedOn w:val="Normal"/>
    <w:link w:val="FooterChar"/>
    <w:uiPriority w:val="99"/>
    <w:unhideWhenUsed/>
    <w:rsid w:val="00D968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814"/>
  </w:style>
  <w:style w:type="character" w:styleId="Hyperlink">
    <w:name w:val="Hyperlink"/>
    <w:basedOn w:val="DefaultParagraphFont"/>
    <w:uiPriority w:val="99"/>
    <w:unhideWhenUsed/>
    <w:qFormat/>
    <w:rsid w:val="0075164E"/>
    <w:rPr>
      <w:color w:val="0000FF"/>
      <w:u w:val="single"/>
    </w:rPr>
  </w:style>
  <w:style w:type="character" w:styleId="CommentReference">
    <w:name w:val="annotation reference"/>
    <w:basedOn w:val="DefaultParagraphFont"/>
    <w:uiPriority w:val="99"/>
    <w:semiHidden/>
    <w:unhideWhenUsed/>
    <w:rsid w:val="002C151B"/>
    <w:rPr>
      <w:sz w:val="16"/>
      <w:szCs w:val="16"/>
    </w:rPr>
  </w:style>
  <w:style w:type="paragraph" w:styleId="CommentText">
    <w:name w:val="annotation text"/>
    <w:basedOn w:val="Normal"/>
    <w:link w:val="CommentTextChar"/>
    <w:uiPriority w:val="99"/>
    <w:semiHidden/>
    <w:unhideWhenUsed/>
    <w:rsid w:val="002C151B"/>
    <w:pPr>
      <w:spacing w:line="240" w:lineRule="auto"/>
    </w:pPr>
    <w:rPr>
      <w:sz w:val="20"/>
      <w:szCs w:val="20"/>
    </w:rPr>
  </w:style>
  <w:style w:type="character" w:customStyle="1" w:styleId="CommentTextChar">
    <w:name w:val="Comment Text Char"/>
    <w:basedOn w:val="DefaultParagraphFont"/>
    <w:link w:val="CommentText"/>
    <w:uiPriority w:val="99"/>
    <w:semiHidden/>
    <w:rsid w:val="002C151B"/>
    <w:rPr>
      <w:sz w:val="20"/>
      <w:szCs w:val="20"/>
    </w:rPr>
  </w:style>
  <w:style w:type="paragraph" w:styleId="CommentSubject">
    <w:name w:val="annotation subject"/>
    <w:basedOn w:val="CommentText"/>
    <w:next w:val="CommentText"/>
    <w:link w:val="CommentSubjectChar"/>
    <w:uiPriority w:val="99"/>
    <w:semiHidden/>
    <w:unhideWhenUsed/>
    <w:rsid w:val="002C151B"/>
    <w:rPr>
      <w:b/>
      <w:bCs/>
    </w:rPr>
  </w:style>
  <w:style w:type="character" w:customStyle="1" w:styleId="CommentSubjectChar">
    <w:name w:val="Comment Subject Char"/>
    <w:basedOn w:val="CommentTextChar"/>
    <w:link w:val="CommentSubject"/>
    <w:uiPriority w:val="99"/>
    <w:semiHidden/>
    <w:rsid w:val="002C151B"/>
    <w:rPr>
      <w:b/>
      <w:bCs/>
      <w:sz w:val="20"/>
      <w:szCs w:val="20"/>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A27DCB"/>
    <w:pPr>
      <w:spacing w:after="200" w:line="276" w:lineRule="auto"/>
      <w:ind w:left="720"/>
      <w:contextualSpacing/>
    </w:pPr>
    <w:rPr>
      <w:rFonts w:ascii="Calibri" w:eastAsia="Calibri" w:hAnsi="Calibri" w:cs="Times New Roman"/>
      <w:sz w:val="20"/>
      <w:szCs w:val="20"/>
      <w:lang w:val="ru-RU" w:eastAsia="ru-RU"/>
    </w:r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A27DCB"/>
    <w:rPr>
      <w:rFonts w:ascii="Calibri" w:eastAsia="Calibri" w:hAnsi="Calibri"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crm.md/ro/deci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ex:MF05201512242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oldLex\DataLex\Legi_Rom\CT\A21\TXET=LPLP201712072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lex:LPLP20171207260" TargetMode="External"/><Relationship Id="rId4" Type="http://schemas.openxmlformats.org/officeDocument/2006/relationships/settings" Target="settings.xml"/><Relationship Id="rId9" Type="http://schemas.openxmlformats.org/officeDocument/2006/relationships/hyperlink" Target="lex:LPLP2017120726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lex:LPLP20171207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4E8C-DF54-46C7-86A3-6A2C8CDE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7100</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Paiu Eugenia</cp:lastModifiedBy>
  <cp:revision>2</cp:revision>
  <cp:lastPrinted>2021-10-18T07:13:00Z</cp:lastPrinted>
  <dcterms:created xsi:type="dcterms:W3CDTF">2021-10-21T06:53:00Z</dcterms:created>
  <dcterms:modified xsi:type="dcterms:W3CDTF">2021-10-21T06:53:00Z</dcterms:modified>
</cp:coreProperties>
</file>