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F00D4" w14:textId="77777777" w:rsidR="00CE7CDB" w:rsidRDefault="00CE7CDB" w:rsidP="00CE7CDB">
      <w:pPr>
        <w:spacing w:after="0" w:line="240" w:lineRule="auto"/>
        <w:jc w:val="right"/>
        <w:rPr>
          <w:rFonts w:asciiTheme="majorHAnsi" w:eastAsia="Times New Roman" w:hAnsiTheme="majorHAnsi" w:cstheme="majorHAnsi"/>
          <w:i/>
          <w:iCs/>
          <w:sz w:val="24"/>
          <w:szCs w:val="24"/>
          <w:lang w:val="ro-MD"/>
        </w:rPr>
      </w:pPr>
      <w:bookmarkStart w:id="0" w:name="_GoBack"/>
      <w:bookmarkEnd w:id="0"/>
      <w:r>
        <w:rPr>
          <w:rFonts w:asciiTheme="majorHAnsi" w:eastAsia="Times New Roman" w:hAnsiTheme="majorHAnsi" w:cstheme="majorHAnsi"/>
          <w:i/>
          <w:iCs/>
          <w:sz w:val="24"/>
          <w:szCs w:val="24"/>
          <w:lang w:val="ro-MD"/>
        </w:rPr>
        <w:t>Anexă</w:t>
      </w:r>
    </w:p>
    <w:p w14:paraId="1FDF86E1" w14:textId="77777777" w:rsidR="00CE7CDB" w:rsidRDefault="00CE7CDB" w:rsidP="00CE7CDB">
      <w:pPr>
        <w:spacing w:after="0" w:line="240" w:lineRule="auto"/>
        <w:jc w:val="right"/>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la Hotărârea Curții de Conturi</w:t>
      </w:r>
    </w:p>
    <w:p w14:paraId="5D46329D" w14:textId="77777777" w:rsidR="00CE7CDB" w:rsidRDefault="00CE7CDB" w:rsidP="00CE7CDB">
      <w:pPr>
        <w:spacing w:after="0" w:line="240" w:lineRule="auto"/>
        <w:jc w:val="right"/>
        <w:rPr>
          <w:rFonts w:asciiTheme="majorHAnsi" w:hAnsiTheme="majorHAnsi" w:cstheme="majorHAnsi"/>
          <w:lang w:val="ro-MD"/>
        </w:rPr>
      </w:pPr>
      <w:r>
        <w:rPr>
          <w:rFonts w:asciiTheme="majorHAnsi" w:eastAsia="Times New Roman" w:hAnsiTheme="majorHAnsi" w:cstheme="majorHAnsi"/>
          <w:sz w:val="24"/>
          <w:szCs w:val="24"/>
          <w:lang w:val="ro-MD"/>
        </w:rPr>
        <w:t>nr. 25 din 17 iunie 2021</w:t>
      </w:r>
    </w:p>
    <w:p w14:paraId="35FBC547" w14:textId="11C32429" w:rsidR="007C2A82" w:rsidRPr="006D6099" w:rsidRDefault="007C2A82" w:rsidP="007C2A82">
      <w:pPr>
        <w:tabs>
          <w:tab w:val="left" w:pos="720"/>
        </w:tabs>
        <w:spacing w:after="0" w:line="276" w:lineRule="auto"/>
        <w:jc w:val="right"/>
        <w:rPr>
          <w:rFonts w:asciiTheme="majorHAnsi" w:eastAsia="Times New Roman" w:hAnsiTheme="majorHAnsi" w:cs="Times New Roman"/>
          <w:bCs/>
          <w:sz w:val="28"/>
          <w:szCs w:val="28"/>
          <w:lang w:val="ro-MD"/>
        </w:rPr>
      </w:pPr>
    </w:p>
    <w:p w14:paraId="16CBF96E" w14:textId="77777777" w:rsidR="007C2A82" w:rsidRPr="006D6099" w:rsidRDefault="007C2A82" w:rsidP="007C2A82">
      <w:pPr>
        <w:spacing w:after="0" w:line="276" w:lineRule="auto"/>
        <w:rPr>
          <w:rFonts w:asciiTheme="majorHAnsi" w:hAnsiTheme="majorHAnsi"/>
          <w:lang w:val="ro-MD"/>
        </w:rPr>
      </w:pPr>
    </w:p>
    <w:p w14:paraId="2A2CB320" w14:textId="77777777" w:rsidR="007C2A82" w:rsidRPr="006D6099" w:rsidRDefault="007C2A82" w:rsidP="007C2A82">
      <w:pPr>
        <w:spacing w:after="0" w:line="276" w:lineRule="auto"/>
        <w:rPr>
          <w:rFonts w:asciiTheme="majorHAnsi" w:hAnsiTheme="majorHAnsi"/>
          <w:lang w:val="ro-MD"/>
        </w:rPr>
      </w:pPr>
    </w:p>
    <w:p w14:paraId="0FE09504" w14:textId="77777777" w:rsidR="007C2A82" w:rsidRPr="002E7B54" w:rsidRDefault="007C2A82" w:rsidP="007C2A82">
      <w:pPr>
        <w:spacing w:after="0" w:line="240" w:lineRule="auto"/>
        <w:rPr>
          <w:rFonts w:asciiTheme="majorHAnsi" w:hAnsiTheme="majorHAnsi" w:cstheme="majorHAnsi"/>
        </w:rPr>
      </w:pPr>
    </w:p>
    <w:p w14:paraId="35C16B62" w14:textId="77777777" w:rsidR="007C2A82" w:rsidRPr="002E7B54" w:rsidRDefault="007C2A82" w:rsidP="007C2A82">
      <w:pPr>
        <w:spacing w:after="0" w:line="240" w:lineRule="auto"/>
        <w:rPr>
          <w:rFonts w:asciiTheme="majorHAnsi" w:hAnsiTheme="majorHAnsi" w:cstheme="majorHAnsi"/>
        </w:rPr>
      </w:pPr>
    </w:p>
    <w:p w14:paraId="58415987" w14:textId="77777777" w:rsidR="007C2A82" w:rsidRPr="002E7B54" w:rsidRDefault="007C2A82" w:rsidP="007C2A82">
      <w:pPr>
        <w:spacing w:after="0" w:line="240" w:lineRule="auto"/>
        <w:jc w:val="center"/>
        <w:rPr>
          <w:rFonts w:asciiTheme="majorHAnsi" w:hAnsiTheme="majorHAnsi" w:cstheme="majorHAnsi"/>
          <w:b/>
          <w:sz w:val="28"/>
          <w:szCs w:val="28"/>
        </w:rPr>
      </w:pPr>
    </w:p>
    <w:p w14:paraId="5E148275" w14:textId="77777777" w:rsidR="007C2A82" w:rsidRPr="002E7B54" w:rsidRDefault="007C2A82" w:rsidP="007C2A82">
      <w:pPr>
        <w:spacing w:after="0" w:line="240" w:lineRule="auto"/>
        <w:jc w:val="center"/>
        <w:rPr>
          <w:rFonts w:asciiTheme="majorHAnsi" w:hAnsiTheme="majorHAnsi" w:cstheme="majorHAnsi"/>
          <w:b/>
          <w:sz w:val="28"/>
          <w:szCs w:val="28"/>
        </w:rPr>
      </w:pPr>
      <w:r>
        <w:rPr>
          <w:rFonts w:asciiTheme="majorHAnsi" w:hAnsiTheme="majorHAnsi" w:cstheme="majorHAnsi"/>
          <w:b/>
          <w:noProof/>
          <w:sz w:val="28"/>
          <w:szCs w:val="28"/>
        </w:rPr>
        <w:drawing>
          <wp:inline distT="0" distB="0" distL="0" distR="0" wp14:anchorId="64F15343" wp14:editId="19143092">
            <wp:extent cx="1037492" cy="104179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5218" cy="1049553"/>
                    </a:xfrm>
                    <a:prstGeom prst="rect">
                      <a:avLst/>
                    </a:prstGeom>
                    <a:noFill/>
                  </pic:spPr>
                </pic:pic>
              </a:graphicData>
            </a:graphic>
          </wp:inline>
        </w:drawing>
      </w:r>
    </w:p>
    <w:p w14:paraId="53DDAA5B" w14:textId="7100381A" w:rsidR="007C2A82" w:rsidRPr="002E7B54" w:rsidRDefault="00B10C84" w:rsidP="007C2A82">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 xml:space="preserve">   </w:t>
      </w:r>
    </w:p>
    <w:p w14:paraId="79DD3574" w14:textId="77777777" w:rsidR="007C2A82" w:rsidRPr="002E7B54" w:rsidRDefault="007C2A82" w:rsidP="007C2A82">
      <w:pPr>
        <w:spacing w:after="0" w:line="240" w:lineRule="auto"/>
        <w:jc w:val="center"/>
        <w:rPr>
          <w:rFonts w:asciiTheme="majorHAnsi" w:hAnsiTheme="majorHAnsi" w:cstheme="majorHAnsi"/>
          <w:b/>
          <w:sz w:val="28"/>
          <w:szCs w:val="28"/>
        </w:rPr>
      </w:pPr>
    </w:p>
    <w:p w14:paraId="36589F86" w14:textId="77777777" w:rsidR="007C2A82" w:rsidRPr="002E7B54" w:rsidRDefault="007C2A82" w:rsidP="007C2A82">
      <w:pPr>
        <w:spacing w:after="0" w:line="240" w:lineRule="auto"/>
        <w:jc w:val="center"/>
        <w:rPr>
          <w:rFonts w:asciiTheme="majorHAnsi" w:hAnsiTheme="majorHAnsi" w:cstheme="majorHAnsi"/>
          <w:b/>
          <w:sz w:val="28"/>
          <w:szCs w:val="28"/>
        </w:rPr>
      </w:pPr>
    </w:p>
    <w:p w14:paraId="00EC9F3E" w14:textId="77777777" w:rsidR="007C2A82" w:rsidRPr="002E7B54" w:rsidRDefault="007C2A82" w:rsidP="007C2A82">
      <w:pPr>
        <w:spacing w:after="0" w:line="240" w:lineRule="auto"/>
        <w:jc w:val="center"/>
        <w:rPr>
          <w:rFonts w:asciiTheme="majorHAnsi" w:hAnsiTheme="majorHAnsi" w:cstheme="majorHAnsi"/>
          <w:b/>
          <w:sz w:val="28"/>
          <w:szCs w:val="28"/>
        </w:rPr>
      </w:pPr>
      <w:r w:rsidRPr="002E7B54">
        <w:rPr>
          <w:rFonts w:asciiTheme="majorHAnsi" w:hAnsiTheme="majorHAnsi" w:cstheme="majorHAnsi"/>
          <w:b/>
          <w:sz w:val="28"/>
          <w:szCs w:val="28"/>
        </w:rPr>
        <w:t>CURTEA DE CONTURI A REPUBLICII MOLDOVA</w:t>
      </w: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C2A82" w:rsidRPr="006D6099" w14:paraId="3ED931FB" w14:textId="77777777" w:rsidTr="006932DA">
        <w:trPr>
          <w:trHeight w:val="435"/>
        </w:trPr>
        <w:tc>
          <w:tcPr>
            <w:tcW w:w="9026" w:type="dxa"/>
          </w:tcPr>
          <w:p w14:paraId="10A5AC8C" w14:textId="77777777" w:rsidR="007C2A82" w:rsidRPr="006D6099" w:rsidRDefault="007C2A82" w:rsidP="006932DA">
            <w:pPr>
              <w:tabs>
                <w:tab w:val="left" w:pos="0"/>
              </w:tabs>
              <w:spacing w:line="276" w:lineRule="auto"/>
              <w:jc w:val="center"/>
              <w:rPr>
                <w:rFonts w:asciiTheme="majorHAnsi" w:hAnsiTheme="majorHAnsi" w:cstheme="majorHAnsi"/>
                <w:b/>
                <w:i/>
                <w:lang w:val="ro-MD"/>
              </w:rPr>
            </w:pPr>
            <w:r w:rsidRPr="006D6099">
              <w:rPr>
                <w:rFonts w:asciiTheme="majorHAnsi" w:hAnsiTheme="majorHAnsi" w:cstheme="majorHAnsi"/>
                <w:sz w:val="24"/>
                <w:lang w:val="ro-MD"/>
              </w:rPr>
              <w:t xml:space="preserve">MD-2001, mun. Chișinău, bd. Ștefan cel Mare și Sfânt nr.69, tel. (+373 22) 26 60 02, fax: (+373 22) 26 61 00, web: </w:t>
            </w:r>
            <w:hyperlink r:id="rId9" w:history="1">
              <w:r w:rsidRPr="006D6099">
                <w:rPr>
                  <w:rStyle w:val="Hyperlink"/>
                  <w:rFonts w:asciiTheme="majorHAnsi" w:hAnsiTheme="majorHAnsi" w:cstheme="majorHAnsi"/>
                  <w:i/>
                  <w:sz w:val="24"/>
                  <w:lang w:val="ro-MD"/>
                </w:rPr>
                <w:t>www.ccrm.md</w:t>
              </w:r>
            </w:hyperlink>
            <w:r w:rsidRPr="006D6099">
              <w:rPr>
                <w:rFonts w:asciiTheme="majorHAnsi" w:hAnsiTheme="majorHAnsi" w:cstheme="majorHAnsi"/>
                <w:sz w:val="24"/>
                <w:lang w:val="ro-MD"/>
              </w:rPr>
              <w:t xml:space="preserve">, e-mail: </w:t>
            </w:r>
            <w:hyperlink r:id="rId10" w:history="1">
              <w:r w:rsidRPr="006D6099">
                <w:rPr>
                  <w:rStyle w:val="Hyperlink"/>
                  <w:rFonts w:asciiTheme="majorHAnsi" w:hAnsiTheme="majorHAnsi" w:cstheme="majorHAnsi"/>
                  <w:i/>
                  <w:sz w:val="24"/>
                  <w:lang w:val="ro-MD"/>
                </w:rPr>
                <w:t>ccrm@ccrm.md</w:t>
              </w:r>
            </w:hyperlink>
          </w:p>
        </w:tc>
      </w:tr>
    </w:tbl>
    <w:p w14:paraId="2D5F353A" w14:textId="77777777" w:rsidR="007C2A82" w:rsidRPr="006D6099" w:rsidRDefault="007C2A82" w:rsidP="007C2A82">
      <w:pPr>
        <w:tabs>
          <w:tab w:val="left" w:pos="720"/>
        </w:tabs>
        <w:spacing w:after="0" w:line="276" w:lineRule="auto"/>
        <w:jc w:val="right"/>
        <w:rPr>
          <w:rFonts w:asciiTheme="majorHAnsi" w:eastAsia="Times New Roman" w:hAnsiTheme="majorHAnsi" w:cs="Times New Roman"/>
          <w:b/>
          <w:bCs/>
          <w:sz w:val="24"/>
          <w:szCs w:val="24"/>
          <w:lang w:val="ro-MD"/>
        </w:rPr>
      </w:pPr>
    </w:p>
    <w:p w14:paraId="3889B55B" w14:textId="77777777" w:rsidR="007C2A82" w:rsidRPr="006D6099" w:rsidRDefault="007C2A82" w:rsidP="007C2A82">
      <w:pPr>
        <w:tabs>
          <w:tab w:val="left" w:pos="720"/>
        </w:tabs>
        <w:spacing w:after="0" w:line="276" w:lineRule="auto"/>
        <w:jc w:val="right"/>
        <w:rPr>
          <w:rFonts w:asciiTheme="majorHAnsi" w:eastAsia="Times New Roman" w:hAnsiTheme="majorHAnsi" w:cs="Times New Roman"/>
          <w:b/>
          <w:bCs/>
          <w:sz w:val="24"/>
          <w:szCs w:val="24"/>
          <w:lang w:val="ro-MD"/>
        </w:rPr>
      </w:pPr>
    </w:p>
    <w:p w14:paraId="15FF423F" w14:textId="77777777" w:rsidR="007C2A82" w:rsidRPr="006D6099" w:rsidRDefault="007C2A82" w:rsidP="007C2A82">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7C9D2AB9" w14:textId="77777777" w:rsidR="007C2A82" w:rsidRPr="006D6099" w:rsidRDefault="007C2A82" w:rsidP="007C2A82">
      <w:pPr>
        <w:tabs>
          <w:tab w:val="left" w:pos="720"/>
        </w:tabs>
        <w:spacing w:after="0" w:line="276" w:lineRule="auto"/>
        <w:jc w:val="center"/>
        <w:rPr>
          <w:rFonts w:asciiTheme="majorHAnsi" w:eastAsia="Times New Roman" w:hAnsiTheme="majorHAnsi" w:cs="Times New Roman"/>
          <w:b/>
          <w:bCs/>
          <w:sz w:val="32"/>
          <w:szCs w:val="32"/>
          <w:lang w:val="ro-MD"/>
        </w:rPr>
      </w:pPr>
      <w:r w:rsidRPr="006D6099">
        <w:rPr>
          <w:rFonts w:asciiTheme="majorHAnsi" w:eastAsia="Times New Roman" w:hAnsiTheme="majorHAnsi" w:cs="Times New Roman"/>
          <w:b/>
          <w:bCs/>
          <w:sz w:val="32"/>
          <w:szCs w:val="32"/>
          <w:lang w:val="ro-MD"/>
        </w:rPr>
        <w:t xml:space="preserve">RAPORTUL </w:t>
      </w:r>
    </w:p>
    <w:p w14:paraId="347CF21F" w14:textId="77777777" w:rsidR="007C2A82" w:rsidRPr="007C2A82" w:rsidRDefault="007C2A82" w:rsidP="007C2A82">
      <w:pPr>
        <w:spacing w:after="0" w:line="276" w:lineRule="auto"/>
        <w:jc w:val="center"/>
        <w:rPr>
          <w:rFonts w:asciiTheme="majorHAnsi" w:eastAsia="Times New Roman" w:hAnsiTheme="majorHAnsi" w:cs="Times New Roman"/>
          <w:bCs/>
          <w:sz w:val="31"/>
          <w:szCs w:val="31"/>
          <w:lang w:val="ro-MD"/>
        </w:rPr>
      </w:pPr>
      <w:r w:rsidRPr="007C2A82">
        <w:rPr>
          <w:rFonts w:asciiTheme="majorHAnsi" w:eastAsia="Times New Roman" w:hAnsiTheme="majorHAnsi" w:cs="Times New Roman"/>
          <w:bCs/>
          <w:sz w:val="31"/>
          <w:szCs w:val="31"/>
          <w:lang w:val="ro-MD"/>
        </w:rPr>
        <w:t>auditului asupra rapoartelor financiare ale Academiei de Științe a Moldovei încheiate la 31 decembrie 2020</w:t>
      </w:r>
    </w:p>
    <w:p w14:paraId="38614CEE" w14:textId="77777777" w:rsidR="007C2A82" w:rsidRDefault="007C2A82" w:rsidP="007C2A82">
      <w:pPr>
        <w:rPr>
          <w:rFonts w:asciiTheme="majorHAnsi" w:eastAsia="Times New Roman" w:hAnsiTheme="majorHAnsi" w:cs="Times New Roman"/>
          <w:b/>
          <w:bCs/>
          <w:sz w:val="32"/>
          <w:szCs w:val="32"/>
          <w:lang w:val="ro-MD"/>
        </w:rPr>
      </w:pPr>
      <w:r>
        <w:rPr>
          <w:rFonts w:asciiTheme="majorHAnsi" w:eastAsia="Times New Roman" w:hAnsiTheme="majorHAnsi" w:cs="Times New Roman"/>
          <w:b/>
          <w:bCs/>
          <w:sz w:val="32"/>
          <w:szCs w:val="32"/>
          <w:lang w:val="ro-MD"/>
        </w:rPr>
        <w:br w:type="page"/>
      </w:r>
    </w:p>
    <w:p w14:paraId="07D10CBF" w14:textId="06469E78" w:rsidR="00442930" w:rsidRPr="007E3838" w:rsidRDefault="007E25F3" w:rsidP="007E3838">
      <w:pPr>
        <w:pStyle w:val="Heading1"/>
        <w:numPr>
          <w:ilvl w:val="0"/>
          <w:numId w:val="3"/>
        </w:numPr>
        <w:spacing w:before="0" w:line="276" w:lineRule="auto"/>
        <w:ind w:left="284" w:firstLine="0"/>
        <w:jc w:val="both"/>
        <w:rPr>
          <w:rFonts w:cstheme="majorHAnsi"/>
          <w:b/>
          <w:bCs/>
          <w:color w:val="auto"/>
          <w:sz w:val="24"/>
          <w:szCs w:val="24"/>
          <w:lang w:val="ro-MD"/>
        </w:rPr>
      </w:pPr>
      <w:r w:rsidRPr="007E3838">
        <w:rPr>
          <w:rFonts w:cstheme="majorHAnsi"/>
          <w:b/>
          <w:bCs/>
          <w:color w:val="auto"/>
          <w:sz w:val="24"/>
          <w:szCs w:val="24"/>
          <w:lang w:val="ro-MD"/>
        </w:rPr>
        <w:lastRenderedPageBreak/>
        <w:t xml:space="preserve"> </w:t>
      </w:r>
      <w:r w:rsidR="007C2A82" w:rsidRPr="007E3838">
        <w:rPr>
          <w:rFonts w:cstheme="majorHAnsi"/>
          <w:b/>
          <w:bCs/>
          <w:color w:val="auto"/>
          <w:sz w:val="24"/>
          <w:szCs w:val="24"/>
          <w:lang w:val="ro-MD"/>
        </w:rPr>
        <w:t xml:space="preserve">OPINIE </w:t>
      </w:r>
      <w:r w:rsidR="009A3ACF">
        <w:rPr>
          <w:rFonts w:cstheme="majorHAnsi"/>
          <w:b/>
          <w:bCs/>
          <w:color w:val="auto"/>
          <w:sz w:val="24"/>
          <w:szCs w:val="24"/>
          <w:lang w:val="ro-MD"/>
        </w:rPr>
        <w:t>CONTRAR</w:t>
      </w:r>
      <w:r w:rsidR="009A3ACF">
        <w:rPr>
          <w:rFonts w:cstheme="majorHAnsi"/>
          <w:b/>
          <w:bCs/>
          <w:color w:val="auto"/>
          <w:sz w:val="24"/>
          <w:szCs w:val="24"/>
          <w:lang w:val="ro-RO"/>
        </w:rPr>
        <w:t>Ă</w:t>
      </w:r>
    </w:p>
    <w:p w14:paraId="79E2BD65" w14:textId="07DFB57D" w:rsidR="00841423" w:rsidRPr="007E3838" w:rsidRDefault="00841423" w:rsidP="00B615C7">
      <w:pPr>
        <w:spacing w:after="0" w:line="276" w:lineRule="auto"/>
        <w:jc w:val="both"/>
        <w:rPr>
          <w:rFonts w:asciiTheme="majorHAnsi" w:hAnsiTheme="majorHAnsi" w:cstheme="majorHAnsi"/>
          <w:sz w:val="24"/>
          <w:szCs w:val="24"/>
          <w:lang w:val="ro-MD"/>
        </w:rPr>
      </w:pPr>
      <w:r w:rsidRPr="007E3838">
        <w:rPr>
          <w:rFonts w:asciiTheme="majorHAnsi" w:hAnsiTheme="majorHAnsi" w:cstheme="majorHAnsi"/>
          <w:sz w:val="24"/>
          <w:szCs w:val="24"/>
          <w:lang w:val="ro-MD"/>
        </w:rPr>
        <w:t>Am auditat rapoartele financiare ale Academiei de Științe a Moldovei</w:t>
      </w:r>
      <w:r w:rsidR="007722F1">
        <w:rPr>
          <w:rFonts w:asciiTheme="majorHAnsi" w:hAnsiTheme="majorHAnsi" w:cstheme="majorHAnsi"/>
          <w:sz w:val="24"/>
          <w:szCs w:val="24"/>
          <w:lang w:val="ro-MD"/>
        </w:rPr>
        <w:t xml:space="preserve"> (în continuare</w:t>
      </w:r>
      <w:r w:rsidR="000426ED" w:rsidRPr="007E3838">
        <w:rPr>
          <w:rFonts w:asciiTheme="majorHAnsi" w:hAnsiTheme="majorHAnsi" w:cstheme="majorHAnsi"/>
          <w:sz w:val="24"/>
          <w:szCs w:val="24"/>
          <w:lang w:val="ro-MD"/>
        </w:rPr>
        <w:t xml:space="preserve"> – </w:t>
      </w:r>
      <w:r w:rsidR="00650A7F" w:rsidRPr="007E3838">
        <w:rPr>
          <w:rFonts w:asciiTheme="majorHAnsi" w:hAnsiTheme="majorHAnsi" w:cstheme="majorHAnsi"/>
          <w:sz w:val="24"/>
          <w:szCs w:val="24"/>
          <w:lang w:val="ro-MD"/>
        </w:rPr>
        <w:t>Academia</w:t>
      </w:r>
      <w:r w:rsidR="000426ED" w:rsidRPr="007E3838">
        <w:rPr>
          <w:rFonts w:asciiTheme="majorHAnsi" w:hAnsiTheme="majorHAnsi" w:cstheme="majorHAnsi"/>
          <w:sz w:val="24"/>
          <w:szCs w:val="24"/>
          <w:lang w:val="ro-MD"/>
        </w:rPr>
        <w:t>)</w:t>
      </w:r>
      <w:r w:rsidRPr="007E3838">
        <w:rPr>
          <w:rFonts w:asciiTheme="majorHAnsi" w:hAnsiTheme="majorHAnsi" w:cstheme="majorHAnsi"/>
          <w:sz w:val="24"/>
          <w:szCs w:val="24"/>
          <w:lang w:val="ro-MD"/>
        </w:rPr>
        <w:t xml:space="preserve"> pentru exercițiul bugetar încheiat la 31 decembrie 2020, c</w:t>
      </w:r>
      <w:r w:rsidR="00B10C84">
        <w:rPr>
          <w:rFonts w:asciiTheme="majorHAnsi" w:hAnsiTheme="majorHAnsi" w:cstheme="majorHAnsi"/>
          <w:sz w:val="24"/>
          <w:szCs w:val="24"/>
          <w:lang w:val="ro-MD"/>
        </w:rPr>
        <w:t>ar</w:t>
      </w:r>
      <w:r w:rsidRPr="007E3838">
        <w:rPr>
          <w:rFonts w:asciiTheme="majorHAnsi" w:hAnsiTheme="majorHAnsi" w:cstheme="majorHAnsi"/>
          <w:sz w:val="24"/>
          <w:szCs w:val="24"/>
          <w:lang w:val="ro-MD"/>
        </w:rPr>
        <w:t xml:space="preserve">e cuprind: Bilanțul contabil, Raportul privind veniturile și cheltuielile, Raportul privind fluxul mijloacelor bănești, Raportul privind executarea bugetului, Raportul narativ privind executarea bugetului, inclusiv un sumar al politicilor contabile semnificative. </w:t>
      </w:r>
    </w:p>
    <w:p w14:paraId="5685DFED" w14:textId="63270752" w:rsidR="007E3838" w:rsidRPr="007E3838" w:rsidRDefault="007E3838" w:rsidP="00B615C7">
      <w:pPr>
        <w:spacing w:after="0" w:line="276" w:lineRule="auto"/>
        <w:jc w:val="both"/>
        <w:rPr>
          <w:rFonts w:asciiTheme="majorHAnsi" w:eastAsia="Times New Roman" w:hAnsiTheme="majorHAnsi" w:cstheme="majorHAnsi"/>
          <w:sz w:val="24"/>
          <w:szCs w:val="24"/>
          <w:lang w:val="ro-RO"/>
        </w:rPr>
      </w:pPr>
      <w:r w:rsidRPr="007E3838">
        <w:rPr>
          <w:rFonts w:asciiTheme="majorHAnsi" w:eastAsia="Times New Roman" w:hAnsiTheme="majorHAnsi" w:cstheme="majorHAnsi"/>
          <w:sz w:val="24"/>
          <w:szCs w:val="24"/>
          <w:lang w:val="ro-MD"/>
        </w:rPr>
        <w:t xml:space="preserve">În opinia noastră, ținând cont de semnificația aspectelor descrise în secțiunea </w:t>
      </w:r>
      <w:r w:rsidRPr="007E3838">
        <w:rPr>
          <w:rFonts w:asciiTheme="majorHAnsi" w:eastAsia="Times New Roman" w:hAnsiTheme="majorHAnsi" w:cstheme="majorHAnsi"/>
          <w:i/>
          <w:sz w:val="24"/>
          <w:szCs w:val="24"/>
          <w:lang w:val="ro-MD"/>
        </w:rPr>
        <w:t>Baza pentru opinia contrară</w:t>
      </w:r>
      <w:r w:rsidRPr="007E3838">
        <w:rPr>
          <w:rFonts w:asciiTheme="majorHAnsi" w:eastAsia="Times New Roman" w:hAnsiTheme="majorHAnsi" w:cstheme="majorHAnsi"/>
          <w:sz w:val="24"/>
          <w:szCs w:val="24"/>
          <w:lang w:val="ro-MD"/>
        </w:rPr>
        <w:t xml:space="preserve">, rapoartele financiare </w:t>
      </w:r>
      <w:r w:rsidRPr="007E3838">
        <w:rPr>
          <w:rFonts w:asciiTheme="majorHAnsi" w:eastAsia="Times New Roman" w:hAnsiTheme="majorHAnsi" w:cstheme="majorHAnsi"/>
          <w:b/>
          <w:i/>
          <w:sz w:val="24"/>
          <w:szCs w:val="24"/>
          <w:lang w:val="ro-MD"/>
        </w:rPr>
        <w:t>nu prezintă o imagine corectă și fidelă</w:t>
      </w:r>
      <w:r w:rsidRPr="007E3838">
        <w:rPr>
          <w:rFonts w:asciiTheme="majorHAnsi" w:eastAsia="Times New Roman" w:hAnsiTheme="majorHAnsi" w:cstheme="majorHAnsi"/>
          <w:sz w:val="24"/>
          <w:szCs w:val="24"/>
          <w:lang w:val="ro-MD"/>
        </w:rPr>
        <w:t xml:space="preserve"> </w:t>
      </w:r>
      <w:r w:rsidR="0045358E">
        <w:rPr>
          <w:rFonts w:asciiTheme="majorHAnsi" w:eastAsia="Times New Roman" w:hAnsiTheme="majorHAnsi" w:cstheme="majorHAnsi"/>
          <w:sz w:val="24"/>
          <w:szCs w:val="24"/>
          <w:lang w:val="ro-MD"/>
        </w:rPr>
        <w:t xml:space="preserve"> </w:t>
      </w:r>
      <w:r w:rsidRPr="007E3838">
        <w:rPr>
          <w:rFonts w:asciiTheme="majorHAnsi" w:eastAsia="Times New Roman" w:hAnsiTheme="majorHAnsi" w:cstheme="majorHAnsi"/>
          <w:sz w:val="24"/>
          <w:szCs w:val="24"/>
          <w:lang w:val="ro-MD"/>
        </w:rPr>
        <w:t>în conformitate cu cadrul de raportare financiară aplicabil</w:t>
      </w:r>
      <w:r w:rsidRPr="007E3838">
        <w:rPr>
          <w:rFonts w:asciiTheme="majorHAnsi" w:eastAsia="Times New Roman" w:hAnsiTheme="majorHAnsi" w:cstheme="majorHAnsi"/>
          <w:sz w:val="24"/>
          <w:szCs w:val="24"/>
          <w:vertAlign w:val="superscript"/>
          <w:lang w:val="ro-MD"/>
        </w:rPr>
        <w:footnoteReference w:id="1"/>
      </w:r>
      <w:r w:rsidRPr="007E3838">
        <w:rPr>
          <w:rFonts w:asciiTheme="majorHAnsi" w:eastAsia="Times New Roman" w:hAnsiTheme="majorHAnsi" w:cstheme="majorHAnsi"/>
          <w:sz w:val="24"/>
          <w:szCs w:val="24"/>
          <w:lang w:val="ro-MD"/>
        </w:rPr>
        <w:t>.</w:t>
      </w:r>
    </w:p>
    <w:p w14:paraId="0A88CCDF" w14:textId="0F812636" w:rsidR="00841423" w:rsidRPr="007E3838" w:rsidRDefault="00841423" w:rsidP="007E3838">
      <w:pPr>
        <w:spacing w:after="0" w:line="276" w:lineRule="auto"/>
        <w:ind w:firstLine="709"/>
        <w:jc w:val="both"/>
        <w:rPr>
          <w:rFonts w:asciiTheme="majorHAnsi" w:hAnsiTheme="majorHAnsi" w:cstheme="majorHAnsi"/>
          <w:sz w:val="24"/>
          <w:szCs w:val="24"/>
          <w:lang w:val="ro-MD"/>
        </w:rPr>
      </w:pPr>
    </w:p>
    <w:p w14:paraId="3D28402F" w14:textId="4AFBC51E" w:rsidR="007C2A82" w:rsidRPr="00D54CFD" w:rsidRDefault="007C2A82" w:rsidP="007E3838">
      <w:pPr>
        <w:pStyle w:val="Heading1"/>
        <w:numPr>
          <w:ilvl w:val="0"/>
          <w:numId w:val="3"/>
        </w:numPr>
        <w:spacing w:before="0" w:line="276" w:lineRule="auto"/>
        <w:ind w:left="284" w:firstLine="0"/>
        <w:jc w:val="both"/>
        <w:rPr>
          <w:rFonts w:cstheme="majorHAnsi"/>
          <w:b/>
          <w:bCs/>
          <w:color w:val="auto"/>
          <w:sz w:val="24"/>
          <w:szCs w:val="24"/>
          <w:lang w:val="ro-MD"/>
        </w:rPr>
      </w:pPr>
      <w:r w:rsidRPr="00D54CFD">
        <w:rPr>
          <w:rFonts w:cstheme="majorHAnsi"/>
          <w:b/>
          <w:bCs/>
          <w:color w:val="auto"/>
          <w:sz w:val="24"/>
          <w:szCs w:val="24"/>
          <w:lang w:val="ro-MD"/>
        </w:rPr>
        <w:t xml:space="preserve"> BAZA PENTRU OPINIA </w:t>
      </w:r>
      <w:r w:rsidR="007E3838" w:rsidRPr="00D54CFD">
        <w:rPr>
          <w:rFonts w:eastAsia="Times New Roman" w:cstheme="majorHAnsi"/>
          <w:b/>
          <w:color w:val="auto"/>
          <w:sz w:val="24"/>
          <w:szCs w:val="24"/>
          <w:lang w:val="ro-MD"/>
        </w:rPr>
        <w:t>CONTRARĂ</w:t>
      </w:r>
    </w:p>
    <w:p w14:paraId="5EC331B5" w14:textId="41227B39" w:rsidR="00E42C00" w:rsidRPr="00E04CDC" w:rsidRDefault="00571C82" w:rsidP="00B615C7">
      <w:pPr>
        <w:spacing w:after="0" w:line="276" w:lineRule="auto"/>
        <w:jc w:val="both"/>
        <w:rPr>
          <w:rFonts w:asciiTheme="majorHAnsi" w:hAnsiTheme="majorHAnsi" w:cstheme="majorHAnsi"/>
          <w:iCs/>
          <w:sz w:val="24"/>
          <w:szCs w:val="24"/>
          <w:lang w:val="ro-MD"/>
        </w:rPr>
      </w:pPr>
      <w:r w:rsidRPr="00D54CFD">
        <w:rPr>
          <w:rFonts w:asciiTheme="majorHAnsi" w:hAnsiTheme="majorHAnsi" w:cstheme="majorHAnsi"/>
          <w:b/>
          <w:bCs/>
          <w:sz w:val="24"/>
          <w:szCs w:val="24"/>
          <w:lang w:val="ro-MD"/>
        </w:rPr>
        <w:t>2.1.</w:t>
      </w:r>
      <w:r w:rsidRPr="00D54CFD">
        <w:rPr>
          <w:rFonts w:asciiTheme="majorHAnsi" w:hAnsiTheme="majorHAnsi" w:cstheme="majorHAnsi"/>
          <w:sz w:val="24"/>
          <w:szCs w:val="24"/>
          <w:lang w:val="ro-MD"/>
        </w:rPr>
        <w:t xml:space="preserve"> </w:t>
      </w:r>
      <w:r w:rsidR="007E3838" w:rsidRPr="00D54CFD">
        <w:rPr>
          <w:rFonts w:asciiTheme="majorHAnsi" w:hAnsiTheme="majorHAnsi" w:cstheme="majorHAnsi"/>
          <w:i/>
          <w:iCs/>
          <w:sz w:val="24"/>
          <w:szCs w:val="24"/>
          <w:lang w:val="ro-MD"/>
        </w:rPr>
        <w:t>Valoarea grupei de conturi 371 „Terenuri” a fost subevaluată cu 107 249.89 mii lei</w:t>
      </w:r>
      <w:r w:rsidR="007E3838" w:rsidRPr="00D54CFD">
        <w:rPr>
          <w:rStyle w:val="FootnoteReference"/>
          <w:rFonts w:asciiTheme="majorHAnsi" w:hAnsiTheme="majorHAnsi" w:cstheme="majorHAnsi"/>
          <w:i/>
          <w:iCs/>
          <w:sz w:val="24"/>
          <w:szCs w:val="24"/>
          <w:lang w:val="ro-MD"/>
        </w:rPr>
        <w:footnoteReference w:id="2"/>
      </w:r>
      <w:r w:rsidR="002B3143">
        <w:rPr>
          <w:rFonts w:asciiTheme="majorHAnsi" w:hAnsiTheme="majorHAnsi" w:cstheme="majorHAnsi"/>
          <w:i/>
          <w:iCs/>
          <w:sz w:val="24"/>
          <w:szCs w:val="24"/>
          <w:lang w:val="ro-MD"/>
        </w:rPr>
        <w:t>,</w:t>
      </w:r>
      <w:r w:rsidR="007E3838" w:rsidRPr="00D54CFD">
        <w:rPr>
          <w:rFonts w:asciiTheme="majorHAnsi" w:hAnsiTheme="majorHAnsi" w:cstheme="majorHAnsi"/>
          <w:i/>
          <w:iCs/>
          <w:sz w:val="24"/>
          <w:szCs w:val="24"/>
          <w:lang w:val="ro-MD"/>
        </w:rPr>
        <w:t xml:space="preserve"> </w:t>
      </w:r>
      <w:r w:rsidR="007E3838" w:rsidRPr="00E04CDC">
        <w:rPr>
          <w:rFonts w:asciiTheme="majorHAnsi" w:hAnsiTheme="majorHAnsi" w:cstheme="majorHAnsi"/>
          <w:iCs/>
          <w:sz w:val="24"/>
          <w:szCs w:val="24"/>
          <w:lang w:val="ro-MD"/>
        </w:rPr>
        <w:t xml:space="preserve">ca </w:t>
      </w:r>
      <w:r w:rsidR="003D7DD1" w:rsidRPr="00E04CDC">
        <w:rPr>
          <w:rFonts w:asciiTheme="majorHAnsi" w:hAnsiTheme="majorHAnsi" w:cstheme="majorHAnsi"/>
          <w:iCs/>
          <w:sz w:val="24"/>
          <w:szCs w:val="24"/>
          <w:lang w:val="ro-MD"/>
        </w:rPr>
        <w:t>urma</w:t>
      </w:r>
      <w:r w:rsidR="007E3838" w:rsidRPr="00E04CDC">
        <w:rPr>
          <w:rFonts w:asciiTheme="majorHAnsi" w:hAnsiTheme="majorHAnsi" w:cstheme="majorHAnsi"/>
          <w:iCs/>
          <w:sz w:val="24"/>
          <w:szCs w:val="24"/>
          <w:lang w:val="ro-MD"/>
        </w:rPr>
        <w:t>re a</w:t>
      </w:r>
      <w:r w:rsidR="003D7DD1" w:rsidRPr="00E04CDC">
        <w:rPr>
          <w:rFonts w:asciiTheme="majorHAnsi" w:hAnsiTheme="majorHAnsi" w:cstheme="majorHAnsi"/>
          <w:iCs/>
          <w:sz w:val="24"/>
          <w:szCs w:val="24"/>
          <w:lang w:val="ro-MD"/>
        </w:rPr>
        <w:t xml:space="preserve"> </w:t>
      </w:r>
      <w:r w:rsidR="00B63025" w:rsidRPr="00E04CDC">
        <w:rPr>
          <w:rFonts w:asciiTheme="majorHAnsi" w:hAnsiTheme="majorHAnsi" w:cstheme="majorHAnsi"/>
          <w:iCs/>
          <w:sz w:val="24"/>
          <w:szCs w:val="24"/>
          <w:lang w:val="ro-MD"/>
        </w:rPr>
        <w:t>decontării în anul 2019 în lipsa documentelor justificative a</w:t>
      </w:r>
      <w:r w:rsidR="003D7DD1" w:rsidRPr="00E04CDC">
        <w:rPr>
          <w:rFonts w:asciiTheme="majorHAnsi" w:hAnsiTheme="majorHAnsi" w:cstheme="majorHAnsi"/>
          <w:iCs/>
          <w:sz w:val="24"/>
          <w:szCs w:val="24"/>
          <w:lang w:val="ro-MD"/>
        </w:rPr>
        <w:t xml:space="preserve"> terenurilor cu suprafața de 17.6446 ha</w:t>
      </w:r>
      <w:r w:rsidR="003D7DD1" w:rsidRPr="00E04CDC">
        <w:rPr>
          <w:rStyle w:val="FootnoteReference"/>
          <w:rFonts w:asciiTheme="majorHAnsi" w:hAnsiTheme="majorHAnsi" w:cstheme="majorHAnsi"/>
          <w:sz w:val="24"/>
          <w:szCs w:val="24"/>
          <w:lang w:val="ro-MD"/>
        </w:rPr>
        <w:footnoteReference w:id="3"/>
      </w:r>
      <w:r w:rsidR="003D7DD1" w:rsidRPr="00E04CDC">
        <w:rPr>
          <w:rFonts w:asciiTheme="majorHAnsi" w:hAnsiTheme="majorHAnsi" w:cstheme="majorHAnsi"/>
          <w:iCs/>
          <w:sz w:val="24"/>
          <w:szCs w:val="24"/>
          <w:lang w:val="ro-MD"/>
        </w:rPr>
        <w:t xml:space="preserve"> aflate în folosința </w:t>
      </w:r>
      <w:r w:rsidR="00B63025" w:rsidRPr="00E04CDC">
        <w:rPr>
          <w:rFonts w:asciiTheme="majorHAnsi" w:hAnsiTheme="majorHAnsi" w:cstheme="majorHAnsi"/>
          <w:iCs/>
          <w:sz w:val="24"/>
          <w:szCs w:val="24"/>
          <w:lang w:val="ro-MD"/>
        </w:rPr>
        <w:t>și</w:t>
      </w:r>
      <w:r w:rsidR="00975D7D" w:rsidRPr="00E04CDC">
        <w:rPr>
          <w:rFonts w:asciiTheme="majorHAnsi" w:hAnsiTheme="majorHAnsi" w:cstheme="majorHAnsi"/>
          <w:iCs/>
          <w:sz w:val="24"/>
          <w:szCs w:val="24"/>
          <w:lang w:val="ro-MD"/>
        </w:rPr>
        <w:t>/sau</w:t>
      </w:r>
      <w:r w:rsidR="00B63025" w:rsidRPr="00E04CDC">
        <w:rPr>
          <w:rFonts w:asciiTheme="majorHAnsi" w:hAnsiTheme="majorHAnsi" w:cstheme="majorHAnsi"/>
          <w:iCs/>
          <w:sz w:val="24"/>
          <w:szCs w:val="24"/>
          <w:lang w:val="ro-MD"/>
        </w:rPr>
        <w:t xml:space="preserve"> aferente </w:t>
      </w:r>
      <w:r w:rsidR="00975D7D" w:rsidRPr="00E04CDC">
        <w:rPr>
          <w:rFonts w:asciiTheme="majorHAnsi" w:hAnsiTheme="majorHAnsi" w:cstheme="majorHAnsi"/>
          <w:iCs/>
          <w:sz w:val="24"/>
          <w:szCs w:val="24"/>
          <w:lang w:val="ro-MD"/>
        </w:rPr>
        <w:t>clădirilor aflate la balanța Academiei</w:t>
      </w:r>
      <w:r w:rsidR="00632B3C" w:rsidRPr="00E04CDC">
        <w:rPr>
          <w:rFonts w:asciiTheme="majorHAnsi" w:hAnsiTheme="majorHAnsi" w:cstheme="majorHAnsi"/>
          <w:iCs/>
          <w:sz w:val="24"/>
          <w:szCs w:val="24"/>
          <w:lang w:val="ro-MD"/>
        </w:rPr>
        <w:t>.</w:t>
      </w:r>
      <w:r w:rsidR="00D54CFD" w:rsidRPr="00E04CDC">
        <w:rPr>
          <w:rFonts w:asciiTheme="majorHAnsi" w:hAnsiTheme="majorHAnsi" w:cstheme="majorHAnsi"/>
          <w:iCs/>
          <w:sz w:val="24"/>
          <w:szCs w:val="24"/>
          <w:lang w:val="ro-MD"/>
        </w:rPr>
        <w:t xml:space="preserve"> </w:t>
      </w:r>
    </w:p>
    <w:p w14:paraId="7B9449CA" w14:textId="172307AD" w:rsidR="0002541D" w:rsidRPr="007E3838" w:rsidRDefault="00B615C7" w:rsidP="00B615C7">
      <w:pPr>
        <w:spacing w:after="0" w:line="276" w:lineRule="auto"/>
        <w:jc w:val="both"/>
        <w:rPr>
          <w:rFonts w:asciiTheme="majorHAnsi" w:hAnsiTheme="majorHAnsi" w:cstheme="majorHAnsi"/>
          <w:sz w:val="24"/>
          <w:szCs w:val="24"/>
          <w:lang w:val="ro-RO"/>
        </w:rPr>
      </w:pPr>
      <w:r>
        <w:rPr>
          <w:rFonts w:asciiTheme="majorHAnsi" w:hAnsiTheme="majorHAnsi" w:cstheme="majorHAnsi"/>
          <w:b/>
          <w:bCs/>
          <w:sz w:val="24"/>
          <w:szCs w:val="24"/>
          <w:lang w:val="ro-MD"/>
        </w:rPr>
        <w:t xml:space="preserve">2.2. </w:t>
      </w:r>
      <w:r w:rsidR="0028503B" w:rsidRPr="007E3838">
        <w:rPr>
          <w:rFonts w:asciiTheme="majorHAnsi" w:hAnsiTheme="majorHAnsi" w:cstheme="majorHAnsi"/>
          <w:i/>
          <w:iCs/>
          <w:sz w:val="24"/>
          <w:szCs w:val="24"/>
          <w:lang w:val="ro-MD"/>
        </w:rPr>
        <w:t xml:space="preserve">Valoarea grupei de conturi 319 „Investiții capitale în active în curs de execuție” este majorată cu suma de </w:t>
      </w:r>
      <w:r w:rsidR="0016658E" w:rsidRPr="007E3838">
        <w:rPr>
          <w:rFonts w:asciiTheme="majorHAnsi" w:hAnsiTheme="majorHAnsi" w:cstheme="majorHAnsi"/>
          <w:i/>
          <w:iCs/>
          <w:sz w:val="24"/>
          <w:szCs w:val="24"/>
          <w:lang w:val="ro-MD"/>
        </w:rPr>
        <w:t xml:space="preserve">71 388.10 </w:t>
      </w:r>
      <w:r w:rsidR="0028503B" w:rsidRPr="007E3838">
        <w:rPr>
          <w:rFonts w:asciiTheme="majorHAnsi" w:hAnsiTheme="majorHAnsi" w:cstheme="majorHAnsi"/>
          <w:i/>
          <w:iCs/>
          <w:sz w:val="24"/>
          <w:szCs w:val="24"/>
          <w:lang w:val="ro-MD"/>
        </w:rPr>
        <w:t xml:space="preserve">mii lei, </w:t>
      </w:r>
      <w:r w:rsidR="0028503B" w:rsidRPr="007E3838">
        <w:rPr>
          <w:rFonts w:asciiTheme="majorHAnsi" w:hAnsiTheme="majorHAnsi" w:cstheme="majorHAnsi"/>
          <w:sz w:val="24"/>
          <w:szCs w:val="24"/>
          <w:lang w:val="ro-MD"/>
        </w:rPr>
        <w:t>ca rezultat al înregistrării în evidența contabilă a Academiei</w:t>
      </w:r>
      <w:r w:rsidR="0028503B" w:rsidRPr="007E3838">
        <w:rPr>
          <w:rFonts w:asciiTheme="majorHAnsi" w:hAnsiTheme="majorHAnsi" w:cstheme="majorHAnsi"/>
          <w:i/>
          <w:iCs/>
          <w:sz w:val="24"/>
          <w:szCs w:val="24"/>
          <w:lang w:val="ro-MD"/>
        </w:rPr>
        <w:t xml:space="preserve"> </w:t>
      </w:r>
      <w:r w:rsidR="00B97EB8" w:rsidRPr="00975D7D">
        <w:rPr>
          <w:rFonts w:asciiTheme="majorHAnsi" w:hAnsiTheme="majorHAnsi" w:cstheme="majorHAnsi"/>
          <w:sz w:val="24"/>
          <w:szCs w:val="24"/>
          <w:lang w:val="ro-MD"/>
        </w:rPr>
        <w:t xml:space="preserve">a </w:t>
      </w:r>
      <w:r w:rsidR="0028503B" w:rsidRPr="007E3838">
        <w:rPr>
          <w:rFonts w:asciiTheme="majorHAnsi" w:hAnsiTheme="majorHAnsi" w:cstheme="majorHAnsi"/>
          <w:sz w:val="24"/>
          <w:szCs w:val="24"/>
          <w:lang w:val="ro-MD"/>
        </w:rPr>
        <w:t>valor</w:t>
      </w:r>
      <w:r w:rsidR="00B97EB8">
        <w:rPr>
          <w:rFonts w:asciiTheme="majorHAnsi" w:hAnsiTheme="majorHAnsi" w:cstheme="majorHAnsi"/>
          <w:sz w:val="24"/>
          <w:szCs w:val="24"/>
          <w:lang w:val="ro-MD"/>
        </w:rPr>
        <w:t>ii</w:t>
      </w:r>
      <w:r w:rsidR="0028503B" w:rsidRPr="007E3838">
        <w:rPr>
          <w:rFonts w:asciiTheme="majorHAnsi" w:hAnsiTheme="majorHAnsi" w:cstheme="majorHAnsi"/>
          <w:sz w:val="24"/>
          <w:szCs w:val="24"/>
          <w:lang w:val="ro-MD"/>
        </w:rPr>
        <w:t xml:space="preserve"> investițiilor în clădirile gestionate de către</w:t>
      </w:r>
      <w:r w:rsidR="00E70A62" w:rsidRPr="007E3838">
        <w:rPr>
          <w:rFonts w:asciiTheme="majorHAnsi" w:hAnsiTheme="majorHAnsi" w:cstheme="majorHAnsi"/>
          <w:sz w:val="24"/>
          <w:szCs w:val="24"/>
          <w:lang w:val="ro-MD"/>
        </w:rPr>
        <w:t xml:space="preserve"> </w:t>
      </w:r>
      <w:r w:rsidR="0016658E" w:rsidRPr="007E3838">
        <w:rPr>
          <w:rFonts w:asciiTheme="majorHAnsi" w:hAnsiTheme="majorHAnsi" w:cstheme="majorHAnsi"/>
          <w:sz w:val="24"/>
          <w:szCs w:val="24"/>
          <w:lang w:val="ro-MD"/>
        </w:rPr>
        <w:t>instituția p</w:t>
      </w:r>
      <w:r w:rsidR="0002541D" w:rsidRPr="007E3838">
        <w:rPr>
          <w:rFonts w:asciiTheme="majorHAnsi" w:hAnsiTheme="majorHAnsi" w:cstheme="majorHAnsi"/>
          <w:sz w:val="24"/>
          <w:szCs w:val="24"/>
          <w:lang w:val="ro-MD"/>
        </w:rPr>
        <w:t>ublică Liceul teoretic-republican „Aristotel</w:t>
      </w:r>
      <w:r w:rsidR="0002541D" w:rsidRPr="007E3838">
        <w:rPr>
          <w:rFonts w:asciiTheme="majorHAnsi" w:hAnsiTheme="majorHAnsi" w:cstheme="majorHAnsi"/>
          <w:sz w:val="24"/>
          <w:szCs w:val="24"/>
        </w:rPr>
        <w:t>”</w:t>
      </w:r>
      <w:r w:rsidR="0028503B" w:rsidRPr="007E3838">
        <w:rPr>
          <w:rFonts w:asciiTheme="majorHAnsi" w:hAnsiTheme="majorHAnsi" w:cstheme="majorHAnsi"/>
          <w:sz w:val="24"/>
          <w:szCs w:val="24"/>
          <w:lang w:val="ro-MD"/>
        </w:rPr>
        <w:t xml:space="preserve"> </w:t>
      </w:r>
      <w:r w:rsidR="0016658E" w:rsidRPr="007E3838">
        <w:rPr>
          <w:rFonts w:asciiTheme="majorHAnsi" w:hAnsiTheme="majorHAnsi" w:cstheme="majorHAnsi"/>
          <w:sz w:val="24"/>
          <w:szCs w:val="24"/>
          <w:lang w:val="ro-MD"/>
        </w:rPr>
        <w:t>din</w:t>
      </w:r>
      <w:r w:rsidR="0028503B" w:rsidRPr="007E3838">
        <w:rPr>
          <w:rFonts w:asciiTheme="majorHAnsi" w:hAnsiTheme="majorHAnsi" w:cstheme="majorHAnsi"/>
          <w:sz w:val="24"/>
          <w:szCs w:val="24"/>
          <w:lang w:val="ro-MD"/>
        </w:rPr>
        <w:t xml:space="preserve"> subordinea Ministerului Educației</w:t>
      </w:r>
      <w:r w:rsidR="00A445B5">
        <w:rPr>
          <w:rFonts w:asciiTheme="majorHAnsi" w:hAnsiTheme="majorHAnsi" w:cstheme="majorHAnsi"/>
          <w:sz w:val="24"/>
          <w:szCs w:val="24"/>
          <w:lang w:val="ro-MD"/>
        </w:rPr>
        <w:t>,</w:t>
      </w:r>
      <w:r w:rsidR="0028503B" w:rsidRPr="007E3838">
        <w:rPr>
          <w:rFonts w:asciiTheme="majorHAnsi" w:hAnsiTheme="majorHAnsi" w:cstheme="majorHAnsi"/>
          <w:sz w:val="24"/>
          <w:szCs w:val="24"/>
          <w:lang w:val="ro-MD"/>
        </w:rPr>
        <w:t xml:space="preserve"> Culturii și Cercetării</w:t>
      </w:r>
      <w:r w:rsidR="00E70A62" w:rsidRPr="007E3838">
        <w:rPr>
          <w:rStyle w:val="FootnoteReference"/>
          <w:rFonts w:asciiTheme="majorHAnsi" w:hAnsiTheme="majorHAnsi" w:cstheme="majorHAnsi"/>
          <w:sz w:val="24"/>
          <w:szCs w:val="24"/>
          <w:lang w:val="ro-MD"/>
        </w:rPr>
        <w:footnoteReference w:id="4"/>
      </w:r>
      <w:r w:rsidR="004E3A23" w:rsidRPr="007E3838">
        <w:rPr>
          <w:rFonts w:asciiTheme="majorHAnsi" w:hAnsiTheme="majorHAnsi" w:cstheme="majorHAnsi"/>
          <w:sz w:val="24"/>
          <w:szCs w:val="24"/>
          <w:lang w:val="ro-MD"/>
        </w:rPr>
        <w:t xml:space="preserve"> în sumă de </w:t>
      </w:r>
      <w:r w:rsidR="00161EBA" w:rsidRPr="007E3838">
        <w:rPr>
          <w:rFonts w:asciiTheme="majorHAnsi" w:hAnsiTheme="majorHAnsi" w:cstheme="majorHAnsi"/>
          <w:sz w:val="24"/>
          <w:szCs w:val="24"/>
          <w:lang w:val="ro-MD"/>
        </w:rPr>
        <w:t xml:space="preserve">69 860.54 </w:t>
      </w:r>
      <w:r w:rsidR="004E3A23" w:rsidRPr="007E3838">
        <w:rPr>
          <w:rFonts w:asciiTheme="majorHAnsi" w:hAnsiTheme="majorHAnsi" w:cstheme="majorHAnsi"/>
          <w:sz w:val="24"/>
          <w:szCs w:val="24"/>
          <w:lang w:val="ro-MD"/>
        </w:rPr>
        <w:t>mii lei</w:t>
      </w:r>
      <w:r w:rsidR="0002541D" w:rsidRPr="007E3838">
        <w:rPr>
          <w:rFonts w:asciiTheme="majorHAnsi" w:hAnsiTheme="majorHAnsi" w:cstheme="majorHAnsi"/>
          <w:sz w:val="24"/>
          <w:szCs w:val="24"/>
          <w:lang w:val="ro-MD"/>
        </w:rPr>
        <w:t xml:space="preserve">, precum </w:t>
      </w:r>
      <w:r w:rsidR="0002541D" w:rsidRPr="007E3838">
        <w:rPr>
          <w:rFonts w:asciiTheme="majorHAnsi" w:hAnsiTheme="majorHAnsi" w:cstheme="majorHAnsi"/>
          <w:sz w:val="24"/>
          <w:szCs w:val="24"/>
          <w:lang w:val="ro-RO"/>
        </w:rPr>
        <w:t xml:space="preserve">și </w:t>
      </w:r>
      <w:r w:rsidR="0002541D" w:rsidRPr="0045358E">
        <w:rPr>
          <w:rFonts w:asciiTheme="majorHAnsi" w:hAnsiTheme="majorHAnsi" w:cstheme="majorHAnsi"/>
          <w:sz w:val="24"/>
          <w:szCs w:val="24"/>
          <w:lang w:val="ro-RO"/>
        </w:rPr>
        <w:t xml:space="preserve">a </w:t>
      </w:r>
      <w:r w:rsidR="00A4561A" w:rsidRPr="0045358E">
        <w:rPr>
          <w:rFonts w:asciiTheme="majorHAnsi" w:hAnsiTheme="majorHAnsi" w:cstheme="majorHAnsi"/>
          <w:sz w:val="24"/>
          <w:szCs w:val="24"/>
          <w:lang w:val="ro-RO"/>
        </w:rPr>
        <w:t>sumei</w:t>
      </w:r>
      <w:r w:rsidR="004E3A23" w:rsidRPr="007E3838">
        <w:rPr>
          <w:rFonts w:asciiTheme="majorHAnsi" w:hAnsiTheme="majorHAnsi" w:cstheme="majorHAnsi"/>
          <w:sz w:val="24"/>
          <w:szCs w:val="24"/>
          <w:lang w:val="ro-RO"/>
        </w:rPr>
        <w:t xml:space="preserve"> de </w:t>
      </w:r>
      <w:r w:rsidR="00C114D9" w:rsidRPr="007E3838">
        <w:rPr>
          <w:rFonts w:asciiTheme="majorHAnsi" w:hAnsiTheme="majorHAnsi" w:cstheme="majorHAnsi"/>
          <w:sz w:val="24"/>
          <w:szCs w:val="24"/>
          <w:lang w:val="ro-RO"/>
        </w:rPr>
        <w:t xml:space="preserve">1 527.56 </w:t>
      </w:r>
      <w:r w:rsidR="004E3A23" w:rsidRPr="007E3838">
        <w:rPr>
          <w:rFonts w:asciiTheme="majorHAnsi" w:hAnsiTheme="majorHAnsi" w:cstheme="majorHAnsi"/>
          <w:sz w:val="24"/>
          <w:szCs w:val="24"/>
          <w:lang w:val="ro-RO"/>
        </w:rPr>
        <w:t>mii lei,</w:t>
      </w:r>
      <w:r w:rsidR="0002541D" w:rsidRPr="007E3838">
        <w:rPr>
          <w:rFonts w:asciiTheme="majorHAnsi" w:hAnsiTheme="majorHAnsi" w:cstheme="majorHAnsi"/>
          <w:sz w:val="24"/>
          <w:szCs w:val="24"/>
          <w:lang w:val="ro-RO"/>
        </w:rPr>
        <w:t xml:space="preserve"> aferent</w:t>
      </w:r>
      <w:r w:rsidR="00B10C84">
        <w:rPr>
          <w:rFonts w:asciiTheme="majorHAnsi" w:hAnsiTheme="majorHAnsi" w:cstheme="majorHAnsi"/>
          <w:sz w:val="24"/>
          <w:szCs w:val="24"/>
          <w:lang w:val="ro-RO"/>
        </w:rPr>
        <w:t>ă</w:t>
      </w:r>
      <w:r w:rsidR="0002541D" w:rsidRPr="007E3838">
        <w:rPr>
          <w:rFonts w:asciiTheme="majorHAnsi" w:hAnsiTheme="majorHAnsi" w:cstheme="majorHAnsi"/>
          <w:sz w:val="24"/>
          <w:szCs w:val="24"/>
          <w:lang w:val="ro-RO"/>
        </w:rPr>
        <w:t xml:space="preserve"> elaborării documentelor de proiect pentru 3 obiecte investiționale</w:t>
      </w:r>
      <w:r w:rsidR="0002541D" w:rsidRPr="007E3838">
        <w:rPr>
          <w:rStyle w:val="FootnoteReference"/>
          <w:rFonts w:asciiTheme="majorHAnsi" w:hAnsiTheme="majorHAnsi" w:cstheme="majorHAnsi"/>
          <w:sz w:val="24"/>
          <w:szCs w:val="24"/>
          <w:lang w:val="ro-RO"/>
        </w:rPr>
        <w:footnoteReference w:id="5"/>
      </w:r>
      <w:r w:rsidR="0002541D" w:rsidRPr="007E3838">
        <w:rPr>
          <w:rFonts w:asciiTheme="majorHAnsi" w:hAnsiTheme="majorHAnsi" w:cstheme="majorHAnsi"/>
          <w:sz w:val="24"/>
          <w:szCs w:val="24"/>
          <w:lang w:val="ro-RO"/>
        </w:rPr>
        <w:t xml:space="preserve">, </w:t>
      </w:r>
      <w:r w:rsidR="00B10C84" w:rsidRPr="0045358E">
        <w:rPr>
          <w:rFonts w:asciiTheme="majorHAnsi" w:hAnsiTheme="majorHAnsi" w:cstheme="majorHAnsi"/>
          <w:sz w:val="24"/>
          <w:szCs w:val="24"/>
          <w:lang w:val="ro-RO"/>
        </w:rPr>
        <w:t xml:space="preserve">a căror </w:t>
      </w:r>
      <w:r w:rsidR="00B63025" w:rsidRPr="0045358E">
        <w:rPr>
          <w:rFonts w:asciiTheme="majorHAnsi" w:hAnsiTheme="majorHAnsi" w:cstheme="majorHAnsi"/>
          <w:sz w:val="24"/>
          <w:szCs w:val="24"/>
          <w:lang w:val="ro-RO"/>
        </w:rPr>
        <w:t>utilizare</w:t>
      </w:r>
      <w:r w:rsidR="00B63025">
        <w:rPr>
          <w:rFonts w:asciiTheme="majorHAnsi" w:hAnsiTheme="majorHAnsi" w:cstheme="majorHAnsi"/>
          <w:sz w:val="24"/>
          <w:szCs w:val="24"/>
          <w:lang w:val="ro-RO"/>
        </w:rPr>
        <w:t xml:space="preserve"> ulterioară </w:t>
      </w:r>
      <w:r w:rsidR="00FF3EAA" w:rsidRPr="007E3838">
        <w:rPr>
          <w:rFonts w:asciiTheme="majorHAnsi" w:hAnsiTheme="majorHAnsi" w:cstheme="majorHAnsi"/>
          <w:sz w:val="24"/>
          <w:szCs w:val="24"/>
          <w:lang w:val="ro-RO"/>
        </w:rPr>
        <w:t>nu a fost confirmată de către entitate în cadrul auditului</w:t>
      </w:r>
      <w:r w:rsidR="0002541D" w:rsidRPr="007E3838">
        <w:rPr>
          <w:rFonts w:asciiTheme="majorHAnsi" w:hAnsiTheme="majorHAnsi" w:cstheme="majorHAnsi"/>
          <w:sz w:val="24"/>
          <w:szCs w:val="24"/>
          <w:lang w:val="ro-RO"/>
        </w:rPr>
        <w:t xml:space="preserve">.  </w:t>
      </w:r>
    </w:p>
    <w:p w14:paraId="15EFCE99" w14:textId="06217D58" w:rsidR="00C92A47" w:rsidRPr="007E3838" w:rsidRDefault="00B615C7" w:rsidP="00B615C7">
      <w:pPr>
        <w:spacing w:after="0" w:line="276" w:lineRule="auto"/>
        <w:jc w:val="both"/>
        <w:rPr>
          <w:rFonts w:asciiTheme="majorHAnsi" w:hAnsiTheme="majorHAnsi" w:cstheme="majorHAnsi"/>
          <w:b/>
          <w:bCs/>
          <w:sz w:val="24"/>
          <w:szCs w:val="24"/>
          <w:lang w:val="ro-RO"/>
        </w:rPr>
      </w:pPr>
      <w:r>
        <w:rPr>
          <w:rFonts w:asciiTheme="majorHAnsi" w:hAnsiTheme="majorHAnsi" w:cstheme="majorHAnsi"/>
          <w:b/>
          <w:bCs/>
          <w:sz w:val="24"/>
          <w:szCs w:val="24"/>
          <w:lang w:val="ro-MD"/>
        </w:rPr>
        <w:t xml:space="preserve">2.3. </w:t>
      </w:r>
      <w:r w:rsidR="00A00D8B" w:rsidRPr="000B12A9">
        <w:rPr>
          <w:rFonts w:asciiTheme="majorHAnsi" w:hAnsiTheme="majorHAnsi" w:cstheme="majorHAnsi"/>
          <w:i/>
          <w:iCs/>
          <w:sz w:val="24"/>
          <w:szCs w:val="24"/>
          <w:lang w:val="ro-RO"/>
        </w:rPr>
        <w:t>Soldul</w:t>
      </w:r>
      <w:r w:rsidR="007E71DF" w:rsidRPr="000B12A9">
        <w:rPr>
          <w:rFonts w:asciiTheme="majorHAnsi" w:hAnsiTheme="majorHAnsi" w:cstheme="majorHAnsi"/>
          <w:i/>
          <w:iCs/>
          <w:sz w:val="24"/>
          <w:szCs w:val="24"/>
          <w:lang w:val="ro-RO"/>
        </w:rPr>
        <w:t xml:space="preserve"> grupei de conturi 333 „Stocuri</w:t>
      </w:r>
      <w:r w:rsidR="003A223F" w:rsidRPr="000B12A9">
        <w:rPr>
          <w:rFonts w:asciiTheme="majorHAnsi" w:hAnsiTheme="majorHAnsi" w:cstheme="majorHAnsi"/>
          <w:i/>
          <w:iCs/>
          <w:sz w:val="24"/>
          <w:szCs w:val="24"/>
          <w:lang w:val="ro-RO"/>
        </w:rPr>
        <w:t xml:space="preserve"> de produse alimentare</w:t>
      </w:r>
      <w:r w:rsidR="007E71DF" w:rsidRPr="000B12A9">
        <w:rPr>
          <w:rFonts w:asciiTheme="majorHAnsi" w:hAnsiTheme="majorHAnsi" w:cstheme="majorHAnsi"/>
          <w:i/>
          <w:iCs/>
          <w:sz w:val="24"/>
          <w:szCs w:val="24"/>
          <w:lang w:val="ro-RO"/>
        </w:rPr>
        <w:t>”</w:t>
      </w:r>
      <w:r w:rsidR="003A223F" w:rsidRPr="000B12A9">
        <w:rPr>
          <w:rFonts w:asciiTheme="majorHAnsi" w:hAnsiTheme="majorHAnsi" w:cstheme="majorHAnsi"/>
          <w:i/>
          <w:iCs/>
          <w:sz w:val="24"/>
          <w:szCs w:val="24"/>
          <w:lang w:val="ro-RO"/>
        </w:rPr>
        <w:t xml:space="preserve"> </w:t>
      </w:r>
      <w:r w:rsidR="00A71865" w:rsidRPr="000B12A9">
        <w:rPr>
          <w:rFonts w:asciiTheme="majorHAnsi" w:hAnsiTheme="majorHAnsi" w:cstheme="majorHAnsi"/>
          <w:i/>
          <w:iCs/>
          <w:sz w:val="24"/>
          <w:szCs w:val="24"/>
          <w:lang w:val="ro-RO"/>
        </w:rPr>
        <w:t>este</w:t>
      </w:r>
      <w:r w:rsidR="003A223F" w:rsidRPr="000B12A9">
        <w:rPr>
          <w:rFonts w:asciiTheme="majorHAnsi" w:hAnsiTheme="majorHAnsi" w:cstheme="majorHAnsi"/>
          <w:i/>
          <w:iCs/>
          <w:sz w:val="24"/>
          <w:szCs w:val="24"/>
          <w:lang w:val="ro-RO"/>
        </w:rPr>
        <w:t xml:space="preserve"> majorat c</w:t>
      </w:r>
      <w:r w:rsidR="007E71DF" w:rsidRPr="000B12A9">
        <w:rPr>
          <w:rFonts w:asciiTheme="majorHAnsi" w:hAnsiTheme="majorHAnsi" w:cstheme="majorHAnsi"/>
          <w:i/>
          <w:iCs/>
          <w:sz w:val="24"/>
          <w:szCs w:val="24"/>
          <w:lang w:val="ro-RO"/>
        </w:rPr>
        <w:t>u 155.57</w:t>
      </w:r>
      <w:r w:rsidR="00777B02" w:rsidRPr="000B12A9">
        <w:rPr>
          <w:rFonts w:asciiTheme="majorHAnsi" w:hAnsiTheme="majorHAnsi" w:cstheme="majorHAnsi"/>
          <w:i/>
          <w:iCs/>
          <w:sz w:val="24"/>
          <w:szCs w:val="24"/>
          <w:lang w:val="ro-RO"/>
        </w:rPr>
        <w:t xml:space="preserve"> mii</w:t>
      </w:r>
      <w:r w:rsidR="007D2A52" w:rsidRPr="000B12A9">
        <w:rPr>
          <w:rFonts w:asciiTheme="majorHAnsi" w:hAnsiTheme="majorHAnsi" w:cstheme="majorHAnsi"/>
          <w:i/>
          <w:iCs/>
          <w:sz w:val="24"/>
          <w:szCs w:val="24"/>
          <w:lang w:val="ro-RO"/>
        </w:rPr>
        <w:t xml:space="preserve"> lei</w:t>
      </w:r>
      <w:r w:rsidR="007D2A52" w:rsidRPr="007E3838">
        <w:rPr>
          <w:rFonts w:asciiTheme="majorHAnsi" w:hAnsiTheme="majorHAnsi" w:cstheme="majorHAnsi"/>
          <w:sz w:val="24"/>
          <w:szCs w:val="24"/>
          <w:lang w:val="ro-RO"/>
        </w:rPr>
        <w:t>, urmare înregistrării</w:t>
      </w:r>
      <w:r w:rsidR="00DB3034">
        <w:rPr>
          <w:rFonts w:asciiTheme="majorHAnsi" w:hAnsiTheme="majorHAnsi" w:cstheme="majorHAnsi"/>
          <w:sz w:val="24"/>
          <w:szCs w:val="24"/>
          <w:lang w:val="ro-RO"/>
        </w:rPr>
        <w:t xml:space="preserve"> neregulamentare</w:t>
      </w:r>
      <w:r w:rsidR="007E71DF" w:rsidRPr="007E3838">
        <w:rPr>
          <w:rFonts w:asciiTheme="majorHAnsi" w:hAnsiTheme="majorHAnsi" w:cstheme="majorHAnsi"/>
          <w:sz w:val="24"/>
          <w:szCs w:val="24"/>
          <w:lang w:val="ro-RO"/>
        </w:rPr>
        <w:t>, în anii precedenți</w:t>
      </w:r>
      <w:r w:rsidR="00BE3910" w:rsidRPr="007E3838">
        <w:rPr>
          <w:rFonts w:asciiTheme="majorHAnsi" w:hAnsiTheme="majorHAnsi" w:cstheme="majorHAnsi"/>
          <w:sz w:val="24"/>
          <w:szCs w:val="24"/>
          <w:lang w:val="ro-RO"/>
        </w:rPr>
        <w:t xml:space="preserve"> (până în anul 2013)</w:t>
      </w:r>
      <w:r w:rsidR="007E71DF" w:rsidRPr="007E3838">
        <w:rPr>
          <w:rFonts w:asciiTheme="majorHAnsi" w:hAnsiTheme="majorHAnsi" w:cstheme="majorHAnsi"/>
          <w:sz w:val="24"/>
          <w:szCs w:val="24"/>
          <w:lang w:val="ro-RO"/>
        </w:rPr>
        <w:t xml:space="preserve">, </w:t>
      </w:r>
      <w:r w:rsidR="00BE3910" w:rsidRPr="007E3838">
        <w:rPr>
          <w:rFonts w:asciiTheme="majorHAnsi" w:hAnsiTheme="majorHAnsi" w:cstheme="majorHAnsi"/>
          <w:sz w:val="24"/>
          <w:szCs w:val="24"/>
          <w:lang w:val="ro-RO"/>
        </w:rPr>
        <w:t>a cheltuielilor</w:t>
      </w:r>
      <w:r w:rsidR="00777B02" w:rsidRPr="007E3838">
        <w:rPr>
          <w:rFonts w:asciiTheme="majorHAnsi" w:hAnsiTheme="majorHAnsi" w:cstheme="majorHAnsi"/>
          <w:sz w:val="24"/>
          <w:szCs w:val="24"/>
          <w:lang w:val="ro-RO"/>
        </w:rPr>
        <w:t xml:space="preserve"> </w:t>
      </w:r>
      <w:r w:rsidR="00DB3034" w:rsidRPr="0045358E">
        <w:rPr>
          <w:rFonts w:asciiTheme="majorHAnsi" w:hAnsiTheme="majorHAnsi" w:cstheme="majorHAnsi"/>
          <w:sz w:val="24"/>
          <w:szCs w:val="24"/>
          <w:lang w:val="ro-RO"/>
        </w:rPr>
        <w:t xml:space="preserve">suportate </w:t>
      </w:r>
      <w:r w:rsidR="00777B02" w:rsidRPr="0045358E">
        <w:rPr>
          <w:rFonts w:asciiTheme="majorHAnsi" w:hAnsiTheme="majorHAnsi" w:cstheme="majorHAnsi"/>
          <w:sz w:val="24"/>
          <w:szCs w:val="24"/>
          <w:lang w:val="ro-RO"/>
        </w:rPr>
        <w:t>p</w:t>
      </w:r>
      <w:r w:rsidR="0045358E">
        <w:rPr>
          <w:rFonts w:asciiTheme="majorHAnsi" w:hAnsiTheme="majorHAnsi" w:cstheme="majorHAnsi"/>
          <w:sz w:val="24"/>
          <w:szCs w:val="24"/>
          <w:lang w:val="ro-RO"/>
        </w:rPr>
        <w:t>entru</w:t>
      </w:r>
      <w:r w:rsidR="00777B02" w:rsidRPr="0045358E">
        <w:rPr>
          <w:rFonts w:asciiTheme="majorHAnsi" w:hAnsiTheme="majorHAnsi" w:cstheme="majorHAnsi"/>
          <w:sz w:val="24"/>
          <w:szCs w:val="24"/>
          <w:lang w:val="ro-RO"/>
        </w:rPr>
        <w:t xml:space="preserve"> </w:t>
      </w:r>
      <w:r w:rsidR="00D57A1C" w:rsidRPr="0045358E">
        <w:rPr>
          <w:rFonts w:asciiTheme="majorHAnsi" w:hAnsiTheme="majorHAnsi" w:cstheme="majorHAnsi"/>
          <w:sz w:val="24"/>
          <w:szCs w:val="24"/>
          <w:lang w:val="ro-RO"/>
        </w:rPr>
        <w:t xml:space="preserve">serviciile de </w:t>
      </w:r>
      <w:r w:rsidR="00777B02" w:rsidRPr="0045358E">
        <w:rPr>
          <w:rFonts w:asciiTheme="majorHAnsi" w:hAnsiTheme="majorHAnsi" w:cstheme="majorHAnsi"/>
          <w:sz w:val="24"/>
          <w:szCs w:val="24"/>
          <w:lang w:val="ro-RO"/>
        </w:rPr>
        <w:t>deservire</w:t>
      </w:r>
      <w:r w:rsidR="00D57A1C" w:rsidRPr="0045358E">
        <w:rPr>
          <w:rFonts w:asciiTheme="majorHAnsi" w:hAnsiTheme="majorHAnsi" w:cstheme="majorHAnsi"/>
          <w:sz w:val="24"/>
          <w:szCs w:val="24"/>
          <w:lang w:val="ro-RO"/>
        </w:rPr>
        <w:t xml:space="preserve"> </w:t>
      </w:r>
      <w:r w:rsidR="00777B02" w:rsidRPr="0045358E">
        <w:rPr>
          <w:rFonts w:asciiTheme="majorHAnsi" w:hAnsiTheme="majorHAnsi" w:cstheme="majorHAnsi"/>
          <w:sz w:val="24"/>
          <w:szCs w:val="24"/>
          <w:lang w:val="ro-RO"/>
        </w:rPr>
        <w:t xml:space="preserve">a </w:t>
      </w:r>
      <w:r w:rsidR="00DB3034" w:rsidRPr="0045358E">
        <w:rPr>
          <w:rFonts w:asciiTheme="majorHAnsi" w:hAnsiTheme="majorHAnsi" w:cstheme="majorHAnsi"/>
          <w:sz w:val="24"/>
          <w:szCs w:val="24"/>
          <w:lang w:val="ro-RO"/>
        </w:rPr>
        <w:t xml:space="preserve">unor </w:t>
      </w:r>
      <w:r w:rsidR="00777B02" w:rsidRPr="0045358E">
        <w:rPr>
          <w:rFonts w:asciiTheme="majorHAnsi" w:hAnsiTheme="majorHAnsi" w:cstheme="majorHAnsi"/>
          <w:sz w:val="24"/>
          <w:szCs w:val="24"/>
          <w:lang w:val="ro-RO"/>
        </w:rPr>
        <w:t xml:space="preserve">delegații </w:t>
      </w:r>
      <w:r w:rsidR="00DB3034" w:rsidRPr="0045358E">
        <w:rPr>
          <w:rFonts w:asciiTheme="majorHAnsi" w:hAnsiTheme="majorHAnsi" w:cstheme="majorHAnsi"/>
          <w:sz w:val="24"/>
          <w:szCs w:val="24"/>
          <w:lang w:val="ro-RO"/>
        </w:rPr>
        <w:t>ca produse</w:t>
      </w:r>
      <w:r w:rsidR="00DB3034">
        <w:rPr>
          <w:rFonts w:asciiTheme="majorHAnsi" w:hAnsiTheme="majorHAnsi" w:cstheme="majorHAnsi"/>
          <w:sz w:val="24"/>
          <w:szCs w:val="24"/>
          <w:lang w:val="ro-RO"/>
        </w:rPr>
        <w:t xml:space="preserve"> alimentare</w:t>
      </w:r>
      <w:r w:rsidR="00777B02" w:rsidRPr="007E3838">
        <w:rPr>
          <w:rFonts w:asciiTheme="majorHAnsi" w:hAnsiTheme="majorHAnsi" w:cstheme="majorHAnsi"/>
          <w:sz w:val="24"/>
          <w:szCs w:val="24"/>
          <w:lang w:val="ro-RO"/>
        </w:rPr>
        <w:t xml:space="preserve">. </w:t>
      </w:r>
      <w:r w:rsidR="003A223F" w:rsidRPr="007E3838">
        <w:rPr>
          <w:rFonts w:asciiTheme="majorHAnsi" w:hAnsiTheme="majorHAnsi" w:cstheme="majorHAnsi"/>
          <w:b/>
          <w:bCs/>
          <w:sz w:val="24"/>
          <w:szCs w:val="24"/>
          <w:lang w:val="ro-RO"/>
        </w:rPr>
        <w:t xml:space="preserve"> </w:t>
      </w:r>
    </w:p>
    <w:p w14:paraId="31794378" w14:textId="36A0189C" w:rsidR="00982650" w:rsidRPr="00B615C7" w:rsidRDefault="00C92A47" w:rsidP="00B615C7">
      <w:pPr>
        <w:spacing w:after="0" w:line="276" w:lineRule="auto"/>
        <w:jc w:val="both"/>
        <w:rPr>
          <w:rFonts w:asciiTheme="majorHAnsi" w:hAnsiTheme="majorHAnsi" w:cstheme="majorHAnsi"/>
          <w:b/>
          <w:bCs/>
          <w:sz w:val="24"/>
          <w:szCs w:val="24"/>
          <w:lang w:val="ro-MD"/>
        </w:rPr>
      </w:pPr>
      <w:r w:rsidRPr="007E3838">
        <w:rPr>
          <w:rFonts w:asciiTheme="majorHAnsi" w:hAnsiTheme="majorHAnsi" w:cstheme="majorHAnsi"/>
          <w:b/>
          <w:bCs/>
          <w:sz w:val="24"/>
          <w:szCs w:val="24"/>
          <w:lang w:val="ro-MD"/>
        </w:rPr>
        <w:t>2.4.</w:t>
      </w:r>
      <w:r w:rsidR="00B615C7">
        <w:rPr>
          <w:rFonts w:asciiTheme="majorHAnsi" w:hAnsiTheme="majorHAnsi" w:cstheme="majorHAnsi"/>
          <w:b/>
          <w:bCs/>
          <w:sz w:val="24"/>
          <w:szCs w:val="24"/>
          <w:lang w:val="ro-MD"/>
        </w:rPr>
        <w:t xml:space="preserve"> </w:t>
      </w:r>
      <w:r w:rsidR="00567ED4" w:rsidRPr="00567ED4">
        <w:rPr>
          <w:rFonts w:asciiTheme="majorHAnsi" w:hAnsiTheme="majorHAnsi" w:cstheme="majorHAnsi"/>
          <w:i/>
          <w:iCs/>
          <w:sz w:val="24"/>
          <w:szCs w:val="24"/>
          <w:lang w:val="ro-MD"/>
        </w:rPr>
        <w:t>V</w:t>
      </w:r>
      <w:r w:rsidR="003E641F">
        <w:rPr>
          <w:rFonts w:asciiTheme="majorHAnsi" w:hAnsiTheme="majorHAnsi" w:cstheme="majorHAnsi"/>
          <w:i/>
          <w:iCs/>
          <w:sz w:val="24"/>
          <w:szCs w:val="24"/>
          <w:lang w:val="ro-MD"/>
        </w:rPr>
        <w:t>alorile</w:t>
      </w:r>
      <w:r w:rsidR="00567ED4" w:rsidRPr="00567ED4">
        <w:rPr>
          <w:rFonts w:asciiTheme="majorHAnsi" w:hAnsiTheme="majorHAnsi" w:cstheme="majorHAnsi"/>
          <w:i/>
          <w:iCs/>
          <w:sz w:val="24"/>
          <w:szCs w:val="24"/>
          <w:lang w:val="ro-MD"/>
        </w:rPr>
        <w:t xml:space="preserve"> </w:t>
      </w:r>
      <w:r w:rsidR="003E641F">
        <w:rPr>
          <w:rFonts w:asciiTheme="majorHAnsi" w:hAnsiTheme="majorHAnsi" w:cstheme="majorHAnsi"/>
          <w:i/>
          <w:iCs/>
          <w:sz w:val="24"/>
          <w:szCs w:val="24"/>
          <w:lang w:val="ro-MD"/>
        </w:rPr>
        <w:t>conturilor</w:t>
      </w:r>
      <w:r w:rsidR="00567ED4">
        <w:rPr>
          <w:rFonts w:asciiTheme="majorHAnsi" w:hAnsiTheme="majorHAnsi" w:cstheme="majorHAnsi"/>
          <w:i/>
          <w:iCs/>
          <w:sz w:val="24"/>
          <w:szCs w:val="24"/>
          <w:lang w:val="ro-MD"/>
        </w:rPr>
        <w:t xml:space="preserve"> 142320</w:t>
      </w:r>
      <w:r w:rsidR="00567ED4" w:rsidRPr="00567ED4">
        <w:rPr>
          <w:rFonts w:asciiTheme="majorHAnsi" w:hAnsiTheme="majorHAnsi" w:cstheme="majorHAnsi"/>
          <w:i/>
          <w:iCs/>
          <w:sz w:val="24"/>
          <w:szCs w:val="24"/>
          <w:lang w:val="ro-MD"/>
        </w:rPr>
        <w:t xml:space="preserve"> „Plata pentru locațiune” </w:t>
      </w:r>
      <w:r w:rsidR="003E641F">
        <w:rPr>
          <w:rFonts w:asciiTheme="majorHAnsi" w:hAnsiTheme="majorHAnsi" w:cstheme="majorHAnsi"/>
          <w:i/>
          <w:iCs/>
          <w:sz w:val="24"/>
          <w:szCs w:val="24"/>
          <w:lang w:val="ro-MD"/>
        </w:rPr>
        <w:t>și</w:t>
      </w:r>
      <w:r w:rsidR="00567ED4" w:rsidRPr="00567ED4">
        <w:rPr>
          <w:rFonts w:asciiTheme="majorHAnsi" w:hAnsiTheme="majorHAnsi" w:cstheme="majorHAnsi"/>
          <w:i/>
          <w:iCs/>
          <w:sz w:val="24"/>
          <w:szCs w:val="24"/>
          <w:lang w:val="ro-MD"/>
        </w:rPr>
        <w:t xml:space="preserve"> 419 „Alte creanțe ale instituțiilor bugetare”</w:t>
      </w:r>
      <w:r w:rsidR="003E641F">
        <w:rPr>
          <w:rFonts w:asciiTheme="majorHAnsi" w:hAnsiTheme="majorHAnsi" w:cstheme="majorHAnsi"/>
          <w:i/>
          <w:iCs/>
          <w:sz w:val="24"/>
          <w:szCs w:val="24"/>
          <w:lang w:val="ro-MD"/>
        </w:rPr>
        <w:t xml:space="preserve"> au</w:t>
      </w:r>
      <w:r w:rsidR="00567ED4">
        <w:rPr>
          <w:rFonts w:asciiTheme="majorHAnsi" w:hAnsiTheme="majorHAnsi" w:cstheme="majorHAnsi"/>
          <w:i/>
          <w:iCs/>
          <w:sz w:val="24"/>
          <w:szCs w:val="24"/>
          <w:lang w:val="ro-MD"/>
        </w:rPr>
        <w:t xml:space="preserve"> fost diminuate cu suma de 325.12 mii lei, </w:t>
      </w:r>
      <w:r w:rsidR="00567ED4" w:rsidRPr="00567ED4">
        <w:rPr>
          <w:rFonts w:asciiTheme="majorHAnsi" w:hAnsiTheme="majorHAnsi" w:cstheme="majorHAnsi"/>
          <w:sz w:val="24"/>
          <w:szCs w:val="24"/>
          <w:lang w:val="ro-MD"/>
        </w:rPr>
        <w:t xml:space="preserve">ca rezultat al necalculării și neînregistrării la </w:t>
      </w:r>
      <w:r w:rsidR="00567ED4" w:rsidRPr="00924312">
        <w:rPr>
          <w:rFonts w:asciiTheme="majorHAnsi" w:hAnsiTheme="majorHAnsi" w:cstheme="majorHAnsi"/>
          <w:sz w:val="24"/>
          <w:szCs w:val="24"/>
          <w:lang w:val="ro-MD"/>
        </w:rPr>
        <w:t xml:space="preserve">venituri </w:t>
      </w:r>
      <w:r w:rsidR="00DB3034" w:rsidRPr="00924312">
        <w:rPr>
          <w:rFonts w:asciiTheme="majorHAnsi" w:hAnsiTheme="majorHAnsi" w:cstheme="majorHAnsi"/>
          <w:sz w:val="24"/>
          <w:szCs w:val="24"/>
          <w:lang w:val="ro-MD"/>
        </w:rPr>
        <w:t xml:space="preserve">a </w:t>
      </w:r>
      <w:r w:rsidR="00567ED4" w:rsidRPr="00924312">
        <w:rPr>
          <w:rFonts w:asciiTheme="majorHAnsi" w:hAnsiTheme="majorHAnsi" w:cstheme="majorHAnsi"/>
          <w:sz w:val="24"/>
          <w:szCs w:val="24"/>
          <w:lang w:val="ro-MD"/>
        </w:rPr>
        <w:t>pl</w:t>
      </w:r>
      <w:r w:rsidR="00D029D5" w:rsidRPr="00924312">
        <w:rPr>
          <w:rFonts w:asciiTheme="majorHAnsi" w:hAnsiTheme="majorHAnsi" w:cstheme="majorHAnsi"/>
          <w:sz w:val="24"/>
          <w:szCs w:val="24"/>
          <w:lang w:val="ro-MD"/>
        </w:rPr>
        <w:t>ă</w:t>
      </w:r>
      <w:r w:rsidR="00DB3034" w:rsidRPr="00924312">
        <w:rPr>
          <w:rFonts w:asciiTheme="majorHAnsi" w:hAnsiTheme="majorHAnsi" w:cstheme="majorHAnsi"/>
          <w:sz w:val="24"/>
          <w:szCs w:val="24"/>
          <w:lang w:val="ro-MD"/>
        </w:rPr>
        <w:t>ții</w:t>
      </w:r>
      <w:r w:rsidR="00567ED4" w:rsidRPr="00924312">
        <w:rPr>
          <w:rFonts w:asciiTheme="majorHAnsi" w:hAnsiTheme="majorHAnsi" w:cstheme="majorHAnsi"/>
          <w:sz w:val="24"/>
          <w:szCs w:val="24"/>
          <w:lang w:val="ro-MD"/>
        </w:rPr>
        <w:t xml:space="preserve"> pe anul 2020</w:t>
      </w:r>
      <w:r w:rsidR="00567ED4" w:rsidRPr="00924312">
        <w:rPr>
          <w:rFonts w:asciiTheme="majorHAnsi" w:hAnsiTheme="majorHAnsi" w:cstheme="majorHAnsi"/>
          <w:b/>
          <w:bCs/>
          <w:sz w:val="24"/>
          <w:szCs w:val="24"/>
          <w:lang w:val="ro-MD"/>
        </w:rPr>
        <w:t xml:space="preserve"> </w:t>
      </w:r>
      <w:r w:rsidR="000A506A">
        <w:rPr>
          <w:rFonts w:asciiTheme="majorHAnsi" w:hAnsiTheme="majorHAnsi" w:cstheme="majorHAnsi"/>
          <w:bCs/>
          <w:sz w:val="24"/>
          <w:szCs w:val="24"/>
          <w:lang w:val="ro-MD"/>
        </w:rPr>
        <w:t>pentru</w:t>
      </w:r>
      <w:r w:rsidR="00567ED4" w:rsidRPr="00924312">
        <w:rPr>
          <w:rFonts w:asciiTheme="majorHAnsi" w:hAnsiTheme="majorHAnsi" w:cstheme="majorHAnsi"/>
          <w:bCs/>
          <w:sz w:val="24"/>
          <w:szCs w:val="24"/>
          <w:lang w:val="ro-MD"/>
        </w:rPr>
        <w:t xml:space="preserve"> chiri</w:t>
      </w:r>
      <w:r w:rsidR="000A506A">
        <w:rPr>
          <w:rFonts w:asciiTheme="majorHAnsi" w:hAnsiTheme="majorHAnsi" w:cstheme="majorHAnsi"/>
          <w:bCs/>
          <w:sz w:val="24"/>
          <w:szCs w:val="24"/>
          <w:lang w:val="ro-MD"/>
        </w:rPr>
        <w:t>a</w:t>
      </w:r>
      <w:r w:rsidR="00567ED4" w:rsidRPr="00924312">
        <w:rPr>
          <w:rFonts w:asciiTheme="majorHAnsi" w:hAnsiTheme="majorHAnsi" w:cstheme="majorHAnsi"/>
          <w:b/>
          <w:bCs/>
          <w:sz w:val="24"/>
          <w:szCs w:val="24"/>
          <w:lang w:val="ro-MD"/>
        </w:rPr>
        <w:t xml:space="preserve"> </w:t>
      </w:r>
      <w:r w:rsidR="00567ED4" w:rsidRPr="00924312">
        <w:rPr>
          <w:rFonts w:asciiTheme="majorHAnsi" w:hAnsiTheme="majorHAnsi" w:cstheme="majorHAnsi"/>
          <w:sz w:val="24"/>
          <w:szCs w:val="24"/>
          <w:lang w:val="ro-MD"/>
        </w:rPr>
        <w:t>încăperilor cu</w:t>
      </w:r>
      <w:r w:rsidR="00567ED4" w:rsidRPr="0045358E">
        <w:rPr>
          <w:rFonts w:asciiTheme="majorHAnsi" w:hAnsiTheme="majorHAnsi" w:cstheme="majorHAnsi"/>
          <w:sz w:val="24"/>
          <w:szCs w:val="24"/>
          <w:lang w:val="ro-MD"/>
        </w:rPr>
        <w:t xml:space="preserve"> suprafața</w:t>
      </w:r>
      <w:r w:rsidR="00567ED4" w:rsidRPr="007E3838">
        <w:rPr>
          <w:rFonts w:asciiTheme="majorHAnsi" w:hAnsiTheme="majorHAnsi" w:cstheme="majorHAnsi"/>
          <w:sz w:val="24"/>
          <w:szCs w:val="24"/>
          <w:lang w:val="ro-MD"/>
        </w:rPr>
        <w:t xml:space="preserve"> totală de 626.07 </w:t>
      </w:r>
      <w:r w:rsidR="00567ED4" w:rsidRPr="0045358E">
        <w:rPr>
          <w:rFonts w:asciiTheme="majorHAnsi" w:hAnsiTheme="majorHAnsi" w:cstheme="majorHAnsi"/>
          <w:sz w:val="24"/>
          <w:szCs w:val="24"/>
          <w:lang w:val="ro-MD"/>
        </w:rPr>
        <w:t>m</w:t>
      </w:r>
      <w:r w:rsidR="0045358E" w:rsidRPr="00CE053F">
        <w:rPr>
          <w:rFonts w:asciiTheme="majorHAnsi" w:hAnsiTheme="majorHAnsi" w:cstheme="majorHAnsi"/>
          <w:sz w:val="24"/>
          <w:szCs w:val="24"/>
          <w:vertAlign w:val="superscript"/>
          <w:lang w:val="ro-MD"/>
        </w:rPr>
        <w:t>2</w:t>
      </w:r>
      <w:r w:rsidR="0045358E">
        <w:rPr>
          <w:rFonts w:asciiTheme="majorHAnsi" w:hAnsiTheme="majorHAnsi" w:cstheme="majorHAnsi"/>
          <w:sz w:val="24"/>
          <w:szCs w:val="24"/>
          <w:lang w:val="ro-MD"/>
        </w:rPr>
        <w:t xml:space="preserve"> </w:t>
      </w:r>
      <w:r w:rsidR="00567ED4" w:rsidRPr="0045358E">
        <w:rPr>
          <w:rStyle w:val="FootnoteReference"/>
          <w:rFonts w:asciiTheme="majorHAnsi" w:hAnsiTheme="majorHAnsi" w:cstheme="majorHAnsi"/>
          <w:sz w:val="24"/>
          <w:szCs w:val="24"/>
          <w:lang w:val="ro-MD"/>
        </w:rPr>
        <w:footnoteReference w:id="6"/>
      </w:r>
      <w:r w:rsidR="00567ED4" w:rsidRPr="0045358E">
        <w:rPr>
          <w:rFonts w:asciiTheme="majorHAnsi" w:hAnsiTheme="majorHAnsi" w:cstheme="majorHAnsi"/>
          <w:sz w:val="24"/>
          <w:szCs w:val="24"/>
          <w:lang w:val="ro-MD"/>
        </w:rPr>
        <w:t>,</w:t>
      </w:r>
      <w:r w:rsidR="00567ED4" w:rsidRPr="007E3838">
        <w:rPr>
          <w:rFonts w:asciiTheme="majorHAnsi" w:hAnsiTheme="majorHAnsi" w:cstheme="majorHAnsi"/>
          <w:sz w:val="24"/>
          <w:szCs w:val="24"/>
          <w:lang w:val="ro-MD"/>
        </w:rPr>
        <w:t xml:space="preserve"> situate </w:t>
      </w:r>
      <w:r w:rsidR="00567ED4" w:rsidRPr="007E3838">
        <w:rPr>
          <w:rFonts w:asciiTheme="majorHAnsi" w:hAnsiTheme="majorHAnsi" w:cstheme="majorHAnsi"/>
          <w:sz w:val="24"/>
          <w:szCs w:val="24"/>
          <w:lang w:val="ro-RO"/>
        </w:rPr>
        <w:t>în mun. Chișinău, str. Sprâncenoaia 5/4,</w:t>
      </w:r>
      <w:r w:rsidR="00567ED4" w:rsidRPr="007E3838">
        <w:rPr>
          <w:rFonts w:asciiTheme="majorHAnsi" w:hAnsiTheme="majorHAnsi" w:cstheme="majorHAnsi"/>
          <w:sz w:val="24"/>
          <w:szCs w:val="24"/>
          <w:lang w:val="ro-MD"/>
        </w:rPr>
        <w:t xml:space="preserve"> utilizate de către </w:t>
      </w:r>
      <w:r w:rsidR="00D54CFD">
        <w:rPr>
          <w:rFonts w:asciiTheme="majorHAnsi" w:hAnsiTheme="majorHAnsi" w:cstheme="majorHAnsi"/>
          <w:sz w:val="24"/>
          <w:szCs w:val="24"/>
          <w:lang w:val="ro-MD"/>
        </w:rPr>
        <w:t>o persoană terță</w:t>
      </w:r>
      <w:r w:rsidR="00534EA9">
        <w:rPr>
          <w:rFonts w:asciiTheme="majorHAnsi" w:hAnsiTheme="majorHAnsi" w:cstheme="majorHAnsi"/>
          <w:sz w:val="24"/>
          <w:szCs w:val="24"/>
          <w:lang w:val="ro-MD"/>
        </w:rPr>
        <w:t>,</w:t>
      </w:r>
      <w:r w:rsidR="00567ED4" w:rsidRPr="007E3838">
        <w:rPr>
          <w:rFonts w:asciiTheme="majorHAnsi" w:hAnsiTheme="majorHAnsi" w:cstheme="majorHAnsi"/>
          <w:sz w:val="24"/>
          <w:szCs w:val="24"/>
          <w:lang w:val="ro-MD"/>
        </w:rPr>
        <w:t xml:space="preserve"> în </w:t>
      </w:r>
      <w:r w:rsidR="00DB3034">
        <w:rPr>
          <w:rFonts w:asciiTheme="majorHAnsi" w:hAnsiTheme="majorHAnsi" w:cstheme="majorHAnsi"/>
          <w:sz w:val="24"/>
          <w:szCs w:val="24"/>
          <w:lang w:val="ro-MD"/>
        </w:rPr>
        <w:t>baza</w:t>
      </w:r>
      <w:r w:rsidR="00DB3034" w:rsidRPr="007E3838">
        <w:rPr>
          <w:rFonts w:asciiTheme="majorHAnsi" w:hAnsiTheme="majorHAnsi" w:cstheme="majorHAnsi"/>
          <w:sz w:val="24"/>
          <w:szCs w:val="24"/>
          <w:lang w:val="ro-MD"/>
        </w:rPr>
        <w:t xml:space="preserve"> </w:t>
      </w:r>
      <w:r w:rsidR="00567ED4" w:rsidRPr="007E3838">
        <w:rPr>
          <w:rFonts w:asciiTheme="majorHAnsi" w:hAnsiTheme="majorHAnsi" w:cstheme="majorHAnsi"/>
          <w:sz w:val="24"/>
          <w:szCs w:val="24"/>
          <w:lang w:val="ro-MD"/>
        </w:rPr>
        <w:t xml:space="preserve">unui contract de locațiune </w:t>
      </w:r>
      <w:r w:rsidR="00DB3034">
        <w:rPr>
          <w:rFonts w:asciiTheme="majorHAnsi" w:hAnsiTheme="majorHAnsi" w:cstheme="majorHAnsi"/>
          <w:sz w:val="24"/>
          <w:szCs w:val="24"/>
          <w:lang w:val="ro-MD"/>
        </w:rPr>
        <w:t>expirat</w:t>
      </w:r>
      <w:r w:rsidR="00567ED4" w:rsidRPr="007E3838">
        <w:rPr>
          <w:rFonts w:asciiTheme="majorHAnsi" w:hAnsiTheme="majorHAnsi" w:cstheme="majorHAnsi"/>
          <w:i/>
          <w:iCs/>
          <w:sz w:val="24"/>
          <w:szCs w:val="24"/>
          <w:lang w:val="ro-MD"/>
        </w:rPr>
        <w:t>.</w:t>
      </w:r>
      <w:r w:rsidR="00B615C7">
        <w:rPr>
          <w:rFonts w:asciiTheme="majorHAnsi" w:hAnsiTheme="majorHAnsi" w:cstheme="majorHAnsi"/>
          <w:b/>
          <w:bCs/>
          <w:sz w:val="24"/>
          <w:szCs w:val="24"/>
          <w:lang w:val="ro-MD"/>
        </w:rPr>
        <w:t xml:space="preserve"> </w:t>
      </w:r>
      <w:r w:rsidR="00AA4A78">
        <w:rPr>
          <w:rFonts w:asciiTheme="majorHAnsi" w:hAnsiTheme="majorHAnsi" w:cstheme="majorHAnsi"/>
          <w:sz w:val="24"/>
          <w:szCs w:val="24"/>
          <w:lang w:val="ro-MD"/>
        </w:rPr>
        <w:t>Astfel</w:t>
      </w:r>
      <w:r w:rsidR="00982650" w:rsidRPr="007E3838">
        <w:rPr>
          <w:rFonts w:asciiTheme="majorHAnsi" w:hAnsiTheme="majorHAnsi" w:cstheme="majorHAnsi"/>
          <w:sz w:val="24"/>
          <w:szCs w:val="24"/>
          <w:lang w:val="ro-MD"/>
        </w:rPr>
        <w:t xml:space="preserve">, </w:t>
      </w:r>
      <w:r w:rsidR="00A2517C" w:rsidRPr="007E3838">
        <w:rPr>
          <w:rFonts w:asciiTheme="majorHAnsi" w:hAnsiTheme="majorHAnsi" w:cstheme="majorHAnsi"/>
          <w:sz w:val="24"/>
          <w:szCs w:val="24"/>
          <w:lang w:val="ro-MD"/>
        </w:rPr>
        <w:t xml:space="preserve">Academia a încheiat cu </w:t>
      </w:r>
      <w:r w:rsidR="00D54CFD">
        <w:rPr>
          <w:rFonts w:asciiTheme="majorHAnsi" w:hAnsiTheme="majorHAnsi" w:cstheme="majorHAnsi"/>
          <w:sz w:val="24"/>
          <w:szCs w:val="24"/>
          <w:lang w:val="ro-MD"/>
        </w:rPr>
        <w:t>persoana terță</w:t>
      </w:r>
      <w:r w:rsidR="00A2517C" w:rsidRPr="007E3838">
        <w:rPr>
          <w:rFonts w:asciiTheme="majorHAnsi" w:hAnsiTheme="majorHAnsi" w:cstheme="majorHAnsi"/>
          <w:sz w:val="24"/>
          <w:szCs w:val="24"/>
          <w:lang w:val="ro-MD"/>
        </w:rPr>
        <w:t xml:space="preserve"> contractul de locațiune nr. DLL/04/2019 din </w:t>
      </w:r>
      <w:r w:rsidR="00A35DDC" w:rsidRPr="007E3838">
        <w:rPr>
          <w:rFonts w:asciiTheme="majorHAnsi" w:hAnsiTheme="majorHAnsi" w:cstheme="majorHAnsi"/>
          <w:sz w:val="24"/>
          <w:szCs w:val="24"/>
          <w:lang w:val="ro-MD"/>
        </w:rPr>
        <w:t>02.01.</w:t>
      </w:r>
      <w:r w:rsidR="00A2517C" w:rsidRPr="007E3838">
        <w:rPr>
          <w:rFonts w:asciiTheme="majorHAnsi" w:hAnsiTheme="majorHAnsi" w:cstheme="majorHAnsi"/>
          <w:sz w:val="24"/>
          <w:szCs w:val="24"/>
          <w:lang w:val="ro-MD"/>
        </w:rPr>
        <w:t xml:space="preserve">2019, iar </w:t>
      </w:r>
      <w:r w:rsidR="00AA4A78" w:rsidRPr="007E3838">
        <w:rPr>
          <w:rFonts w:asciiTheme="majorHAnsi" w:hAnsiTheme="majorHAnsi" w:cstheme="majorHAnsi"/>
          <w:sz w:val="24"/>
          <w:szCs w:val="24"/>
          <w:lang w:val="ro-MD"/>
        </w:rPr>
        <w:t xml:space="preserve">prin </w:t>
      </w:r>
      <w:r w:rsidR="009625D8">
        <w:rPr>
          <w:rFonts w:asciiTheme="majorHAnsi" w:hAnsiTheme="majorHAnsi" w:cstheme="majorHAnsi"/>
          <w:sz w:val="24"/>
          <w:szCs w:val="24"/>
          <w:lang w:val="ro-MD"/>
        </w:rPr>
        <w:t>s</w:t>
      </w:r>
      <w:r w:rsidR="00975D7D">
        <w:rPr>
          <w:rFonts w:asciiTheme="majorHAnsi" w:hAnsiTheme="majorHAnsi" w:cstheme="majorHAnsi"/>
          <w:sz w:val="24"/>
          <w:szCs w:val="24"/>
          <w:lang w:val="ro-MD"/>
        </w:rPr>
        <w:t>crisoarea recomandată nr.</w:t>
      </w:r>
      <w:r w:rsidR="00AA4A78" w:rsidRPr="007E3838">
        <w:rPr>
          <w:rFonts w:asciiTheme="majorHAnsi" w:hAnsiTheme="majorHAnsi" w:cstheme="majorHAnsi"/>
          <w:sz w:val="24"/>
          <w:szCs w:val="24"/>
          <w:lang w:val="ro-MD"/>
        </w:rPr>
        <w:t>756-11/5 din 31.10.2019 a solicitat de la locatar să restituie încăperile nelocuibile a</w:t>
      </w:r>
      <w:r w:rsidR="00D029D5">
        <w:rPr>
          <w:rFonts w:asciiTheme="majorHAnsi" w:hAnsiTheme="majorHAnsi" w:cstheme="majorHAnsi"/>
          <w:sz w:val="24"/>
          <w:szCs w:val="24"/>
          <w:lang w:val="ro-MD"/>
        </w:rPr>
        <w:t>le</w:t>
      </w:r>
      <w:r w:rsidR="00AA4A78" w:rsidRPr="007E3838">
        <w:rPr>
          <w:rFonts w:asciiTheme="majorHAnsi" w:hAnsiTheme="majorHAnsi" w:cstheme="majorHAnsi"/>
          <w:sz w:val="24"/>
          <w:szCs w:val="24"/>
          <w:lang w:val="ro-MD"/>
        </w:rPr>
        <w:t xml:space="preserve"> imobilelor și terenul aferent acestora </w:t>
      </w:r>
      <w:r w:rsidR="00A2517C" w:rsidRPr="007E3838">
        <w:rPr>
          <w:rFonts w:asciiTheme="majorHAnsi" w:hAnsiTheme="majorHAnsi" w:cstheme="majorHAnsi"/>
          <w:sz w:val="24"/>
          <w:szCs w:val="24"/>
          <w:lang w:val="ro-MD"/>
        </w:rPr>
        <w:t xml:space="preserve">la expirarea termenului contractului </w:t>
      </w:r>
      <w:r w:rsidR="00D029D5">
        <w:rPr>
          <w:rFonts w:asciiTheme="majorHAnsi" w:hAnsiTheme="majorHAnsi" w:cstheme="majorHAnsi"/>
          <w:sz w:val="24"/>
          <w:szCs w:val="24"/>
          <w:lang w:val="ro-MD"/>
        </w:rPr>
        <w:t>mențion</w:t>
      </w:r>
      <w:r w:rsidR="00A2517C" w:rsidRPr="007E3838">
        <w:rPr>
          <w:rFonts w:asciiTheme="majorHAnsi" w:hAnsiTheme="majorHAnsi" w:cstheme="majorHAnsi"/>
          <w:sz w:val="24"/>
          <w:szCs w:val="24"/>
          <w:lang w:val="ro-MD"/>
        </w:rPr>
        <w:t>at</w:t>
      </w:r>
      <w:r w:rsidR="00A35DDC" w:rsidRPr="007E3838">
        <w:rPr>
          <w:rFonts w:asciiTheme="majorHAnsi" w:hAnsiTheme="majorHAnsi" w:cstheme="majorHAnsi"/>
          <w:sz w:val="24"/>
          <w:szCs w:val="24"/>
          <w:lang w:val="ro-MD"/>
        </w:rPr>
        <w:t xml:space="preserve"> (31.12.2019)</w:t>
      </w:r>
      <w:r w:rsidR="00A2517C" w:rsidRPr="007E3838">
        <w:rPr>
          <w:rFonts w:asciiTheme="majorHAnsi" w:hAnsiTheme="majorHAnsi" w:cstheme="majorHAnsi"/>
          <w:sz w:val="24"/>
          <w:szCs w:val="24"/>
          <w:lang w:val="ro-MD"/>
        </w:rPr>
        <w:t>. La data de 03.01.2020, imobilul respectiv a fost debranșat de la rețele</w:t>
      </w:r>
      <w:r w:rsidR="00534EA9">
        <w:rPr>
          <w:rFonts w:asciiTheme="majorHAnsi" w:hAnsiTheme="majorHAnsi" w:cstheme="majorHAnsi"/>
          <w:sz w:val="24"/>
          <w:szCs w:val="24"/>
          <w:lang w:val="ro-MD"/>
        </w:rPr>
        <w:t>le</w:t>
      </w:r>
      <w:r w:rsidR="00A2517C" w:rsidRPr="007E3838">
        <w:rPr>
          <w:rFonts w:asciiTheme="majorHAnsi" w:hAnsiTheme="majorHAnsi" w:cstheme="majorHAnsi"/>
          <w:sz w:val="24"/>
          <w:szCs w:val="24"/>
          <w:lang w:val="ro-MD"/>
        </w:rPr>
        <w:t xml:space="preserve"> de alimentare cu energie electrică, apă și canalizare, însă </w:t>
      </w:r>
      <w:r w:rsidR="00A2517C" w:rsidRPr="007E3838">
        <w:rPr>
          <w:rFonts w:asciiTheme="majorHAnsi" w:hAnsiTheme="majorHAnsi" w:cstheme="majorHAnsi"/>
          <w:sz w:val="24"/>
          <w:szCs w:val="24"/>
          <w:lang w:val="ro-MD"/>
        </w:rPr>
        <w:lastRenderedPageBreak/>
        <w:t xml:space="preserve">persoana fizică </w:t>
      </w:r>
      <w:r w:rsidR="00A2517C" w:rsidRPr="00A53684">
        <w:rPr>
          <w:rFonts w:asciiTheme="majorHAnsi" w:hAnsiTheme="majorHAnsi" w:cstheme="majorHAnsi"/>
          <w:sz w:val="24"/>
          <w:szCs w:val="24"/>
          <w:lang w:val="ro-MD"/>
        </w:rPr>
        <w:t>continuă</w:t>
      </w:r>
      <w:r w:rsidR="00A2517C" w:rsidRPr="007E3838">
        <w:rPr>
          <w:rFonts w:asciiTheme="majorHAnsi" w:hAnsiTheme="majorHAnsi" w:cstheme="majorHAnsi"/>
          <w:sz w:val="24"/>
          <w:szCs w:val="24"/>
          <w:lang w:val="ro-MD"/>
        </w:rPr>
        <w:t xml:space="preserve"> să utilizeze patrimoniu</w:t>
      </w:r>
      <w:r w:rsidR="00244A64">
        <w:rPr>
          <w:rFonts w:asciiTheme="majorHAnsi" w:hAnsiTheme="majorHAnsi" w:cstheme="majorHAnsi"/>
          <w:sz w:val="24"/>
          <w:szCs w:val="24"/>
          <w:lang w:val="ro-MD"/>
        </w:rPr>
        <w:t>l</w:t>
      </w:r>
      <w:r w:rsidR="00A2517C" w:rsidRPr="007E3838">
        <w:rPr>
          <w:rFonts w:asciiTheme="majorHAnsi" w:hAnsiTheme="majorHAnsi" w:cstheme="majorHAnsi"/>
          <w:sz w:val="24"/>
          <w:szCs w:val="24"/>
          <w:lang w:val="ro-MD"/>
        </w:rPr>
        <w:t xml:space="preserve"> public fără </w:t>
      </w:r>
      <w:r w:rsidR="008C4F15">
        <w:rPr>
          <w:rFonts w:asciiTheme="majorHAnsi" w:hAnsiTheme="majorHAnsi" w:cstheme="majorHAnsi"/>
          <w:sz w:val="24"/>
          <w:szCs w:val="24"/>
          <w:lang w:val="ro-MD"/>
        </w:rPr>
        <w:t xml:space="preserve">a </w:t>
      </w:r>
      <w:r w:rsidR="00A2517C" w:rsidRPr="007E3838">
        <w:rPr>
          <w:rFonts w:asciiTheme="majorHAnsi" w:hAnsiTheme="majorHAnsi" w:cstheme="majorHAnsi"/>
          <w:sz w:val="24"/>
          <w:szCs w:val="24"/>
          <w:lang w:val="ro-MD"/>
        </w:rPr>
        <w:t xml:space="preserve">achita </w:t>
      </w:r>
      <w:r w:rsidR="00A2517C" w:rsidRPr="00A53684">
        <w:rPr>
          <w:rFonts w:asciiTheme="majorHAnsi" w:hAnsiTheme="majorHAnsi" w:cstheme="majorHAnsi"/>
          <w:sz w:val="24"/>
          <w:szCs w:val="24"/>
          <w:lang w:val="ro-MD"/>
        </w:rPr>
        <w:t>pl</w:t>
      </w:r>
      <w:r w:rsidR="008C4F15">
        <w:rPr>
          <w:rFonts w:asciiTheme="majorHAnsi" w:hAnsiTheme="majorHAnsi" w:cstheme="majorHAnsi"/>
          <w:sz w:val="24"/>
          <w:szCs w:val="24"/>
          <w:lang w:val="ro-MD"/>
        </w:rPr>
        <w:t>ata</w:t>
      </w:r>
      <w:r w:rsidR="00A2517C" w:rsidRPr="00A53684">
        <w:rPr>
          <w:rFonts w:asciiTheme="majorHAnsi" w:hAnsiTheme="majorHAnsi" w:cstheme="majorHAnsi"/>
          <w:sz w:val="24"/>
          <w:szCs w:val="24"/>
          <w:lang w:val="ro-MD"/>
        </w:rPr>
        <w:t xml:space="preserve"> </w:t>
      </w:r>
      <w:r w:rsidR="000A506A">
        <w:rPr>
          <w:rFonts w:asciiTheme="majorHAnsi" w:hAnsiTheme="majorHAnsi" w:cstheme="majorHAnsi"/>
          <w:sz w:val="24"/>
          <w:szCs w:val="24"/>
          <w:lang w:val="ro-MD"/>
        </w:rPr>
        <w:t>pentru</w:t>
      </w:r>
      <w:r w:rsidR="00A2517C" w:rsidRPr="007E3838">
        <w:rPr>
          <w:rFonts w:asciiTheme="majorHAnsi" w:hAnsiTheme="majorHAnsi" w:cstheme="majorHAnsi"/>
          <w:sz w:val="24"/>
          <w:szCs w:val="24"/>
          <w:lang w:val="ro-MD"/>
        </w:rPr>
        <w:t xml:space="preserve"> locațiune. </w:t>
      </w:r>
      <w:r w:rsidR="00A35DDC" w:rsidRPr="007E3838">
        <w:rPr>
          <w:rFonts w:asciiTheme="majorHAnsi" w:hAnsiTheme="majorHAnsi" w:cstheme="majorHAnsi"/>
          <w:sz w:val="24"/>
          <w:szCs w:val="24"/>
          <w:lang w:val="ro-MD"/>
        </w:rPr>
        <w:t>P</w:t>
      </w:r>
      <w:r w:rsidR="00A2517C" w:rsidRPr="007E3838">
        <w:rPr>
          <w:rFonts w:asciiTheme="majorHAnsi" w:hAnsiTheme="majorHAnsi" w:cstheme="majorHAnsi"/>
          <w:sz w:val="24"/>
          <w:szCs w:val="24"/>
          <w:lang w:val="ro-MD"/>
        </w:rPr>
        <w:t>e acest caz</w:t>
      </w:r>
      <w:r w:rsidR="000A506A">
        <w:rPr>
          <w:rFonts w:asciiTheme="majorHAnsi" w:hAnsiTheme="majorHAnsi" w:cstheme="majorHAnsi"/>
          <w:sz w:val="24"/>
          <w:szCs w:val="24"/>
          <w:lang w:val="ro-MD"/>
        </w:rPr>
        <w:t xml:space="preserve"> </w:t>
      </w:r>
      <w:r w:rsidR="00A2517C" w:rsidRPr="007E3838">
        <w:rPr>
          <w:rFonts w:asciiTheme="majorHAnsi" w:hAnsiTheme="majorHAnsi" w:cstheme="majorHAnsi"/>
          <w:sz w:val="24"/>
          <w:szCs w:val="24"/>
          <w:lang w:val="ro-MD"/>
        </w:rPr>
        <w:t xml:space="preserve"> Academia a înaintat mate</w:t>
      </w:r>
      <w:r w:rsidR="00190317" w:rsidRPr="007E3838">
        <w:rPr>
          <w:rFonts w:asciiTheme="majorHAnsi" w:hAnsiTheme="majorHAnsi" w:cstheme="majorHAnsi"/>
          <w:sz w:val="24"/>
          <w:szCs w:val="24"/>
          <w:lang w:val="ro-MD"/>
        </w:rPr>
        <w:t>rialele în instanța de judecată</w:t>
      </w:r>
      <w:r w:rsidR="000364B0">
        <w:rPr>
          <w:rStyle w:val="FootnoteReference"/>
          <w:rFonts w:asciiTheme="majorHAnsi" w:hAnsiTheme="majorHAnsi" w:cstheme="majorHAnsi"/>
          <w:sz w:val="24"/>
          <w:szCs w:val="24"/>
          <w:lang w:val="ro-MD"/>
        </w:rPr>
        <w:footnoteReference w:id="7"/>
      </w:r>
      <w:r w:rsidR="00190317" w:rsidRPr="007E3838">
        <w:rPr>
          <w:rFonts w:asciiTheme="majorHAnsi" w:hAnsiTheme="majorHAnsi" w:cstheme="majorHAnsi"/>
          <w:sz w:val="24"/>
          <w:szCs w:val="24"/>
          <w:lang w:val="ro-MD"/>
        </w:rPr>
        <w:t xml:space="preserve">. </w:t>
      </w:r>
      <w:r w:rsidR="00A2517C" w:rsidRPr="007E3838">
        <w:rPr>
          <w:rFonts w:asciiTheme="majorHAnsi" w:hAnsiTheme="majorHAnsi" w:cstheme="majorHAnsi"/>
          <w:sz w:val="24"/>
          <w:szCs w:val="24"/>
          <w:lang w:val="ro-MD"/>
        </w:rPr>
        <w:t xml:space="preserve"> </w:t>
      </w:r>
    </w:p>
    <w:p w14:paraId="3F8950B5" w14:textId="560B040D" w:rsidR="0025712D" w:rsidRDefault="00217A7A" w:rsidP="00B6660B">
      <w:pPr>
        <w:spacing w:after="0" w:line="276" w:lineRule="auto"/>
        <w:jc w:val="both"/>
        <w:rPr>
          <w:rFonts w:asciiTheme="majorHAnsi" w:hAnsiTheme="majorHAnsi" w:cstheme="majorHAnsi"/>
          <w:b/>
          <w:bCs/>
          <w:sz w:val="24"/>
          <w:szCs w:val="24"/>
          <w:lang w:val="ro-MD"/>
        </w:rPr>
      </w:pPr>
      <w:r w:rsidRPr="007E3838">
        <w:rPr>
          <w:rFonts w:asciiTheme="majorHAnsi" w:hAnsiTheme="majorHAnsi" w:cstheme="majorHAnsi"/>
          <w:b/>
          <w:bCs/>
          <w:sz w:val="24"/>
          <w:szCs w:val="24"/>
          <w:lang w:val="ro-MD"/>
        </w:rPr>
        <w:t>2.</w:t>
      </w:r>
      <w:r w:rsidR="003A223F" w:rsidRPr="007E3838">
        <w:rPr>
          <w:rFonts w:asciiTheme="majorHAnsi" w:hAnsiTheme="majorHAnsi" w:cstheme="majorHAnsi"/>
          <w:b/>
          <w:bCs/>
          <w:sz w:val="24"/>
          <w:szCs w:val="24"/>
          <w:lang w:val="ro-MD"/>
        </w:rPr>
        <w:t>5</w:t>
      </w:r>
      <w:r w:rsidRPr="007E3838">
        <w:rPr>
          <w:rFonts w:asciiTheme="majorHAnsi" w:hAnsiTheme="majorHAnsi" w:cstheme="majorHAnsi"/>
          <w:b/>
          <w:bCs/>
          <w:sz w:val="24"/>
          <w:szCs w:val="24"/>
          <w:lang w:val="ro-MD"/>
        </w:rPr>
        <w:t xml:space="preserve">. </w:t>
      </w:r>
      <w:r w:rsidR="0025712D" w:rsidRPr="0025712D">
        <w:rPr>
          <w:rFonts w:asciiTheme="majorHAnsi" w:hAnsiTheme="majorHAnsi" w:cstheme="majorHAnsi"/>
          <w:sz w:val="24"/>
          <w:szCs w:val="24"/>
          <w:lang w:val="ro-MD"/>
        </w:rPr>
        <w:t xml:space="preserve">Ca urmare </w:t>
      </w:r>
      <w:r w:rsidR="00455D52">
        <w:rPr>
          <w:rFonts w:asciiTheme="majorHAnsi" w:hAnsiTheme="majorHAnsi" w:cstheme="majorHAnsi"/>
          <w:sz w:val="24"/>
          <w:szCs w:val="24"/>
          <w:lang w:val="ro-MD"/>
        </w:rPr>
        <w:t xml:space="preserve">a </w:t>
      </w:r>
      <w:r w:rsidR="0025712D" w:rsidRPr="0025712D">
        <w:rPr>
          <w:rFonts w:asciiTheme="majorHAnsi" w:hAnsiTheme="majorHAnsi" w:cstheme="majorHAnsi"/>
          <w:sz w:val="24"/>
          <w:szCs w:val="24"/>
          <w:lang w:val="ro-MD"/>
        </w:rPr>
        <w:t>a</w:t>
      </w:r>
      <w:r w:rsidR="0025712D">
        <w:rPr>
          <w:rFonts w:asciiTheme="majorHAnsi" w:hAnsiTheme="majorHAnsi" w:cstheme="majorHAnsi"/>
          <w:sz w:val="24"/>
          <w:szCs w:val="24"/>
          <w:lang w:val="ro-MD"/>
        </w:rPr>
        <w:t>dmiterii</w:t>
      </w:r>
      <w:r w:rsidR="0025712D" w:rsidRPr="0025712D">
        <w:rPr>
          <w:rFonts w:asciiTheme="majorHAnsi" w:hAnsiTheme="majorHAnsi" w:cstheme="majorHAnsi"/>
          <w:sz w:val="24"/>
          <w:szCs w:val="24"/>
          <w:lang w:val="ro-MD"/>
        </w:rPr>
        <w:t xml:space="preserve"> deficiențelor menționate în </w:t>
      </w:r>
      <w:r w:rsidR="00455D52">
        <w:rPr>
          <w:rFonts w:asciiTheme="majorHAnsi" w:hAnsiTheme="majorHAnsi" w:cstheme="majorHAnsi"/>
          <w:sz w:val="24"/>
          <w:szCs w:val="24"/>
          <w:lang w:val="ro-MD"/>
        </w:rPr>
        <w:t>C</w:t>
      </w:r>
      <w:r w:rsidR="0025712D" w:rsidRPr="0025712D">
        <w:rPr>
          <w:rFonts w:asciiTheme="majorHAnsi" w:hAnsiTheme="majorHAnsi" w:cstheme="majorHAnsi"/>
          <w:sz w:val="24"/>
          <w:szCs w:val="24"/>
          <w:lang w:val="ro-MD"/>
        </w:rPr>
        <w:t>apitol</w:t>
      </w:r>
      <w:r w:rsidR="00455D52">
        <w:rPr>
          <w:rFonts w:asciiTheme="majorHAnsi" w:hAnsiTheme="majorHAnsi" w:cstheme="majorHAnsi"/>
          <w:sz w:val="24"/>
          <w:szCs w:val="24"/>
          <w:lang w:val="ro-MD"/>
        </w:rPr>
        <w:t>ele</w:t>
      </w:r>
      <w:r w:rsidR="0025712D" w:rsidRPr="0025712D">
        <w:rPr>
          <w:rFonts w:asciiTheme="majorHAnsi" w:hAnsiTheme="majorHAnsi" w:cstheme="majorHAnsi"/>
          <w:sz w:val="24"/>
          <w:szCs w:val="24"/>
          <w:lang w:val="ro-MD"/>
        </w:rPr>
        <w:t xml:space="preserve"> II și IV al</w:t>
      </w:r>
      <w:r w:rsidR="00455D52">
        <w:rPr>
          <w:rFonts w:asciiTheme="majorHAnsi" w:hAnsiTheme="majorHAnsi" w:cstheme="majorHAnsi"/>
          <w:sz w:val="24"/>
          <w:szCs w:val="24"/>
          <w:lang w:val="ro-MD"/>
        </w:rPr>
        <w:t>e</w:t>
      </w:r>
      <w:r w:rsidR="0025712D" w:rsidRPr="0025712D">
        <w:rPr>
          <w:rFonts w:asciiTheme="majorHAnsi" w:hAnsiTheme="majorHAnsi" w:cstheme="majorHAnsi"/>
          <w:sz w:val="24"/>
          <w:szCs w:val="24"/>
          <w:lang w:val="ro-MD"/>
        </w:rPr>
        <w:t xml:space="preserve"> Raportului de audit, a</w:t>
      </w:r>
      <w:r w:rsidR="009F6BC0">
        <w:rPr>
          <w:rFonts w:asciiTheme="majorHAnsi" w:hAnsiTheme="majorHAnsi" w:cstheme="majorHAnsi"/>
          <w:sz w:val="24"/>
          <w:szCs w:val="24"/>
          <w:lang w:val="ro-MD"/>
        </w:rPr>
        <w:t>u</w:t>
      </w:r>
      <w:r w:rsidR="0025712D" w:rsidRPr="0025712D">
        <w:rPr>
          <w:rFonts w:asciiTheme="majorHAnsi" w:hAnsiTheme="majorHAnsi" w:cstheme="majorHAnsi"/>
          <w:sz w:val="24"/>
          <w:szCs w:val="24"/>
          <w:lang w:val="ro-MD"/>
        </w:rPr>
        <w:t xml:space="preserve"> fost</w:t>
      </w:r>
      <w:r w:rsidR="0025712D">
        <w:rPr>
          <w:rFonts w:asciiTheme="majorHAnsi" w:hAnsiTheme="majorHAnsi" w:cstheme="majorHAnsi"/>
          <w:b/>
          <w:bCs/>
          <w:sz w:val="24"/>
          <w:szCs w:val="24"/>
          <w:lang w:val="ro-MD"/>
        </w:rPr>
        <w:t xml:space="preserve"> </w:t>
      </w:r>
      <w:r w:rsidR="0025712D" w:rsidRPr="0025712D">
        <w:rPr>
          <w:rFonts w:asciiTheme="majorHAnsi" w:hAnsiTheme="majorHAnsi" w:cstheme="majorHAnsi"/>
          <w:sz w:val="24"/>
          <w:szCs w:val="24"/>
          <w:lang w:val="ro-MD"/>
        </w:rPr>
        <w:t>diminuat</w:t>
      </w:r>
      <w:r w:rsidR="009F6BC0">
        <w:rPr>
          <w:rFonts w:asciiTheme="majorHAnsi" w:hAnsiTheme="majorHAnsi" w:cstheme="majorHAnsi"/>
          <w:sz w:val="24"/>
          <w:szCs w:val="24"/>
          <w:lang w:val="ro-MD"/>
        </w:rPr>
        <w:t>e</w:t>
      </w:r>
      <w:r w:rsidR="0025712D" w:rsidRPr="0025712D">
        <w:rPr>
          <w:rFonts w:asciiTheme="majorHAnsi" w:hAnsiTheme="majorHAnsi" w:cstheme="majorHAnsi"/>
          <w:sz w:val="24"/>
          <w:szCs w:val="24"/>
          <w:lang w:val="ro-MD"/>
        </w:rPr>
        <w:t xml:space="preserve"> </w:t>
      </w:r>
      <w:r w:rsidR="009F6BC0">
        <w:rPr>
          <w:rFonts w:asciiTheme="majorHAnsi" w:hAnsiTheme="majorHAnsi" w:cstheme="majorHAnsi"/>
          <w:sz w:val="24"/>
          <w:szCs w:val="24"/>
          <w:lang w:val="ro-MD"/>
        </w:rPr>
        <w:t>conturile:</w:t>
      </w:r>
      <w:r w:rsidR="0025712D">
        <w:rPr>
          <w:rFonts w:asciiTheme="majorHAnsi" w:hAnsiTheme="majorHAnsi" w:cstheme="majorHAnsi"/>
          <w:sz w:val="24"/>
          <w:szCs w:val="24"/>
          <w:lang w:val="ro-MD"/>
        </w:rPr>
        <w:t xml:space="preserve"> 722 „</w:t>
      </w:r>
      <w:r w:rsidR="0025712D" w:rsidRPr="0025712D">
        <w:rPr>
          <w:rFonts w:asciiTheme="majorHAnsi" w:hAnsiTheme="majorHAnsi" w:cstheme="majorHAnsi"/>
          <w:sz w:val="24"/>
          <w:szCs w:val="24"/>
          <w:lang w:val="ro-MD"/>
        </w:rPr>
        <w:t>Rezultatul financiar al anilor precedenți</w:t>
      </w:r>
      <w:r w:rsidR="0025712D">
        <w:rPr>
          <w:rFonts w:asciiTheme="majorHAnsi" w:hAnsiTheme="majorHAnsi" w:cstheme="majorHAnsi"/>
          <w:sz w:val="24"/>
          <w:szCs w:val="24"/>
          <w:lang w:val="ro-MD"/>
        </w:rPr>
        <w:t>”</w:t>
      </w:r>
      <w:r w:rsidR="0025712D" w:rsidRPr="0025712D">
        <w:rPr>
          <w:rFonts w:asciiTheme="majorHAnsi" w:hAnsiTheme="majorHAnsi" w:cstheme="majorHAnsi"/>
          <w:sz w:val="24"/>
          <w:szCs w:val="24"/>
          <w:lang w:val="ro-MD"/>
        </w:rPr>
        <w:t xml:space="preserve"> cu</w:t>
      </w:r>
      <w:r w:rsidR="0025712D">
        <w:rPr>
          <w:rFonts w:asciiTheme="majorHAnsi" w:hAnsiTheme="majorHAnsi" w:cstheme="majorHAnsi"/>
          <w:sz w:val="24"/>
          <w:szCs w:val="24"/>
          <w:lang w:val="ro-MD"/>
        </w:rPr>
        <w:t xml:space="preserve"> suma de 35 706.22</w:t>
      </w:r>
      <w:r w:rsidR="0025712D" w:rsidRPr="0025712D">
        <w:rPr>
          <w:rFonts w:asciiTheme="majorHAnsi" w:hAnsiTheme="majorHAnsi" w:cstheme="majorHAnsi"/>
          <w:sz w:val="24"/>
          <w:szCs w:val="24"/>
          <w:lang w:val="ro-MD"/>
        </w:rPr>
        <w:t xml:space="preserve"> mii lei și</w:t>
      </w:r>
      <w:r w:rsidR="00334B36">
        <w:rPr>
          <w:rFonts w:asciiTheme="majorHAnsi" w:hAnsiTheme="majorHAnsi" w:cstheme="majorHAnsi"/>
          <w:sz w:val="24"/>
          <w:szCs w:val="24"/>
          <w:lang w:val="ro-MD"/>
        </w:rPr>
        <w:t>,</w:t>
      </w:r>
      <w:r w:rsidR="0025712D">
        <w:rPr>
          <w:rFonts w:asciiTheme="majorHAnsi" w:hAnsiTheme="majorHAnsi" w:cstheme="majorHAnsi"/>
          <w:sz w:val="24"/>
          <w:szCs w:val="24"/>
          <w:lang w:val="ro-MD"/>
        </w:rPr>
        <w:t xml:space="preserve"> respectiv</w:t>
      </w:r>
      <w:r w:rsidR="00334B36">
        <w:rPr>
          <w:rFonts w:asciiTheme="majorHAnsi" w:hAnsiTheme="majorHAnsi" w:cstheme="majorHAnsi"/>
          <w:sz w:val="24"/>
          <w:szCs w:val="24"/>
          <w:lang w:val="ro-MD"/>
        </w:rPr>
        <w:t>,</w:t>
      </w:r>
      <w:r w:rsidR="0025712D">
        <w:rPr>
          <w:rFonts w:asciiTheme="majorHAnsi" w:hAnsiTheme="majorHAnsi" w:cstheme="majorHAnsi"/>
          <w:sz w:val="24"/>
          <w:szCs w:val="24"/>
          <w:lang w:val="ro-MD"/>
        </w:rPr>
        <w:t xml:space="preserve"> 721</w:t>
      </w:r>
      <w:r w:rsidR="0025712D" w:rsidRPr="0025712D">
        <w:rPr>
          <w:rFonts w:asciiTheme="majorHAnsi" w:hAnsiTheme="majorHAnsi" w:cstheme="majorHAnsi"/>
          <w:sz w:val="24"/>
          <w:szCs w:val="24"/>
          <w:lang w:val="ro-MD"/>
        </w:rPr>
        <w:t xml:space="preserve"> </w:t>
      </w:r>
      <w:r w:rsidR="0025712D">
        <w:rPr>
          <w:rFonts w:asciiTheme="majorHAnsi" w:hAnsiTheme="majorHAnsi" w:cstheme="majorHAnsi"/>
          <w:sz w:val="24"/>
          <w:szCs w:val="24"/>
          <w:lang w:val="ro-MD"/>
        </w:rPr>
        <w:t>„</w:t>
      </w:r>
      <w:r w:rsidR="0025712D" w:rsidRPr="0025712D">
        <w:rPr>
          <w:rFonts w:asciiTheme="majorHAnsi" w:hAnsiTheme="majorHAnsi" w:cstheme="majorHAnsi"/>
          <w:sz w:val="24"/>
          <w:szCs w:val="24"/>
          <w:lang w:val="ro-MD"/>
        </w:rPr>
        <w:t>Rezultatul financiar al anului curent (2020)</w:t>
      </w:r>
      <w:r w:rsidR="0025712D">
        <w:rPr>
          <w:rFonts w:asciiTheme="majorHAnsi" w:hAnsiTheme="majorHAnsi" w:cstheme="majorHAnsi"/>
          <w:sz w:val="24"/>
          <w:szCs w:val="24"/>
          <w:lang w:val="ro-MD"/>
        </w:rPr>
        <w:t>”</w:t>
      </w:r>
      <w:r w:rsidR="0025712D" w:rsidRPr="0025712D">
        <w:rPr>
          <w:rFonts w:asciiTheme="majorHAnsi" w:hAnsiTheme="majorHAnsi" w:cstheme="majorHAnsi"/>
          <w:sz w:val="24"/>
          <w:szCs w:val="24"/>
          <w:lang w:val="ro-MD"/>
        </w:rPr>
        <w:t xml:space="preserve"> cu</w:t>
      </w:r>
      <w:r w:rsidR="0025712D">
        <w:rPr>
          <w:rFonts w:asciiTheme="majorHAnsi" w:hAnsiTheme="majorHAnsi" w:cstheme="majorHAnsi"/>
          <w:sz w:val="24"/>
          <w:szCs w:val="24"/>
          <w:lang w:val="ro-MD"/>
        </w:rPr>
        <w:t xml:space="preserve"> suma de 412.46</w:t>
      </w:r>
      <w:r w:rsidR="0025712D" w:rsidRPr="0025712D">
        <w:rPr>
          <w:rFonts w:asciiTheme="majorHAnsi" w:hAnsiTheme="majorHAnsi" w:cstheme="majorHAnsi"/>
          <w:sz w:val="24"/>
          <w:szCs w:val="24"/>
          <w:lang w:val="ro-MD"/>
        </w:rPr>
        <w:t xml:space="preserve"> mii lei.</w:t>
      </w:r>
      <w:r w:rsidR="0025712D">
        <w:rPr>
          <w:rFonts w:asciiTheme="majorHAnsi" w:hAnsiTheme="majorHAnsi" w:cstheme="majorHAnsi"/>
          <w:b/>
          <w:bCs/>
          <w:sz w:val="24"/>
          <w:szCs w:val="24"/>
          <w:lang w:val="ro-MD"/>
        </w:rPr>
        <w:t xml:space="preserve"> </w:t>
      </w:r>
    </w:p>
    <w:p w14:paraId="5D6065BB" w14:textId="553D1E1F" w:rsidR="00650A7F" w:rsidRPr="00B45BB6" w:rsidRDefault="0025712D" w:rsidP="00B6660B">
      <w:pPr>
        <w:spacing w:after="0" w:line="276" w:lineRule="auto"/>
        <w:jc w:val="both"/>
        <w:rPr>
          <w:rFonts w:asciiTheme="majorHAnsi" w:hAnsiTheme="majorHAnsi" w:cstheme="majorHAnsi"/>
          <w:sz w:val="24"/>
          <w:szCs w:val="24"/>
        </w:rPr>
      </w:pPr>
      <w:r>
        <w:rPr>
          <w:rFonts w:asciiTheme="majorHAnsi" w:hAnsiTheme="majorHAnsi" w:cstheme="majorHAnsi"/>
          <w:b/>
          <w:bCs/>
          <w:sz w:val="24"/>
          <w:szCs w:val="24"/>
          <w:lang w:val="ro-MD"/>
        </w:rPr>
        <w:t xml:space="preserve">2.6. </w:t>
      </w:r>
      <w:r w:rsidR="009625D8" w:rsidRPr="009F6BC0">
        <w:rPr>
          <w:rFonts w:asciiTheme="majorHAnsi" w:hAnsiTheme="majorHAnsi" w:cstheme="majorHAnsi"/>
          <w:i/>
          <w:iCs/>
          <w:sz w:val="24"/>
          <w:szCs w:val="24"/>
          <w:lang w:val="ro-MD"/>
        </w:rPr>
        <w:t>Am f</w:t>
      </w:r>
      <w:r w:rsidR="00A16F32" w:rsidRPr="009F6BC0">
        <w:rPr>
          <w:rFonts w:asciiTheme="majorHAnsi" w:hAnsiTheme="majorHAnsi" w:cstheme="majorHAnsi"/>
          <w:i/>
          <w:iCs/>
          <w:sz w:val="24"/>
          <w:szCs w:val="24"/>
          <w:lang w:val="ro-MD"/>
        </w:rPr>
        <w:t>ost limita</w:t>
      </w:r>
      <w:r w:rsidR="009625D8" w:rsidRPr="009F6BC0">
        <w:rPr>
          <w:rFonts w:asciiTheme="majorHAnsi" w:hAnsiTheme="majorHAnsi" w:cstheme="majorHAnsi"/>
          <w:i/>
          <w:iCs/>
          <w:sz w:val="24"/>
          <w:szCs w:val="24"/>
          <w:lang w:val="ro-MD"/>
        </w:rPr>
        <w:t>ți</w:t>
      </w:r>
      <w:r w:rsidR="00A16F32" w:rsidRPr="009F6BC0">
        <w:rPr>
          <w:rFonts w:asciiTheme="majorHAnsi" w:hAnsiTheme="majorHAnsi" w:cstheme="majorHAnsi"/>
          <w:i/>
          <w:iCs/>
          <w:sz w:val="24"/>
          <w:szCs w:val="24"/>
          <w:lang w:val="ro-MD"/>
        </w:rPr>
        <w:t xml:space="preserve"> în confirmarea valorii contului 313 „Instalații de transmisie” în sumă de </w:t>
      </w:r>
      <w:r w:rsidR="009F6BC0" w:rsidRPr="009F6BC0">
        <w:rPr>
          <w:rFonts w:asciiTheme="majorHAnsi" w:hAnsiTheme="majorHAnsi" w:cstheme="majorHAnsi"/>
          <w:i/>
          <w:iCs/>
          <w:sz w:val="24"/>
          <w:szCs w:val="24"/>
          <w:lang w:val="ro-MD"/>
        </w:rPr>
        <w:t>3</w:t>
      </w:r>
      <w:r w:rsidR="00DB3034" w:rsidRPr="009F6BC0">
        <w:rPr>
          <w:rFonts w:asciiTheme="majorHAnsi" w:hAnsiTheme="majorHAnsi" w:cstheme="majorHAnsi"/>
          <w:i/>
          <w:iCs/>
          <w:sz w:val="24"/>
          <w:szCs w:val="24"/>
          <w:lang w:val="ro-MD"/>
        </w:rPr>
        <w:t xml:space="preserve">076.60 mii lei  (din </w:t>
      </w:r>
      <w:r w:rsidR="00A16F32" w:rsidRPr="009F6BC0">
        <w:rPr>
          <w:rFonts w:asciiTheme="majorHAnsi" w:hAnsiTheme="majorHAnsi" w:cstheme="majorHAnsi"/>
          <w:i/>
          <w:iCs/>
          <w:sz w:val="24"/>
          <w:szCs w:val="24"/>
          <w:lang w:val="ro-MD"/>
        </w:rPr>
        <w:t>3 563.38 mii lei</w:t>
      </w:r>
      <w:r w:rsidR="00DB3034" w:rsidRPr="009F6BC0">
        <w:rPr>
          <w:rFonts w:asciiTheme="majorHAnsi" w:hAnsiTheme="majorHAnsi" w:cstheme="majorHAnsi"/>
          <w:i/>
          <w:iCs/>
          <w:sz w:val="24"/>
          <w:szCs w:val="24"/>
          <w:lang w:val="ro-MD"/>
        </w:rPr>
        <w:t>)</w:t>
      </w:r>
      <w:r w:rsidR="00A16F32" w:rsidRPr="007E3838">
        <w:rPr>
          <w:rFonts w:asciiTheme="majorHAnsi" w:hAnsiTheme="majorHAnsi" w:cstheme="majorHAnsi"/>
          <w:sz w:val="24"/>
          <w:szCs w:val="24"/>
          <w:lang w:val="ro-MD"/>
        </w:rPr>
        <w:t>, deoarece liniile de cablu</w:t>
      </w:r>
      <w:r w:rsidR="00217A7A" w:rsidRPr="007E3838">
        <w:rPr>
          <w:rFonts w:asciiTheme="majorHAnsi" w:hAnsiTheme="majorHAnsi" w:cstheme="majorHAnsi"/>
          <w:sz w:val="24"/>
          <w:szCs w:val="24"/>
          <w:lang w:val="ro-MD"/>
        </w:rPr>
        <w:t xml:space="preserve"> electric</w:t>
      </w:r>
      <w:r w:rsidR="002D6E83" w:rsidRPr="002D6E83">
        <w:rPr>
          <w:rFonts w:asciiTheme="majorHAnsi" w:hAnsiTheme="majorHAnsi" w:cstheme="majorHAnsi"/>
          <w:sz w:val="24"/>
          <w:szCs w:val="24"/>
          <w:lang w:val="ro-MD"/>
        </w:rPr>
        <w:t xml:space="preserve"> </w:t>
      </w:r>
      <w:r w:rsidR="00217A7A" w:rsidRPr="007E3838">
        <w:rPr>
          <w:rFonts w:asciiTheme="majorHAnsi" w:hAnsiTheme="majorHAnsi" w:cstheme="majorHAnsi"/>
          <w:sz w:val="24"/>
          <w:szCs w:val="24"/>
          <w:lang w:val="ro-MD"/>
        </w:rPr>
        <w:t xml:space="preserve">aferente stațiilor de transformare a energiei </w:t>
      </w:r>
      <w:r w:rsidR="00217A7A" w:rsidRPr="007514E1">
        <w:rPr>
          <w:rFonts w:asciiTheme="majorHAnsi" w:hAnsiTheme="majorHAnsi" w:cstheme="majorHAnsi"/>
          <w:sz w:val="24"/>
          <w:szCs w:val="24"/>
          <w:lang w:val="ro-MD"/>
        </w:rPr>
        <w:t>electrice</w:t>
      </w:r>
      <w:r w:rsidR="007514E1" w:rsidRPr="00CE053F">
        <w:rPr>
          <w:rFonts w:asciiTheme="majorHAnsi" w:hAnsiTheme="majorHAnsi" w:cstheme="majorHAnsi"/>
          <w:sz w:val="24"/>
          <w:szCs w:val="24"/>
          <w:lang w:val="ro-MD"/>
        </w:rPr>
        <w:t xml:space="preserve"> </w:t>
      </w:r>
      <w:r w:rsidR="002D6E83" w:rsidRPr="007514E1">
        <w:rPr>
          <w:rFonts w:asciiTheme="majorHAnsi" w:hAnsiTheme="majorHAnsi" w:cstheme="majorHAnsi"/>
          <w:sz w:val="24"/>
          <w:szCs w:val="24"/>
          <w:lang w:val="ro-MD"/>
        </w:rPr>
        <w:t xml:space="preserve">nu dispun de </w:t>
      </w:r>
      <w:r w:rsidR="009A3ACF" w:rsidRPr="007514E1">
        <w:rPr>
          <w:rFonts w:asciiTheme="majorHAnsi" w:hAnsiTheme="majorHAnsi" w:cstheme="majorHAnsi"/>
          <w:sz w:val="24"/>
          <w:szCs w:val="24"/>
          <w:lang w:val="ro-MD"/>
        </w:rPr>
        <w:t>fișe</w:t>
      </w:r>
      <w:r w:rsidR="002D6E83" w:rsidRPr="007514E1">
        <w:rPr>
          <w:rFonts w:asciiTheme="majorHAnsi" w:hAnsiTheme="majorHAnsi" w:cstheme="majorHAnsi"/>
          <w:sz w:val="24"/>
          <w:szCs w:val="24"/>
          <w:lang w:val="ro-MD"/>
        </w:rPr>
        <w:t xml:space="preserve"> de inventar privind eviden</w:t>
      </w:r>
      <w:r w:rsidR="00924312" w:rsidRPr="00CE053F">
        <w:rPr>
          <w:rFonts w:asciiTheme="majorHAnsi" w:hAnsiTheme="majorHAnsi" w:cstheme="majorHAnsi"/>
          <w:sz w:val="24"/>
          <w:szCs w:val="24"/>
          <w:lang w:val="ro-MD"/>
        </w:rPr>
        <w:t>ț</w:t>
      </w:r>
      <w:r w:rsidR="002D6E83" w:rsidRPr="007514E1">
        <w:rPr>
          <w:rFonts w:asciiTheme="majorHAnsi" w:hAnsiTheme="majorHAnsi" w:cstheme="majorHAnsi"/>
          <w:sz w:val="24"/>
          <w:szCs w:val="24"/>
          <w:lang w:val="ro-MD"/>
        </w:rPr>
        <w:t xml:space="preserve">a mijloacelor fixe, </w:t>
      </w:r>
      <w:r w:rsidR="00217A7A" w:rsidRPr="007514E1">
        <w:rPr>
          <w:rFonts w:asciiTheme="majorHAnsi" w:hAnsiTheme="majorHAnsi" w:cstheme="majorHAnsi"/>
          <w:sz w:val="24"/>
          <w:szCs w:val="24"/>
          <w:lang w:val="ro-MD"/>
        </w:rPr>
        <w:t xml:space="preserve">sunt instalate subteran </w:t>
      </w:r>
      <w:r w:rsidR="00761A41" w:rsidRPr="007514E1">
        <w:rPr>
          <w:rFonts w:asciiTheme="majorHAnsi" w:hAnsiTheme="majorHAnsi" w:cstheme="majorHAnsi"/>
          <w:sz w:val="24"/>
          <w:szCs w:val="24"/>
          <w:lang w:val="ro-MD"/>
        </w:rPr>
        <w:t>(inclusiv în cartierul Telecentru</w:t>
      </w:r>
      <w:r w:rsidR="00334B36" w:rsidRPr="007514E1">
        <w:rPr>
          <w:rFonts w:asciiTheme="majorHAnsi" w:hAnsiTheme="majorHAnsi" w:cstheme="majorHAnsi"/>
          <w:sz w:val="24"/>
          <w:szCs w:val="24"/>
          <w:lang w:val="ro-MD"/>
        </w:rPr>
        <w:t>,</w:t>
      </w:r>
      <w:r w:rsidR="00761A41" w:rsidRPr="007514E1">
        <w:rPr>
          <w:rFonts w:asciiTheme="majorHAnsi" w:hAnsiTheme="majorHAnsi" w:cstheme="majorHAnsi"/>
          <w:sz w:val="24"/>
          <w:szCs w:val="24"/>
          <w:lang w:val="ro-MD"/>
        </w:rPr>
        <w:t xml:space="preserve"> unde </w:t>
      </w:r>
      <w:r w:rsidR="00DA3077" w:rsidRPr="007514E1">
        <w:rPr>
          <w:rFonts w:asciiTheme="majorHAnsi" w:hAnsiTheme="majorHAnsi" w:cstheme="majorHAnsi"/>
          <w:sz w:val="24"/>
          <w:szCs w:val="24"/>
          <w:lang w:val="ro-MD"/>
        </w:rPr>
        <w:t>Academia</w:t>
      </w:r>
      <w:r w:rsidR="00761A41" w:rsidRPr="007514E1">
        <w:rPr>
          <w:rFonts w:asciiTheme="majorHAnsi" w:hAnsiTheme="majorHAnsi" w:cstheme="majorHAnsi"/>
          <w:sz w:val="24"/>
          <w:szCs w:val="24"/>
          <w:lang w:val="ro-MD"/>
        </w:rPr>
        <w:t xml:space="preserve"> practic nu dispune de</w:t>
      </w:r>
      <w:r w:rsidR="00761A41" w:rsidRPr="007E3838">
        <w:rPr>
          <w:rFonts w:asciiTheme="majorHAnsi" w:hAnsiTheme="majorHAnsi" w:cstheme="majorHAnsi"/>
          <w:sz w:val="24"/>
          <w:szCs w:val="24"/>
          <w:lang w:val="ro-MD"/>
        </w:rPr>
        <w:t xml:space="preserve"> bunuri imobile)</w:t>
      </w:r>
      <w:r w:rsidR="00334B36">
        <w:rPr>
          <w:rFonts w:asciiTheme="majorHAnsi" w:hAnsiTheme="majorHAnsi" w:cstheme="majorHAnsi"/>
          <w:sz w:val="24"/>
          <w:szCs w:val="24"/>
          <w:lang w:val="ro-MD"/>
        </w:rPr>
        <w:t xml:space="preserve"> și</w:t>
      </w:r>
      <w:r w:rsidR="00761A41" w:rsidRPr="007E3838">
        <w:rPr>
          <w:rFonts w:asciiTheme="majorHAnsi" w:hAnsiTheme="majorHAnsi" w:cstheme="majorHAnsi"/>
          <w:sz w:val="24"/>
          <w:szCs w:val="24"/>
          <w:lang w:val="ro-MD"/>
        </w:rPr>
        <w:t>,</w:t>
      </w:r>
      <w:r w:rsidR="00334B36">
        <w:rPr>
          <w:rFonts w:asciiTheme="majorHAnsi" w:hAnsiTheme="majorHAnsi" w:cstheme="majorHAnsi"/>
          <w:sz w:val="24"/>
          <w:szCs w:val="24"/>
          <w:lang w:val="ro-MD"/>
        </w:rPr>
        <w:t xml:space="preserve"> ca </w:t>
      </w:r>
      <w:r w:rsidR="002D6E83">
        <w:rPr>
          <w:rFonts w:asciiTheme="majorHAnsi" w:hAnsiTheme="majorHAnsi" w:cstheme="majorHAnsi"/>
          <w:sz w:val="24"/>
          <w:szCs w:val="24"/>
          <w:lang w:val="ro-MD"/>
        </w:rPr>
        <w:t>urmare</w:t>
      </w:r>
      <w:r w:rsidR="00334B36">
        <w:rPr>
          <w:rFonts w:asciiTheme="majorHAnsi" w:hAnsiTheme="majorHAnsi" w:cstheme="majorHAnsi"/>
          <w:sz w:val="24"/>
          <w:szCs w:val="24"/>
          <w:lang w:val="ro-MD"/>
        </w:rPr>
        <w:t>,</w:t>
      </w:r>
      <w:r w:rsidR="002D6E83">
        <w:rPr>
          <w:rFonts w:asciiTheme="majorHAnsi" w:hAnsiTheme="majorHAnsi" w:cstheme="majorHAnsi"/>
          <w:sz w:val="24"/>
          <w:szCs w:val="24"/>
          <w:lang w:val="ro-MD"/>
        </w:rPr>
        <w:t xml:space="preserve"> </w:t>
      </w:r>
      <w:r w:rsidR="00217A7A" w:rsidRPr="007E3838">
        <w:rPr>
          <w:rFonts w:asciiTheme="majorHAnsi" w:hAnsiTheme="majorHAnsi" w:cstheme="majorHAnsi"/>
          <w:sz w:val="24"/>
          <w:szCs w:val="24"/>
          <w:lang w:val="ro-MD"/>
        </w:rPr>
        <w:t xml:space="preserve">nu pot fi </w:t>
      </w:r>
      <w:r w:rsidR="002D6E83">
        <w:rPr>
          <w:rFonts w:asciiTheme="majorHAnsi" w:hAnsiTheme="majorHAnsi" w:cstheme="majorHAnsi"/>
          <w:sz w:val="24"/>
          <w:szCs w:val="24"/>
          <w:lang w:val="ro-MD"/>
        </w:rPr>
        <w:t xml:space="preserve">identificate în natură și </w:t>
      </w:r>
      <w:r w:rsidR="002D6E83" w:rsidRPr="007E3838">
        <w:rPr>
          <w:rFonts w:asciiTheme="majorHAnsi" w:hAnsiTheme="majorHAnsi" w:cstheme="majorHAnsi"/>
          <w:sz w:val="24"/>
          <w:szCs w:val="24"/>
          <w:lang w:val="ro-MD"/>
        </w:rPr>
        <w:t xml:space="preserve">confirmate </w:t>
      </w:r>
      <w:r w:rsidR="00217A7A" w:rsidRPr="007E3838">
        <w:rPr>
          <w:rFonts w:asciiTheme="majorHAnsi" w:hAnsiTheme="majorHAnsi" w:cstheme="majorHAnsi"/>
          <w:sz w:val="24"/>
          <w:szCs w:val="24"/>
          <w:lang w:val="ro-MD"/>
        </w:rPr>
        <w:t xml:space="preserve">cantitativ-valoric. Totodată, </w:t>
      </w:r>
      <w:r w:rsidR="00334B36">
        <w:rPr>
          <w:rFonts w:asciiTheme="majorHAnsi" w:hAnsiTheme="majorHAnsi" w:cstheme="majorHAnsi"/>
          <w:sz w:val="24"/>
          <w:szCs w:val="24"/>
          <w:lang w:val="ro-MD"/>
        </w:rPr>
        <w:t>dat fiind</w:t>
      </w:r>
      <w:r w:rsidR="00217A7A" w:rsidRPr="007E3838">
        <w:rPr>
          <w:rFonts w:asciiTheme="majorHAnsi" w:hAnsiTheme="majorHAnsi" w:cstheme="majorHAnsi"/>
          <w:sz w:val="24"/>
          <w:szCs w:val="24"/>
          <w:lang w:val="ro-MD"/>
        </w:rPr>
        <w:t xml:space="preserve"> faptul că valoarea raportată a liniilor de cablu este semnificativă pentru bilanțul contabil, considerăm că posibila valoare a denaturării</w:t>
      </w:r>
      <w:r w:rsidR="000977BB">
        <w:rPr>
          <w:rFonts w:asciiTheme="majorHAnsi" w:hAnsiTheme="majorHAnsi" w:cstheme="majorHAnsi"/>
          <w:sz w:val="24"/>
          <w:szCs w:val="24"/>
          <w:lang w:val="ro-MD"/>
        </w:rPr>
        <w:t>,</w:t>
      </w:r>
      <w:r w:rsidR="00217A7A" w:rsidRPr="007E3838">
        <w:rPr>
          <w:rFonts w:asciiTheme="majorHAnsi" w:hAnsiTheme="majorHAnsi" w:cstheme="majorHAnsi"/>
          <w:sz w:val="24"/>
          <w:szCs w:val="24"/>
          <w:lang w:val="ro-MD"/>
        </w:rPr>
        <w:t xml:space="preserve"> </w:t>
      </w:r>
      <w:r w:rsidR="000977BB">
        <w:rPr>
          <w:rFonts w:asciiTheme="majorHAnsi" w:hAnsiTheme="majorHAnsi" w:cstheme="majorHAnsi"/>
          <w:sz w:val="24"/>
          <w:szCs w:val="24"/>
          <w:lang w:val="ro-MD"/>
        </w:rPr>
        <w:t xml:space="preserve">la fel, </w:t>
      </w:r>
      <w:r w:rsidR="00217A7A" w:rsidRPr="007E3838">
        <w:rPr>
          <w:rFonts w:asciiTheme="majorHAnsi" w:hAnsiTheme="majorHAnsi" w:cstheme="majorHAnsi"/>
          <w:sz w:val="24"/>
          <w:szCs w:val="24"/>
          <w:lang w:val="ro-MD"/>
        </w:rPr>
        <w:t xml:space="preserve">va avea un caracter semnificativ.  </w:t>
      </w:r>
    </w:p>
    <w:p w14:paraId="58DA494C" w14:textId="720A0881" w:rsidR="005B5EE8" w:rsidRDefault="001B5049" w:rsidP="00B6660B">
      <w:pPr>
        <w:spacing w:after="0" w:line="276" w:lineRule="auto"/>
        <w:jc w:val="both"/>
        <w:rPr>
          <w:rFonts w:asciiTheme="majorHAnsi" w:hAnsiTheme="majorHAnsi" w:cstheme="majorHAnsi"/>
          <w:sz w:val="24"/>
          <w:szCs w:val="24"/>
          <w:lang w:val="ro-MD"/>
        </w:rPr>
      </w:pPr>
      <w:r w:rsidRPr="007E3838">
        <w:rPr>
          <w:rFonts w:asciiTheme="majorHAnsi" w:hAnsiTheme="majorHAnsi" w:cstheme="majorHAnsi"/>
          <w:b/>
          <w:bCs/>
          <w:sz w:val="24"/>
          <w:szCs w:val="24"/>
          <w:lang w:val="ro-MD"/>
        </w:rPr>
        <w:t>2.</w:t>
      </w:r>
      <w:r w:rsidR="0025712D">
        <w:rPr>
          <w:rFonts w:asciiTheme="majorHAnsi" w:hAnsiTheme="majorHAnsi" w:cstheme="majorHAnsi"/>
          <w:b/>
          <w:bCs/>
          <w:sz w:val="24"/>
          <w:szCs w:val="24"/>
          <w:lang w:val="ro-MD"/>
        </w:rPr>
        <w:t>7</w:t>
      </w:r>
      <w:r w:rsidRPr="007E3838">
        <w:rPr>
          <w:rFonts w:asciiTheme="majorHAnsi" w:hAnsiTheme="majorHAnsi" w:cstheme="majorHAnsi"/>
          <w:b/>
          <w:bCs/>
          <w:sz w:val="24"/>
          <w:szCs w:val="24"/>
          <w:lang w:val="ro-MD"/>
        </w:rPr>
        <w:t>.</w:t>
      </w:r>
      <w:r w:rsidRPr="007E3838">
        <w:rPr>
          <w:rFonts w:asciiTheme="majorHAnsi" w:hAnsiTheme="majorHAnsi" w:cstheme="majorHAnsi"/>
          <w:sz w:val="24"/>
          <w:szCs w:val="24"/>
          <w:lang w:val="ro-MD"/>
        </w:rPr>
        <w:t xml:space="preserve"> </w:t>
      </w:r>
      <w:r w:rsidR="005B5EE8" w:rsidRPr="005B5EE8">
        <w:rPr>
          <w:rFonts w:asciiTheme="majorHAnsi" w:hAnsiTheme="majorHAnsi" w:cstheme="majorHAnsi"/>
          <w:sz w:val="24"/>
          <w:szCs w:val="24"/>
          <w:lang w:val="ro-MD"/>
        </w:rPr>
        <w:t xml:space="preserve">Auditul a fost limitat </w:t>
      </w:r>
      <w:r w:rsidR="005B5EE8" w:rsidRPr="005B5EE8">
        <w:rPr>
          <w:rFonts w:asciiTheme="majorHAnsi" w:hAnsiTheme="majorHAnsi" w:cstheme="majorHAnsi"/>
          <w:sz w:val="24"/>
          <w:szCs w:val="24"/>
          <w:lang w:val="ro-RO"/>
        </w:rPr>
        <w:t>în expune</w:t>
      </w:r>
      <w:r w:rsidR="00334B36">
        <w:rPr>
          <w:rFonts w:asciiTheme="majorHAnsi" w:hAnsiTheme="majorHAnsi" w:cstheme="majorHAnsi"/>
          <w:sz w:val="24"/>
          <w:szCs w:val="24"/>
          <w:lang w:val="ro-RO"/>
        </w:rPr>
        <w:t>rea</w:t>
      </w:r>
      <w:r w:rsidR="005B5EE8" w:rsidRPr="005B5EE8">
        <w:rPr>
          <w:rFonts w:asciiTheme="majorHAnsi" w:hAnsiTheme="majorHAnsi" w:cstheme="majorHAnsi"/>
          <w:sz w:val="24"/>
          <w:szCs w:val="24"/>
          <w:lang w:val="ro-RO"/>
        </w:rPr>
        <w:t xml:space="preserve"> asupra </w:t>
      </w:r>
      <w:r w:rsidR="005B5EE8" w:rsidRPr="005B5EE8">
        <w:rPr>
          <w:rFonts w:asciiTheme="majorHAnsi" w:hAnsiTheme="majorHAnsi" w:cstheme="majorHAnsi"/>
          <w:i/>
          <w:iCs/>
          <w:sz w:val="24"/>
          <w:szCs w:val="24"/>
          <w:lang w:val="ro-RO"/>
        </w:rPr>
        <w:t>soldurilor inițiale și finale ale contului 336 „Stocuri de materiale de uz gospodăresc și rechizite de birou” în sumă de 1 759.04 mii lei și</w:t>
      </w:r>
      <w:r w:rsidR="00334B36">
        <w:rPr>
          <w:rFonts w:asciiTheme="majorHAnsi" w:hAnsiTheme="majorHAnsi" w:cstheme="majorHAnsi"/>
          <w:i/>
          <w:iCs/>
          <w:sz w:val="24"/>
          <w:szCs w:val="24"/>
          <w:lang w:val="ro-RO"/>
        </w:rPr>
        <w:t>,</w:t>
      </w:r>
      <w:r w:rsidR="005B5EE8" w:rsidRPr="005B5EE8">
        <w:rPr>
          <w:rFonts w:asciiTheme="majorHAnsi" w:hAnsiTheme="majorHAnsi" w:cstheme="majorHAnsi"/>
          <w:i/>
          <w:iCs/>
          <w:sz w:val="24"/>
          <w:szCs w:val="24"/>
          <w:lang w:val="ro-RO"/>
        </w:rPr>
        <w:t xml:space="preserve"> respectiv</w:t>
      </w:r>
      <w:r w:rsidR="00334B36">
        <w:rPr>
          <w:rFonts w:asciiTheme="majorHAnsi" w:hAnsiTheme="majorHAnsi" w:cstheme="majorHAnsi"/>
          <w:i/>
          <w:iCs/>
          <w:sz w:val="24"/>
          <w:szCs w:val="24"/>
          <w:lang w:val="ro-RO"/>
        </w:rPr>
        <w:t>,</w:t>
      </w:r>
      <w:r w:rsidR="005B5EE8" w:rsidRPr="005B5EE8">
        <w:rPr>
          <w:rFonts w:asciiTheme="majorHAnsi" w:hAnsiTheme="majorHAnsi" w:cstheme="majorHAnsi"/>
          <w:i/>
          <w:iCs/>
          <w:sz w:val="24"/>
          <w:szCs w:val="24"/>
          <w:lang w:val="ro-RO"/>
        </w:rPr>
        <w:t xml:space="preserve"> 1 813.78 mii lei</w:t>
      </w:r>
      <w:r w:rsidR="005B5EE8" w:rsidRPr="005B5EE8">
        <w:rPr>
          <w:rFonts w:asciiTheme="majorHAnsi" w:hAnsiTheme="majorHAnsi" w:cstheme="majorHAnsi"/>
          <w:sz w:val="24"/>
          <w:szCs w:val="24"/>
          <w:lang w:val="ro-RO"/>
        </w:rPr>
        <w:t>, deoarece acest</w:t>
      </w:r>
      <w:r w:rsidR="005B5EE8">
        <w:rPr>
          <w:rFonts w:asciiTheme="majorHAnsi" w:hAnsiTheme="majorHAnsi" w:cstheme="majorHAnsi"/>
          <w:sz w:val="24"/>
          <w:szCs w:val="24"/>
          <w:lang w:val="ro-RO"/>
        </w:rPr>
        <w:t>ea conțin</w:t>
      </w:r>
      <w:r w:rsidR="005B5EE8" w:rsidRPr="005B5EE8">
        <w:rPr>
          <w:rFonts w:asciiTheme="majorHAnsi" w:hAnsiTheme="majorHAnsi" w:cstheme="majorHAnsi"/>
          <w:sz w:val="24"/>
          <w:szCs w:val="24"/>
          <w:lang w:val="ro-RO"/>
        </w:rPr>
        <w:t xml:space="preserve"> 1447 </w:t>
      </w:r>
      <w:r w:rsidR="00A445B5">
        <w:rPr>
          <w:rFonts w:asciiTheme="majorHAnsi" w:hAnsiTheme="majorHAnsi" w:cstheme="majorHAnsi"/>
          <w:sz w:val="24"/>
          <w:szCs w:val="24"/>
          <w:lang w:val="ro-RO"/>
        </w:rPr>
        <w:t xml:space="preserve">de </w:t>
      </w:r>
      <w:r w:rsidR="005B5EE8" w:rsidRPr="005B5EE8">
        <w:rPr>
          <w:rFonts w:asciiTheme="majorHAnsi" w:hAnsiTheme="majorHAnsi" w:cstheme="majorHAnsi"/>
          <w:sz w:val="24"/>
          <w:szCs w:val="24"/>
          <w:lang w:val="ro-RO"/>
        </w:rPr>
        <w:t>denumiri de poziții, iar în urma inventarierii selective</w:t>
      </w:r>
      <w:r w:rsidR="005B5EE8">
        <w:rPr>
          <w:rFonts w:asciiTheme="majorHAnsi" w:hAnsiTheme="majorHAnsi" w:cstheme="majorHAnsi"/>
          <w:sz w:val="24"/>
          <w:szCs w:val="24"/>
          <w:lang w:val="ro-RO"/>
        </w:rPr>
        <w:t>,</w:t>
      </w:r>
      <w:r w:rsidR="005B5EE8" w:rsidRPr="005B5EE8">
        <w:rPr>
          <w:rFonts w:asciiTheme="majorHAnsi" w:hAnsiTheme="majorHAnsi" w:cstheme="majorHAnsi"/>
          <w:sz w:val="24"/>
          <w:szCs w:val="24"/>
          <w:lang w:val="ro-RO"/>
        </w:rPr>
        <w:t xml:space="preserve"> efectuat</w:t>
      </w:r>
      <w:r w:rsidR="000E20C5">
        <w:rPr>
          <w:rFonts w:asciiTheme="majorHAnsi" w:hAnsiTheme="majorHAnsi" w:cstheme="majorHAnsi"/>
          <w:sz w:val="24"/>
          <w:szCs w:val="24"/>
          <w:lang w:val="ro-RO"/>
        </w:rPr>
        <w:t>ă</w:t>
      </w:r>
      <w:r w:rsidR="005B5EE8" w:rsidRPr="005B5EE8">
        <w:rPr>
          <w:rFonts w:asciiTheme="majorHAnsi" w:hAnsiTheme="majorHAnsi" w:cstheme="majorHAnsi"/>
          <w:sz w:val="24"/>
          <w:szCs w:val="24"/>
          <w:lang w:val="ro-RO"/>
        </w:rPr>
        <w:t xml:space="preserve"> de</w:t>
      </w:r>
      <w:r w:rsidR="005B5EE8">
        <w:rPr>
          <w:rFonts w:asciiTheme="majorHAnsi" w:hAnsiTheme="majorHAnsi" w:cstheme="majorHAnsi"/>
          <w:sz w:val="24"/>
          <w:szCs w:val="24"/>
          <w:lang w:val="ro-RO"/>
        </w:rPr>
        <w:t xml:space="preserve"> către</w:t>
      </w:r>
      <w:r w:rsidR="005B5EE8" w:rsidRPr="005B5EE8">
        <w:rPr>
          <w:rFonts w:asciiTheme="majorHAnsi" w:hAnsiTheme="majorHAnsi" w:cstheme="majorHAnsi"/>
          <w:sz w:val="24"/>
          <w:szCs w:val="24"/>
          <w:lang w:val="ro-RO"/>
        </w:rPr>
        <w:t xml:space="preserve"> audit</w:t>
      </w:r>
      <w:r w:rsidR="005B5EE8">
        <w:rPr>
          <w:rFonts w:asciiTheme="majorHAnsi" w:hAnsiTheme="majorHAnsi" w:cstheme="majorHAnsi"/>
          <w:sz w:val="24"/>
          <w:szCs w:val="24"/>
          <w:lang w:val="ro-RO"/>
        </w:rPr>
        <w:t>,</w:t>
      </w:r>
      <w:r w:rsidR="005B5EE8" w:rsidRPr="005B5EE8">
        <w:rPr>
          <w:rFonts w:asciiTheme="majorHAnsi" w:hAnsiTheme="majorHAnsi" w:cstheme="majorHAnsi"/>
          <w:sz w:val="24"/>
          <w:szCs w:val="24"/>
          <w:lang w:val="ro-RO"/>
        </w:rPr>
        <w:t xml:space="preserve"> pe 8</w:t>
      </w:r>
      <w:r w:rsidR="005B5EE8">
        <w:rPr>
          <w:rFonts w:asciiTheme="majorHAnsi" w:hAnsiTheme="majorHAnsi" w:cstheme="majorHAnsi"/>
          <w:sz w:val="24"/>
          <w:szCs w:val="24"/>
          <w:lang w:val="ro-RO"/>
        </w:rPr>
        <w:t xml:space="preserve">6 </w:t>
      </w:r>
      <w:r w:rsidR="000E20C5">
        <w:rPr>
          <w:rFonts w:asciiTheme="majorHAnsi" w:hAnsiTheme="majorHAnsi" w:cstheme="majorHAnsi"/>
          <w:sz w:val="24"/>
          <w:szCs w:val="24"/>
          <w:lang w:val="ro-RO"/>
        </w:rPr>
        <w:t xml:space="preserve">de </w:t>
      </w:r>
      <w:r w:rsidR="005B5EE8">
        <w:rPr>
          <w:rFonts w:asciiTheme="majorHAnsi" w:hAnsiTheme="majorHAnsi" w:cstheme="majorHAnsi"/>
          <w:sz w:val="24"/>
          <w:szCs w:val="24"/>
          <w:lang w:val="ro-RO"/>
        </w:rPr>
        <w:t>poziții</w:t>
      </w:r>
      <w:r w:rsidR="00A642F2">
        <w:rPr>
          <w:rFonts w:asciiTheme="majorHAnsi" w:hAnsiTheme="majorHAnsi" w:cstheme="majorHAnsi"/>
          <w:sz w:val="24"/>
          <w:szCs w:val="24"/>
          <w:lang w:val="ro-RO"/>
        </w:rPr>
        <w:t>,</w:t>
      </w:r>
      <w:r w:rsidR="005B5EE8">
        <w:rPr>
          <w:rFonts w:asciiTheme="majorHAnsi" w:hAnsiTheme="majorHAnsi" w:cstheme="majorHAnsi"/>
          <w:sz w:val="24"/>
          <w:szCs w:val="24"/>
          <w:lang w:val="ro-RO"/>
        </w:rPr>
        <w:t xml:space="preserve"> </w:t>
      </w:r>
      <w:r w:rsidR="00DB3034">
        <w:rPr>
          <w:rFonts w:asciiTheme="majorHAnsi" w:hAnsiTheme="majorHAnsi" w:cstheme="majorHAnsi"/>
          <w:sz w:val="24"/>
          <w:szCs w:val="24"/>
          <w:lang w:val="ro-RO"/>
        </w:rPr>
        <w:t>cu valoare</w:t>
      </w:r>
      <w:r w:rsidR="000E20C5">
        <w:rPr>
          <w:rFonts w:asciiTheme="majorHAnsi" w:hAnsiTheme="majorHAnsi" w:cstheme="majorHAnsi"/>
          <w:sz w:val="24"/>
          <w:szCs w:val="24"/>
          <w:lang w:val="ro-RO"/>
        </w:rPr>
        <w:t>a</w:t>
      </w:r>
      <w:r w:rsidR="005B5EE8">
        <w:rPr>
          <w:rFonts w:asciiTheme="majorHAnsi" w:hAnsiTheme="majorHAnsi" w:cstheme="majorHAnsi"/>
          <w:sz w:val="24"/>
          <w:szCs w:val="24"/>
          <w:lang w:val="ro-RO"/>
        </w:rPr>
        <w:t xml:space="preserve"> totală de</w:t>
      </w:r>
      <w:r w:rsidR="005B5EE8" w:rsidRPr="005B5EE8">
        <w:rPr>
          <w:rFonts w:asciiTheme="majorHAnsi" w:hAnsiTheme="majorHAnsi" w:cstheme="majorHAnsi"/>
          <w:sz w:val="24"/>
          <w:szCs w:val="24"/>
          <w:lang w:val="ro-RO"/>
        </w:rPr>
        <w:t xml:space="preserve"> 194</w:t>
      </w:r>
      <w:r w:rsidR="00767F21">
        <w:rPr>
          <w:rFonts w:asciiTheme="majorHAnsi" w:hAnsiTheme="majorHAnsi" w:cstheme="majorHAnsi"/>
          <w:sz w:val="24"/>
          <w:szCs w:val="24"/>
          <w:lang w:val="ro-RO"/>
        </w:rPr>
        <w:t>.</w:t>
      </w:r>
      <w:r w:rsidR="005B5EE8" w:rsidRPr="005B5EE8">
        <w:rPr>
          <w:rFonts w:asciiTheme="majorHAnsi" w:hAnsiTheme="majorHAnsi" w:cstheme="majorHAnsi"/>
          <w:sz w:val="24"/>
          <w:szCs w:val="24"/>
          <w:lang w:val="ro-RO"/>
        </w:rPr>
        <w:t xml:space="preserve">80 mii lei, s-au constatat lipsuri în cazul a 31 </w:t>
      </w:r>
      <w:r w:rsidR="000E20C5">
        <w:rPr>
          <w:rFonts w:asciiTheme="majorHAnsi" w:hAnsiTheme="majorHAnsi" w:cstheme="majorHAnsi"/>
          <w:sz w:val="24"/>
          <w:szCs w:val="24"/>
          <w:lang w:val="ro-RO"/>
        </w:rPr>
        <w:t xml:space="preserve">de </w:t>
      </w:r>
      <w:r w:rsidR="005B5EE8" w:rsidRPr="005B5EE8">
        <w:rPr>
          <w:rFonts w:asciiTheme="majorHAnsi" w:hAnsiTheme="majorHAnsi" w:cstheme="majorHAnsi"/>
          <w:sz w:val="24"/>
          <w:szCs w:val="24"/>
          <w:lang w:val="ro-RO"/>
        </w:rPr>
        <w:t>poziții</w:t>
      </w:r>
      <w:r w:rsidR="000977BB">
        <w:rPr>
          <w:rFonts w:asciiTheme="majorHAnsi" w:hAnsiTheme="majorHAnsi" w:cstheme="majorHAnsi"/>
          <w:sz w:val="24"/>
          <w:szCs w:val="24"/>
          <w:lang w:val="ro-RO"/>
        </w:rPr>
        <w:t>,</w:t>
      </w:r>
      <w:r w:rsidR="005B5EE8" w:rsidRPr="005B5EE8">
        <w:rPr>
          <w:rFonts w:asciiTheme="majorHAnsi" w:hAnsiTheme="majorHAnsi" w:cstheme="majorHAnsi"/>
          <w:sz w:val="24"/>
          <w:szCs w:val="24"/>
          <w:lang w:val="ro-RO"/>
        </w:rPr>
        <w:t xml:space="preserve"> în sumă de 64</w:t>
      </w:r>
      <w:r w:rsidR="00CE053F">
        <w:rPr>
          <w:rFonts w:asciiTheme="majorHAnsi" w:hAnsiTheme="majorHAnsi" w:cstheme="majorHAnsi"/>
          <w:sz w:val="24"/>
          <w:szCs w:val="24"/>
          <w:lang w:val="ro-RO"/>
        </w:rPr>
        <w:t>.</w:t>
      </w:r>
      <w:r w:rsidR="005B5EE8" w:rsidRPr="005B5EE8">
        <w:rPr>
          <w:rFonts w:asciiTheme="majorHAnsi" w:hAnsiTheme="majorHAnsi" w:cstheme="majorHAnsi"/>
          <w:sz w:val="24"/>
          <w:szCs w:val="24"/>
          <w:lang w:val="ro-RO"/>
        </w:rPr>
        <w:t>30 mii lei, sau 33</w:t>
      </w:r>
      <w:r w:rsidR="00CE053F">
        <w:rPr>
          <w:rFonts w:asciiTheme="majorHAnsi" w:hAnsiTheme="majorHAnsi" w:cstheme="majorHAnsi"/>
          <w:sz w:val="24"/>
          <w:szCs w:val="24"/>
          <w:lang w:val="ro-RO"/>
        </w:rPr>
        <w:t>.</w:t>
      </w:r>
      <w:r w:rsidR="005B5EE8" w:rsidRPr="005B5EE8">
        <w:rPr>
          <w:rFonts w:asciiTheme="majorHAnsi" w:hAnsiTheme="majorHAnsi" w:cstheme="majorHAnsi"/>
          <w:sz w:val="24"/>
          <w:szCs w:val="24"/>
          <w:lang w:val="ro-RO"/>
        </w:rPr>
        <w:t>01 % din valoarea soldului veri</w:t>
      </w:r>
      <w:r w:rsidR="005B5EE8">
        <w:rPr>
          <w:rFonts w:asciiTheme="majorHAnsi" w:hAnsiTheme="majorHAnsi" w:cstheme="majorHAnsi"/>
          <w:sz w:val="24"/>
          <w:szCs w:val="24"/>
          <w:lang w:val="ro-RO"/>
        </w:rPr>
        <w:t>f</w:t>
      </w:r>
      <w:r w:rsidR="005B5EE8" w:rsidRPr="005B5EE8">
        <w:rPr>
          <w:rFonts w:asciiTheme="majorHAnsi" w:hAnsiTheme="majorHAnsi" w:cstheme="majorHAnsi"/>
          <w:sz w:val="24"/>
          <w:szCs w:val="24"/>
          <w:lang w:val="ro-RO"/>
        </w:rPr>
        <w:t xml:space="preserve">icat. </w:t>
      </w:r>
      <w:r w:rsidR="005B5EE8" w:rsidRPr="005B5EE8">
        <w:rPr>
          <w:rFonts w:asciiTheme="majorHAnsi" w:hAnsiTheme="majorHAnsi" w:cstheme="majorHAnsi"/>
          <w:sz w:val="24"/>
          <w:szCs w:val="24"/>
          <w:lang w:val="ro-MD"/>
        </w:rPr>
        <w:t xml:space="preserve">În contextul celor expuse, considerăm că posibila valoare a denaturării va </w:t>
      </w:r>
      <w:r w:rsidR="000E20C5">
        <w:rPr>
          <w:rFonts w:asciiTheme="majorHAnsi" w:hAnsiTheme="majorHAnsi" w:cstheme="majorHAnsi"/>
          <w:sz w:val="24"/>
          <w:szCs w:val="24"/>
          <w:lang w:val="ro-MD"/>
        </w:rPr>
        <w:t>fi</w:t>
      </w:r>
      <w:r w:rsidR="005B5EE8" w:rsidRPr="005B5EE8">
        <w:rPr>
          <w:rFonts w:asciiTheme="majorHAnsi" w:hAnsiTheme="majorHAnsi" w:cstheme="majorHAnsi"/>
          <w:sz w:val="24"/>
          <w:szCs w:val="24"/>
          <w:lang w:val="ro-MD"/>
        </w:rPr>
        <w:t xml:space="preserve"> și ea semnificativ</w:t>
      </w:r>
      <w:r w:rsidR="000E20C5">
        <w:rPr>
          <w:rFonts w:asciiTheme="majorHAnsi" w:hAnsiTheme="majorHAnsi" w:cstheme="majorHAnsi"/>
          <w:sz w:val="24"/>
          <w:szCs w:val="24"/>
          <w:lang w:val="ro-MD"/>
        </w:rPr>
        <w:t>ă</w:t>
      </w:r>
      <w:r w:rsidR="005B5EE8" w:rsidRPr="005B5EE8">
        <w:rPr>
          <w:rFonts w:asciiTheme="majorHAnsi" w:hAnsiTheme="majorHAnsi" w:cstheme="majorHAnsi"/>
          <w:sz w:val="24"/>
          <w:szCs w:val="24"/>
          <w:lang w:val="ro-MD"/>
        </w:rPr>
        <w:t>.</w:t>
      </w:r>
      <w:r w:rsidR="005B5EE8" w:rsidRPr="007E3838">
        <w:rPr>
          <w:rFonts w:asciiTheme="majorHAnsi" w:hAnsiTheme="majorHAnsi" w:cstheme="majorHAnsi"/>
          <w:sz w:val="24"/>
          <w:szCs w:val="24"/>
          <w:lang w:val="ro-MD"/>
        </w:rPr>
        <w:t xml:space="preserve">  </w:t>
      </w:r>
    </w:p>
    <w:p w14:paraId="562B8EE7" w14:textId="221C6056" w:rsidR="00161EBA" w:rsidRDefault="00161EBA" w:rsidP="00504E6D">
      <w:pPr>
        <w:spacing w:after="0" w:line="276" w:lineRule="auto"/>
        <w:jc w:val="both"/>
        <w:rPr>
          <w:rFonts w:asciiTheme="majorHAnsi" w:hAnsiTheme="majorHAnsi" w:cstheme="majorHAnsi"/>
          <w:sz w:val="24"/>
          <w:szCs w:val="24"/>
          <w:lang w:val="ro-MD"/>
        </w:rPr>
      </w:pPr>
      <w:r w:rsidRPr="007E3838">
        <w:rPr>
          <w:rFonts w:asciiTheme="majorHAnsi" w:hAnsiTheme="majorHAnsi" w:cstheme="majorHAnsi"/>
          <w:sz w:val="24"/>
          <w:szCs w:val="24"/>
          <w:lang w:val="ro-MD"/>
        </w:rPr>
        <w:t>Am realizat misiunea de audit în conformitate cu Standardele Internaționale ale Instituțiilor Supreme de Audit aplicate de Curtea de Conturi</w:t>
      </w:r>
      <w:r w:rsidRPr="007E3838">
        <w:rPr>
          <w:rStyle w:val="FootnoteReference"/>
          <w:rFonts w:asciiTheme="majorHAnsi" w:hAnsiTheme="majorHAnsi" w:cstheme="majorHAnsi"/>
          <w:sz w:val="24"/>
          <w:szCs w:val="24"/>
          <w:lang w:val="ro-MD"/>
        </w:rPr>
        <w:footnoteReference w:id="8"/>
      </w:r>
      <w:r w:rsidRPr="007E3838">
        <w:rPr>
          <w:rFonts w:asciiTheme="majorHAnsi" w:hAnsiTheme="majorHAnsi" w:cstheme="majorHAnsi"/>
          <w:sz w:val="24"/>
          <w:szCs w:val="24"/>
          <w:lang w:val="ro-MD"/>
        </w:rPr>
        <w:t xml:space="preserve">. Responsabilitățile noastre, potrivit standardelor respective, sunt expuse în secțiunea </w:t>
      </w:r>
      <w:r w:rsidR="000E20C5">
        <w:rPr>
          <w:rFonts w:asciiTheme="majorHAnsi" w:hAnsiTheme="majorHAnsi" w:cstheme="majorHAnsi"/>
          <w:sz w:val="24"/>
          <w:szCs w:val="24"/>
          <w:lang w:val="ro-MD"/>
        </w:rPr>
        <w:t>„</w:t>
      </w:r>
      <w:r w:rsidRPr="007E3838">
        <w:rPr>
          <w:rFonts w:asciiTheme="majorHAnsi" w:hAnsiTheme="majorHAnsi" w:cstheme="majorHAnsi"/>
          <w:sz w:val="24"/>
          <w:szCs w:val="24"/>
          <w:lang w:val="ro-MD"/>
        </w:rPr>
        <w:t>Responsabilitățile auditorului într-un audit al rapoartelor financiare” din prezentul Raport. Suntem independenți față de instituția auditată și am îndeplinit responsabilitățile de etică conform cerințelor Codului etic al Curții de Conturi. Considerăm că probele de audit obținut</w:t>
      </w:r>
      <w:r w:rsidR="00C114D9" w:rsidRPr="007E3838">
        <w:rPr>
          <w:rFonts w:asciiTheme="majorHAnsi" w:hAnsiTheme="majorHAnsi" w:cstheme="majorHAnsi"/>
          <w:sz w:val="24"/>
          <w:szCs w:val="24"/>
          <w:lang w:val="ro-MD"/>
        </w:rPr>
        <w:t>e</w:t>
      </w:r>
      <w:r w:rsidRPr="007E3838">
        <w:rPr>
          <w:rFonts w:asciiTheme="majorHAnsi" w:hAnsiTheme="majorHAnsi" w:cstheme="majorHAnsi"/>
          <w:sz w:val="24"/>
          <w:szCs w:val="24"/>
          <w:lang w:val="ro-MD"/>
        </w:rPr>
        <w:t xml:space="preserve"> sunt suficiente și adecvate pentru a furniza o bază pentru opinia noastră. </w:t>
      </w:r>
    </w:p>
    <w:p w14:paraId="31D82568" w14:textId="77777777" w:rsidR="002D6E83" w:rsidRPr="007E3838" w:rsidRDefault="002D6E83" w:rsidP="007E3838">
      <w:pPr>
        <w:spacing w:after="0" w:line="276" w:lineRule="auto"/>
        <w:ind w:firstLine="709"/>
        <w:jc w:val="both"/>
        <w:rPr>
          <w:rFonts w:asciiTheme="majorHAnsi" w:hAnsiTheme="majorHAnsi" w:cstheme="majorHAnsi"/>
          <w:sz w:val="24"/>
          <w:szCs w:val="24"/>
          <w:lang w:val="ro-MD"/>
        </w:rPr>
      </w:pPr>
    </w:p>
    <w:p w14:paraId="601607D6" w14:textId="6960889C" w:rsidR="007C2A82" w:rsidRPr="007E3838" w:rsidRDefault="00C948B6" w:rsidP="007E3838">
      <w:pPr>
        <w:pStyle w:val="Heading1"/>
        <w:numPr>
          <w:ilvl w:val="0"/>
          <w:numId w:val="3"/>
        </w:numPr>
        <w:spacing w:before="0" w:line="276" w:lineRule="auto"/>
        <w:ind w:left="284" w:firstLine="0"/>
        <w:jc w:val="both"/>
        <w:rPr>
          <w:rFonts w:cstheme="majorHAnsi"/>
          <w:b/>
          <w:bCs/>
          <w:color w:val="auto"/>
          <w:sz w:val="24"/>
          <w:szCs w:val="24"/>
          <w:lang w:val="ro-MD"/>
        </w:rPr>
      </w:pPr>
      <w:r>
        <w:rPr>
          <w:rFonts w:cstheme="majorHAnsi"/>
          <w:b/>
          <w:bCs/>
          <w:color w:val="auto"/>
          <w:sz w:val="24"/>
          <w:szCs w:val="24"/>
          <w:lang w:val="ro-MD"/>
        </w:rPr>
        <w:t xml:space="preserve"> </w:t>
      </w:r>
      <w:r w:rsidR="007C2A82" w:rsidRPr="007E3838">
        <w:rPr>
          <w:rFonts w:cstheme="majorHAnsi"/>
          <w:b/>
          <w:bCs/>
          <w:color w:val="auto"/>
          <w:sz w:val="24"/>
          <w:szCs w:val="24"/>
          <w:lang w:val="ro-MD"/>
        </w:rPr>
        <w:t>ASPECTE</w:t>
      </w:r>
      <w:r w:rsidR="000E20C5">
        <w:rPr>
          <w:rFonts w:cstheme="majorHAnsi"/>
          <w:b/>
          <w:bCs/>
          <w:color w:val="auto"/>
          <w:sz w:val="24"/>
          <w:szCs w:val="24"/>
          <w:lang w:val="ro-MD"/>
        </w:rPr>
        <w:t>-</w:t>
      </w:r>
      <w:r w:rsidR="007C2A82" w:rsidRPr="007E3838">
        <w:rPr>
          <w:rFonts w:cstheme="majorHAnsi"/>
          <w:b/>
          <w:bCs/>
          <w:color w:val="auto"/>
          <w:sz w:val="24"/>
          <w:szCs w:val="24"/>
          <w:lang w:val="ro-MD"/>
        </w:rPr>
        <w:t>CHEIE DE AUDIT</w:t>
      </w:r>
    </w:p>
    <w:p w14:paraId="4837875D" w14:textId="4EE29AD0" w:rsidR="007E25F3" w:rsidRDefault="007E25F3" w:rsidP="00504E6D">
      <w:pPr>
        <w:spacing w:after="0" w:line="276" w:lineRule="auto"/>
        <w:jc w:val="both"/>
        <w:rPr>
          <w:rFonts w:asciiTheme="majorHAnsi" w:hAnsiTheme="majorHAnsi" w:cstheme="majorHAnsi"/>
          <w:sz w:val="24"/>
          <w:szCs w:val="24"/>
          <w:lang w:val="ro-MD"/>
        </w:rPr>
      </w:pPr>
      <w:r w:rsidRPr="007E3838">
        <w:rPr>
          <w:rFonts w:asciiTheme="majorHAnsi" w:hAnsiTheme="majorHAnsi" w:cstheme="majorHAnsi"/>
          <w:sz w:val="24"/>
          <w:szCs w:val="24"/>
          <w:lang w:val="ro-MD"/>
        </w:rPr>
        <w:t xml:space="preserve">Aspectele-cheie de audit sunt acele aspecte care, în baza raționamentului nostru profesional, au avut cea mai mare importanță pentru auditul rapoartelor financiare ale Academiei de Științe a Moldovei încheiate la 31 decembrie 2020. Aceste aspecte au fost abordate în contextul auditului rapoartelor financiare în ansamblu și </w:t>
      </w:r>
      <w:r w:rsidR="000E20C5">
        <w:rPr>
          <w:rFonts w:asciiTheme="majorHAnsi" w:hAnsiTheme="majorHAnsi" w:cstheme="majorHAnsi"/>
          <w:sz w:val="24"/>
          <w:szCs w:val="24"/>
          <w:lang w:val="ro-MD"/>
        </w:rPr>
        <w:t>al</w:t>
      </w:r>
      <w:r w:rsidRPr="007E3838">
        <w:rPr>
          <w:rFonts w:asciiTheme="majorHAnsi" w:hAnsiTheme="majorHAnsi" w:cstheme="majorHAnsi"/>
          <w:sz w:val="24"/>
          <w:szCs w:val="24"/>
          <w:lang w:val="ro-MD"/>
        </w:rPr>
        <w:t xml:space="preserve"> form</w:t>
      </w:r>
      <w:r w:rsidR="000E20C5">
        <w:rPr>
          <w:rFonts w:asciiTheme="majorHAnsi" w:hAnsiTheme="majorHAnsi" w:cstheme="majorHAnsi"/>
          <w:sz w:val="24"/>
          <w:szCs w:val="24"/>
          <w:lang w:val="ro-MD"/>
        </w:rPr>
        <w:t>ării</w:t>
      </w:r>
      <w:r w:rsidRPr="007E3838">
        <w:rPr>
          <w:rFonts w:asciiTheme="majorHAnsi" w:hAnsiTheme="majorHAnsi" w:cstheme="majorHAnsi"/>
          <w:sz w:val="24"/>
          <w:szCs w:val="24"/>
          <w:lang w:val="ro-MD"/>
        </w:rPr>
        <w:t xml:space="preserve"> opiniei noastre asupra </w:t>
      </w:r>
      <w:r w:rsidR="000E20C5">
        <w:rPr>
          <w:rFonts w:asciiTheme="majorHAnsi" w:hAnsiTheme="majorHAnsi" w:cstheme="majorHAnsi"/>
          <w:sz w:val="24"/>
          <w:szCs w:val="24"/>
          <w:lang w:val="ro-MD"/>
        </w:rPr>
        <w:t>lor,</w:t>
      </w:r>
      <w:r w:rsidRPr="007E3838">
        <w:rPr>
          <w:rFonts w:asciiTheme="majorHAnsi" w:hAnsiTheme="majorHAnsi" w:cstheme="majorHAnsi"/>
          <w:sz w:val="24"/>
          <w:szCs w:val="24"/>
          <w:lang w:val="ro-MD"/>
        </w:rPr>
        <w:t xml:space="preserve"> și nu oferim o opinie separată cu privire la aspecte</w:t>
      </w:r>
      <w:r w:rsidR="000E20C5">
        <w:rPr>
          <w:rFonts w:asciiTheme="majorHAnsi" w:hAnsiTheme="majorHAnsi" w:cstheme="majorHAnsi"/>
          <w:sz w:val="24"/>
          <w:szCs w:val="24"/>
          <w:lang w:val="ro-MD"/>
        </w:rPr>
        <w:t>le date</w:t>
      </w:r>
      <w:r w:rsidRPr="007E3838">
        <w:rPr>
          <w:rFonts w:asciiTheme="majorHAnsi" w:hAnsiTheme="majorHAnsi" w:cstheme="majorHAnsi"/>
          <w:sz w:val="24"/>
          <w:szCs w:val="24"/>
          <w:lang w:val="ro-MD"/>
        </w:rPr>
        <w:t xml:space="preserve">. Cu excepția </w:t>
      </w:r>
      <w:r w:rsidR="00206DC0">
        <w:rPr>
          <w:rFonts w:asciiTheme="majorHAnsi" w:hAnsiTheme="majorHAnsi" w:cstheme="majorHAnsi"/>
          <w:sz w:val="24"/>
          <w:szCs w:val="24"/>
          <w:lang w:val="ro-MD"/>
        </w:rPr>
        <w:t>aspectelor</w:t>
      </w:r>
      <w:r w:rsidRPr="007E3838">
        <w:rPr>
          <w:rFonts w:asciiTheme="majorHAnsi" w:hAnsiTheme="majorHAnsi" w:cstheme="majorHAnsi"/>
          <w:sz w:val="24"/>
          <w:szCs w:val="24"/>
          <w:lang w:val="ro-MD"/>
        </w:rPr>
        <w:t xml:space="preserve"> descris</w:t>
      </w:r>
      <w:r w:rsidR="00206DC0">
        <w:rPr>
          <w:rFonts w:asciiTheme="majorHAnsi" w:hAnsiTheme="majorHAnsi" w:cstheme="majorHAnsi"/>
          <w:sz w:val="24"/>
          <w:szCs w:val="24"/>
          <w:lang w:val="ro-MD"/>
        </w:rPr>
        <w:t>e</w:t>
      </w:r>
      <w:r w:rsidRPr="007E3838">
        <w:rPr>
          <w:rFonts w:asciiTheme="majorHAnsi" w:hAnsiTheme="majorHAnsi" w:cstheme="majorHAnsi"/>
          <w:sz w:val="24"/>
          <w:szCs w:val="24"/>
          <w:lang w:val="ro-MD"/>
        </w:rPr>
        <w:t xml:space="preserve"> în secțiunea </w:t>
      </w:r>
      <w:r w:rsidRPr="007E3838">
        <w:rPr>
          <w:rFonts w:asciiTheme="majorHAnsi" w:hAnsiTheme="majorHAnsi" w:cstheme="majorHAnsi"/>
          <w:i/>
          <w:iCs/>
          <w:sz w:val="24"/>
          <w:szCs w:val="24"/>
          <w:lang w:val="ro-MD"/>
        </w:rPr>
        <w:t xml:space="preserve">Baza pentru opinia </w:t>
      </w:r>
      <w:r w:rsidR="002D6E83">
        <w:rPr>
          <w:rFonts w:asciiTheme="majorHAnsi" w:hAnsiTheme="majorHAnsi" w:cstheme="majorHAnsi"/>
          <w:i/>
          <w:iCs/>
          <w:sz w:val="24"/>
          <w:szCs w:val="24"/>
          <w:lang w:val="ro-MD"/>
        </w:rPr>
        <w:t>contrară</w:t>
      </w:r>
      <w:r w:rsidRPr="007E3838">
        <w:rPr>
          <w:rFonts w:asciiTheme="majorHAnsi" w:hAnsiTheme="majorHAnsi" w:cstheme="majorHAnsi"/>
          <w:sz w:val="24"/>
          <w:szCs w:val="24"/>
          <w:lang w:val="ro-MD"/>
        </w:rPr>
        <w:t>, am determinat că nu mai există alte aspecte-cheie de audit c</w:t>
      </w:r>
      <w:r w:rsidR="000E20C5">
        <w:rPr>
          <w:rFonts w:asciiTheme="majorHAnsi" w:hAnsiTheme="majorHAnsi" w:cstheme="majorHAnsi"/>
          <w:sz w:val="24"/>
          <w:szCs w:val="24"/>
          <w:lang w:val="ro-MD"/>
        </w:rPr>
        <w:t>ar</w:t>
      </w:r>
      <w:r w:rsidRPr="007E3838">
        <w:rPr>
          <w:rFonts w:asciiTheme="majorHAnsi" w:hAnsiTheme="majorHAnsi" w:cstheme="majorHAnsi"/>
          <w:sz w:val="24"/>
          <w:szCs w:val="24"/>
          <w:lang w:val="ro-MD"/>
        </w:rPr>
        <w:t xml:space="preserve">e trebuie comunicate în </w:t>
      </w:r>
      <w:r w:rsidRPr="00C948B6">
        <w:rPr>
          <w:rFonts w:asciiTheme="majorHAnsi" w:hAnsiTheme="majorHAnsi" w:cstheme="majorHAnsi"/>
          <w:sz w:val="24"/>
          <w:szCs w:val="24"/>
          <w:lang w:val="ro-MD"/>
        </w:rPr>
        <w:t>Raportul de audit</w:t>
      </w:r>
      <w:r w:rsidRPr="007E3838">
        <w:rPr>
          <w:rFonts w:asciiTheme="majorHAnsi" w:hAnsiTheme="majorHAnsi" w:cstheme="majorHAnsi"/>
          <w:sz w:val="24"/>
          <w:szCs w:val="24"/>
          <w:lang w:val="ro-MD"/>
        </w:rPr>
        <w:t xml:space="preserve">. </w:t>
      </w:r>
    </w:p>
    <w:p w14:paraId="41D217DF" w14:textId="77777777" w:rsidR="002D6E83" w:rsidRPr="007E3838" w:rsidRDefault="002D6E83" w:rsidP="007E3838">
      <w:pPr>
        <w:spacing w:after="0" w:line="276" w:lineRule="auto"/>
        <w:ind w:firstLine="709"/>
        <w:jc w:val="both"/>
        <w:rPr>
          <w:rFonts w:asciiTheme="majorHAnsi" w:hAnsiTheme="majorHAnsi" w:cstheme="majorHAnsi"/>
          <w:sz w:val="24"/>
          <w:szCs w:val="24"/>
          <w:lang w:val="ro-MD"/>
        </w:rPr>
      </w:pPr>
    </w:p>
    <w:p w14:paraId="1550E6D6" w14:textId="77777777" w:rsidR="007C2A82" w:rsidRPr="007E3838" w:rsidRDefault="007C2A82" w:rsidP="007E3838">
      <w:pPr>
        <w:pStyle w:val="Heading1"/>
        <w:numPr>
          <w:ilvl w:val="0"/>
          <w:numId w:val="3"/>
        </w:numPr>
        <w:spacing w:before="0" w:line="276" w:lineRule="auto"/>
        <w:ind w:left="284" w:firstLine="0"/>
        <w:jc w:val="both"/>
        <w:rPr>
          <w:rFonts w:cstheme="majorHAnsi"/>
          <w:b/>
          <w:bCs/>
          <w:color w:val="auto"/>
          <w:sz w:val="24"/>
          <w:szCs w:val="24"/>
          <w:lang w:val="ro-MD"/>
        </w:rPr>
      </w:pPr>
      <w:r w:rsidRPr="007E3838">
        <w:rPr>
          <w:rFonts w:cstheme="majorHAnsi"/>
          <w:b/>
          <w:bCs/>
          <w:color w:val="auto"/>
          <w:sz w:val="24"/>
          <w:szCs w:val="24"/>
          <w:lang w:val="ro-MD"/>
        </w:rPr>
        <w:lastRenderedPageBreak/>
        <w:t xml:space="preserve"> ALTE INFORMAȚII</w:t>
      </w:r>
    </w:p>
    <w:p w14:paraId="6B821D64" w14:textId="362E378F" w:rsidR="0087443A" w:rsidRDefault="008E5BC5" w:rsidP="00B615C7">
      <w:pPr>
        <w:spacing w:after="0" w:line="276" w:lineRule="auto"/>
        <w:jc w:val="both"/>
        <w:rPr>
          <w:rFonts w:asciiTheme="majorHAnsi" w:hAnsiTheme="majorHAnsi" w:cstheme="majorHAnsi"/>
          <w:b/>
          <w:bCs/>
          <w:sz w:val="24"/>
          <w:szCs w:val="24"/>
          <w:lang w:val="ro-MD"/>
        </w:rPr>
      </w:pPr>
      <w:r w:rsidRPr="007E3838">
        <w:rPr>
          <w:rFonts w:asciiTheme="majorHAnsi" w:hAnsiTheme="majorHAnsi" w:cstheme="majorHAnsi"/>
          <w:b/>
          <w:bCs/>
          <w:sz w:val="24"/>
          <w:szCs w:val="24"/>
          <w:lang w:val="ro-MD"/>
        </w:rPr>
        <w:t xml:space="preserve">4.1. </w:t>
      </w:r>
      <w:r w:rsidR="003B3513" w:rsidRPr="007E3838">
        <w:rPr>
          <w:rFonts w:asciiTheme="majorHAnsi" w:hAnsiTheme="majorHAnsi" w:cstheme="majorHAnsi"/>
          <w:sz w:val="24"/>
          <w:szCs w:val="24"/>
          <w:lang w:val="ro-MD"/>
        </w:rPr>
        <w:t xml:space="preserve">Unele active nefinanciare, </w:t>
      </w:r>
      <w:r w:rsidR="003B3513" w:rsidRPr="007E3838">
        <w:rPr>
          <w:rFonts w:asciiTheme="majorHAnsi" w:hAnsiTheme="majorHAnsi" w:cstheme="majorHAnsi"/>
          <w:sz w:val="24"/>
          <w:szCs w:val="24"/>
          <w:lang w:val="ro-RO"/>
        </w:rPr>
        <w:t>în sumă</w:t>
      </w:r>
      <w:r w:rsidR="002B1844">
        <w:rPr>
          <w:rFonts w:asciiTheme="majorHAnsi" w:hAnsiTheme="majorHAnsi" w:cstheme="majorHAnsi"/>
          <w:sz w:val="24"/>
          <w:szCs w:val="24"/>
          <w:lang w:val="ro-RO"/>
        </w:rPr>
        <w:t xml:space="preserve"> totală</w:t>
      </w:r>
      <w:r w:rsidR="003B3513" w:rsidRPr="007E3838">
        <w:rPr>
          <w:rFonts w:asciiTheme="majorHAnsi" w:hAnsiTheme="majorHAnsi" w:cstheme="majorHAnsi"/>
          <w:sz w:val="24"/>
          <w:szCs w:val="24"/>
          <w:lang w:val="ro-RO"/>
        </w:rPr>
        <w:t xml:space="preserve"> de </w:t>
      </w:r>
      <w:r w:rsidR="00A3671E">
        <w:rPr>
          <w:rFonts w:asciiTheme="majorHAnsi" w:hAnsiTheme="majorHAnsi" w:cstheme="majorHAnsi"/>
          <w:sz w:val="24"/>
          <w:szCs w:val="24"/>
          <w:lang w:val="ro-RO"/>
        </w:rPr>
        <w:t>26 934.56</w:t>
      </w:r>
      <w:r w:rsidR="003B3513" w:rsidRPr="007E3838">
        <w:rPr>
          <w:rFonts w:asciiTheme="majorHAnsi" w:hAnsiTheme="majorHAnsi" w:cstheme="majorHAnsi"/>
          <w:sz w:val="24"/>
          <w:szCs w:val="24"/>
          <w:lang w:val="ro-RO"/>
        </w:rPr>
        <w:t xml:space="preserve"> mii lei, </w:t>
      </w:r>
      <w:r w:rsidR="003B3513" w:rsidRPr="007E3838">
        <w:rPr>
          <w:rFonts w:asciiTheme="majorHAnsi" w:hAnsiTheme="majorHAnsi" w:cstheme="majorHAnsi"/>
          <w:sz w:val="24"/>
          <w:szCs w:val="24"/>
          <w:lang w:val="ro-MD"/>
        </w:rPr>
        <w:t>au fost clasificate neconform, fapt c</w:t>
      </w:r>
      <w:r w:rsidR="000E20C5">
        <w:rPr>
          <w:rFonts w:asciiTheme="majorHAnsi" w:hAnsiTheme="majorHAnsi" w:cstheme="majorHAnsi"/>
          <w:sz w:val="24"/>
          <w:szCs w:val="24"/>
          <w:lang w:val="ro-MD"/>
        </w:rPr>
        <w:t>ar</w:t>
      </w:r>
      <w:r w:rsidR="003B3513" w:rsidRPr="007E3838">
        <w:rPr>
          <w:rFonts w:asciiTheme="majorHAnsi" w:hAnsiTheme="majorHAnsi" w:cstheme="majorHAnsi"/>
          <w:sz w:val="24"/>
          <w:szCs w:val="24"/>
          <w:lang w:val="ro-MD"/>
        </w:rPr>
        <w:t>e a dus la denaturarea valorii conturil</w:t>
      </w:r>
      <w:r w:rsidR="002D6E83">
        <w:rPr>
          <w:rFonts w:asciiTheme="majorHAnsi" w:hAnsiTheme="majorHAnsi" w:cstheme="majorHAnsi"/>
          <w:sz w:val="24"/>
          <w:szCs w:val="24"/>
          <w:lang w:val="ro-MD"/>
        </w:rPr>
        <w:t>or</w:t>
      </w:r>
      <w:r w:rsidR="003B3513" w:rsidRPr="007E3838">
        <w:rPr>
          <w:rFonts w:asciiTheme="majorHAnsi" w:hAnsiTheme="majorHAnsi" w:cstheme="majorHAnsi"/>
          <w:sz w:val="24"/>
          <w:szCs w:val="24"/>
          <w:lang w:val="ro-MD"/>
        </w:rPr>
        <w:t xml:space="preserve"> subclasei 31 „Mijloace fixe”</w:t>
      </w:r>
      <w:r w:rsidR="003B3513" w:rsidRPr="007E3838">
        <w:rPr>
          <w:rStyle w:val="FootnoteReference"/>
          <w:rFonts w:asciiTheme="majorHAnsi" w:hAnsiTheme="majorHAnsi" w:cstheme="majorHAnsi"/>
          <w:sz w:val="24"/>
          <w:szCs w:val="24"/>
          <w:lang w:val="ro-MD"/>
        </w:rPr>
        <w:footnoteReference w:id="9"/>
      </w:r>
      <w:r w:rsidR="00064BF2">
        <w:rPr>
          <w:rFonts w:asciiTheme="majorHAnsi" w:hAnsiTheme="majorHAnsi" w:cstheme="majorHAnsi"/>
          <w:sz w:val="24"/>
          <w:szCs w:val="24"/>
          <w:lang w:val="ro-MD"/>
        </w:rPr>
        <w:t xml:space="preserve">, </w:t>
      </w:r>
      <w:r w:rsidR="000E20C5">
        <w:rPr>
          <w:rFonts w:asciiTheme="majorHAnsi" w:hAnsiTheme="majorHAnsi" w:cstheme="majorHAnsi"/>
          <w:sz w:val="24"/>
          <w:szCs w:val="24"/>
          <w:lang w:val="ro-MD"/>
        </w:rPr>
        <w:t xml:space="preserve">însă </w:t>
      </w:r>
      <w:r w:rsidR="00064BF2">
        <w:rPr>
          <w:rFonts w:asciiTheme="majorHAnsi" w:hAnsiTheme="majorHAnsi" w:cstheme="majorHAnsi"/>
          <w:sz w:val="24"/>
          <w:szCs w:val="24"/>
          <w:lang w:val="ro-MD"/>
        </w:rPr>
        <w:t>fără a influența valoarea totală a mijloacelor fixe raportate</w:t>
      </w:r>
      <w:r w:rsidR="003B3513" w:rsidRPr="007E3838">
        <w:rPr>
          <w:rFonts w:asciiTheme="majorHAnsi" w:hAnsiTheme="majorHAnsi" w:cstheme="majorHAnsi"/>
          <w:sz w:val="24"/>
          <w:szCs w:val="24"/>
          <w:lang w:val="ro-MD"/>
        </w:rPr>
        <w:t>.</w:t>
      </w:r>
      <w:r w:rsidR="003B3513" w:rsidRPr="007E3838">
        <w:rPr>
          <w:rFonts w:asciiTheme="majorHAnsi" w:hAnsiTheme="majorHAnsi" w:cstheme="majorHAnsi"/>
          <w:b/>
          <w:bCs/>
          <w:sz w:val="24"/>
          <w:szCs w:val="24"/>
          <w:lang w:val="ro-MD"/>
        </w:rPr>
        <w:t xml:space="preserve"> </w:t>
      </w:r>
    </w:p>
    <w:p w14:paraId="2F7C21EE" w14:textId="0135ECFF" w:rsidR="005E0D7D" w:rsidRPr="0087443A" w:rsidRDefault="00295561" w:rsidP="00B615C7">
      <w:pPr>
        <w:spacing w:after="0" w:line="276" w:lineRule="auto"/>
        <w:jc w:val="both"/>
        <w:rPr>
          <w:rFonts w:asciiTheme="majorHAnsi" w:hAnsiTheme="majorHAnsi" w:cstheme="majorHAnsi"/>
          <w:b/>
          <w:bCs/>
          <w:sz w:val="24"/>
          <w:szCs w:val="24"/>
          <w:lang w:val="ro-MD"/>
        </w:rPr>
      </w:pPr>
      <w:r>
        <w:rPr>
          <w:rFonts w:asciiTheme="majorHAnsi" w:hAnsiTheme="majorHAnsi" w:cstheme="majorHAnsi"/>
          <w:sz w:val="24"/>
          <w:szCs w:val="24"/>
          <w:lang w:val="ro-MD"/>
        </w:rPr>
        <w:t>De asemenea</w:t>
      </w:r>
      <w:r w:rsidR="00621084">
        <w:rPr>
          <w:rFonts w:asciiTheme="majorHAnsi" w:hAnsiTheme="majorHAnsi" w:cstheme="majorHAnsi"/>
          <w:sz w:val="24"/>
          <w:szCs w:val="24"/>
          <w:lang w:val="ro-MD"/>
        </w:rPr>
        <w:t>,</w:t>
      </w:r>
      <w:r>
        <w:rPr>
          <w:rFonts w:asciiTheme="majorHAnsi" w:hAnsiTheme="majorHAnsi" w:cstheme="majorHAnsi"/>
          <w:sz w:val="24"/>
          <w:szCs w:val="24"/>
          <w:lang w:val="ro-MD"/>
        </w:rPr>
        <w:t xml:space="preserve"> menționăm</w:t>
      </w:r>
      <w:r w:rsidR="002B1844" w:rsidRPr="002B1844">
        <w:rPr>
          <w:rFonts w:asciiTheme="majorHAnsi" w:hAnsiTheme="majorHAnsi" w:cstheme="majorHAnsi"/>
          <w:sz w:val="24"/>
          <w:szCs w:val="24"/>
          <w:lang w:val="ro-MD"/>
        </w:rPr>
        <w:t xml:space="preserve"> că</w:t>
      </w:r>
      <w:r w:rsidR="002B1844">
        <w:rPr>
          <w:rFonts w:asciiTheme="majorHAnsi" w:hAnsiTheme="majorHAnsi" w:cstheme="majorHAnsi"/>
          <w:b/>
          <w:bCs/>
          <w:sz w:val="24"/>
          <w:szCs w:val="24"/>
          <w:lang w:val="ro-MD"/>
        </w:rPr>
        <w:t xml:space="preserve"> </w:t>
      </w:r>
      <w:r w:rsidR="002B1844" w:rsidRPr="007E3838">
        <w:rPr>
          <w:rFonts w:asciiTheme="majorHAnsi" w:hAnsiTheme="majorHAnsi" w:cstheme="majorHAnsi"/>
          <w:sz w:val="24"/>
          <w:szCs w:val="24"/>
          <w:lang w:val="ro-MD"/>
        </w:rPr>
        <w:t>Politica de contabilitate a Academiei</w:t>
      </w:r>
      <w:r w:rsidR="002B1844" w:rsidRPr="007E3838">
        <w:rPr>
          <w:rStyle w:val="FootnoteReference"/>
          <w:rFonts w:asciiTheme="majorHAnsi" w:hAnsiTheme="majorHAnsi" w:cstheme="majorHAnsi"/>
          <w:sz w:val="24"/>
          <w:szCs w:val="24"/>
          <w:lang w:val="ro-MD"/>
        </w:rPr>
        <w:footnoteReference w:id="10"/>
      </w:r>
      <w:r w:rsidR="002B1844" w:rsidRPr="007E3838">
        <w:rPr>
          <w:rFonts w:asciiTheme="majorHAnsi" w:hAnsiTheme="majorHAnsi" w:cstheme="majorHAnsi"/>
          <w:sz w:val="24"/>
          <w:szCs w:val="24"/>
          <w:lang w:val="ro-MD"/>
        </w:rPr>
        <w:t>, deși a fost elaborată în conformitate cu Politica de contabilitate</w:t>
      </w:r>
      <w:r w:rsidR="00621084">
        <w:rPr>
          <w:rFonts w:asciiTheme="majorHAnsi" w:hAnsiTheme="majorHAnsi" w:cstheme="majorHAnsi"/>
          <w:sz w:val="24"/>
          <w:szCs w:val="24"/>
          <w:lang w:val="ro-MD"/>
        </w:rPr>
        <w:t>-</w:t>
      </w:r>
      <w:r w:rsidR="002B1844" w:rsidRPr="007E3838">
        <w:rPr>
          <w:rFonts w:asciiTheme="majorHAnsi" w:hAnsiTheme="majorHAnsi" w:cstheme="majorHAnsi"/>
          <w:sz w:val="24"/>
          <w:szCs w:val="24"/>
          <w:lang w:val="ro-MD"/>
        </w:rPr>
        <w:t>tip</w:t>
      </w:r>
      <w:r w:rsidR="002B1844" w:rsidRPr="007E3838">
        <w:rPr>
          <w:rStyle w:val="FootnoteReference"/>
          <w:rFonts w:asciiTheme="majorHAnsi" w:hAnsiTheme="majorHAnsi" w:cstheme="majorHAnsi"/>
          <w:sz w:val="24"/>
          <w:szCs w:val="24"/>
          <w:lang w:val="ro-MD"/>
        </w:rPr>
        <w:footnoteReference w:id="11"/>
      </w:r>
      <w:r w:rsidR="002B1844" w:rsidRPr="007E3838">
        <w:rPr>
          <w:rFonts w:asciiTheme="majorHAnsi" w:hAnsiTheme="majorHAnsi" w:cstheme="majorHAnsi"/>
          <w:sz w:val="24"/>
          <w:szCs w:val="24"/>
          <w:lang w:val="ro-MD"/>
        </w:rPr>
        <w:t xml:space="preserve">, </w:t>
      </w:r>
      <w:r w:rsidR="002B1844" w:rsidRPr="00CE053F">
        <w:rPr>
          <w:rFonts w:asciiTheme="majorHAnsi" w:hAnsiTheme="majorHAnsi" w:cstheme="majorHAnsi"/>
          <w:sz w:val="24"/>
          <w:szCs w:val="24"/>
          <w:lang w:val="ro-MD"/>
        </w:rPr>
        <w:t>nu</w:t>
      </w:r>
      <w:r w:rsidR="002B1844" w:rsidRPr="00CE053F">
        <w:rPr>
          <w:rFonts w:asciiTheme="majorHAnsi" w:hAnsiTheme="majorHAnsi" w:cstheme="majorHAnsi"/>
          <w:sz w:val="24"/>
          <w:szCs w:val="24"/>
          <w:lang w:val="ro-RO"/>
        </w:rPr>
        <w:t xml:space="preserve"> stabile</w:t>
      </w:r>
      <w:r w:rsidR="00C948B6" w:rsidRPr="00CE053F">
        <w:rPr>
          <w:rFonts w:asciiTheme="majorHAnsi" w:hAnsiTheme="majorHAnsi" w:cstheme="majorHAnsi"/>
          <w:sz w:val="24"/>
          <w:szCs w:val="24"/>
          <w:lang w:val="ro-RO"/>
        </w:rPr>
        <w:t>ște</w:t>
      </w:r>
      <w:r w:rsidR="002B1844" w:rsidRPr="007E3838">
        <w:rPr>
          <w:rFonts w:asciiTheme="majorHAnsi" w:hAnsiTheme="majorHAnsi" w:cstheme="majorHAnsi"/>
          <w:sz w:val="24"/>
          <w:szCs w:val="24"/>
          <w:lang w:val="ro-RO"/>
        </w:rPr>
        <w:t xml:space="preserve"> criteriile de atribuire a </w:t>
      </w:r>
      <w:r w:rsidR="002B1844">
        <w:rPr>
          <w:rFonts w:asciiTheme="majorHAnsi" w:hAnsiTheme="majorHAnsi" w:cstheme="majorHAnsi"/>
          <w:sz w:val="24"/>
          <w:szCs w:val="24"/>
          <w:lang w:val="ro-RO"/>
        </w:rPr>
        <w:t>bun</w:t>
      </w:r>
      <w:r w:rsidR="002B1844" w:rsidRPr="007E3838">
        <w:rPr>
          <w:rFonts w:asciiTheme="majorHAnsi" w:hAnsiTheme="majorHAnsi" w:cstheme="majorHAnsi"/>
          <w:sz w:val="24"/>
          <w:szCs w:val="24"/>
          <w:lang w:val="ro-RO"/>
        </w:rPr>
        <w:t>ului la mijloace fixe, inclusiv limita valorică a bunurilor c</w:t>
      </w:r>
      <w:r w:rsidR="00621084">
        <w:rPr>
          <w:rFonts w:asciiTheme="majorHAnsi" w:hAnsiTheme="majorHAnsi" w:cstheme="majorHAnsi"/>
          <w:sz w:val="24"/>
          <w:szCs w:val="24"/>
          <w:lang w:val="ro-RO"/>
        </w:rPr>
        <w:t>ar</w:t>
      </w:r>
      <w:r w:rsidR="002B1844" w:rsidRPr="007E3838">
        <w:rPr>
          <w:rFonts w:asciiTheme="majorHAnsi" w:hAnsiTheme="majorHAnsi" w:cstheme="majorHAnsi"/>
          <w:sz w:val="24"/>
          <w:szCs w:val="24"/>
          <w:lang w:val="ro-RO"/>
        </w:rPr>
        <w:t>e urmează a fi contabilizate ca mijloace fixe.</w:t>
      </w:r>
    </w:p>
    <w:p w14:paraId="58B37BBB" w14:textId="4C47FA31" w:rsidR="00BA3508" w:rsidRDefault="005E0D7D" w:rsidP="00B615C7">
      <w:pPr>
        <w:spacing w:after="0" w:line="276" w:lineRule="auto"/>
        <w:jc w:val="both"/>
        <w:rPr>
          <w:rFonts w:asciiTheme="majorHAnsi" w:hAnsiTheme="majorHAnsi" w:cstheme="majorHAnsi"/>
          <w:sz w:val="24"/>
          <w:szCs w:val="24"/>
          <w:lang w:val="ro-MD"/>
        </w:rPr>
      </w:pPr>
      <w:r w:rsidRPr="007E3838">
        <w:rPr>
          <w:rFonts w:asciiTheme="majorHAnsi" w:hAnsiTheme="majorHAnsi" w:cstheme="majorHAnsi"/>
          <w:b/>
          <w:bCs/>
          <w:sz w:val="24"/>
          <w:szCs w:val="24"/>
          <w:lang w:val="ro-MD"/>
        </w:rPr>
        <w:t>4.</w:t>
      </w:r>
      <w:r w:rsidR="00A3671E">
        <w:rPr>
          <w:rFonts w:asciiTheme="majorHAnsi" w:hAnsiTheme="majorHAnsi" w:cstheme="majorHAnsi"/>
          <w:b/>
          <w:bCs/>
          <w:sz w:val="24"/>
          <w:szCs w:val="24"/>
          <w:lang w:val="ro-MD"/>
        </w:rPr>
        <w:t>2</w:t>
      </w:r>
      <w:r w:rsidRPr="007E3838">
        <w:rPr>
          <w:rFonts w:asciiTheme="majorHAnsi" w:hAnsiTheme="majorHAnsi" w:cstheme="majorHAnsi"/>
          <w:b/>
          <w:bCs/>
          <w:sz w:val="24"/>
          <w:szCs w:val="24"/>
          <w:lang w:val="ro-MD"/>
        </w:rPr>
        <w:t xml:space="preserve">. </w:t>
      </w:r>
      <w:r w:rsidR="00BA3508" w:rsidRPr="004073BC">
        <w:rPr>
          <w:rFonts w:asciiTheme="majorHAnsi" w:hAnsiTheme="majorHAnsi" w:cstheme="majorHAnsi"/>
          <w:sz w:val="24"/>
          <w:szCs w:val="24"/>
          <w:lang w:val="ro-MD"/>
        </w:rPr>
        <w:t>Academia a admis concomitent supraevaluarea veniturilor și subevaluarea cheltuielilor</w:t>
      </w:r>
      <w:r w:rsidR="004073BC">
        <w:rPr>
          <w:rFonts w:asciiTheme="majorHAnsi" w:hAnsiTheme="majorHAnsi" w:cstheme="majorHAnsi"/>
          <w:sz w:val="24"/>
          <w:szCs w:val="24"/>
          <w:lang w:val="ro-MD"/>
        </w:rPr>
        <w:t xml:space="preserve"> </w:t>
      </w:r>
      <w:r w:rsidR="004073BC" w:rsidRPr="004073BC">
        <w:rPr>
          <w:rFonts w:asciiTheme="majorHAnsi" w:hAnsiTheme="majorHAnsi" w:cstheme="majorHAnsi"/>
          <w:sz w:val="24"/>
          <w:szCs w:val="24"/>
          <w:lang w:val="ro-MD"/>
        </w:rPr>
        <w:t xml:space="preserve">cu suma de 59.90 mii lei, ca urmare a înregistrării </w:t>
      </w:r>
      <w:r w:rsidR="00295561">
        <w:rPr>
          <w:rFonts w:asciiTheme="majorHAnsi" w:hAnsiTheme="majorHAnsi" w:cstheme="majorHAnsi"/>
          <w:sz w:val="24"/>
          <w:szCs w:val="24"/>
          <w:lang w:val="ro-MD"/>
        </w:rPr>
        <w:t>plăților</w:t>
      </w:r>
      <w:r w:rsidR="00295561" w:rsidRPr="004073BC">
        <w:rPr>
          <w:rFonts w:asciiTheme="majorHAnsi" w:hAnsiTheme="majorHAnsi" w:cstheme="majorHAnsi"/>
          <w:sz w:val="24"/>
          <w:szCs w:val="24"/>
          <w:lang w:val="ro-MD"/>
        </w:rPr>
        <w:t xml:space="preserve"> </w:t>
      </w:r>
      <w:r w:rsidR="004073BC" w:rsidRPr="004073BC">
        <w:rPr>
          <w:rFonts w:asciiTheme="majorHAnsi" w:hAnsiTheme="majorHAnsi" w:cstheme="majorHAnsi"/>
          <w:sz w:val="24"/>
          <w:szCs w:val="24"/>
          <w:lang w:val="ro-MD"/>
        </w:rPr>
        <w:t xml:space="preserve">pentru serviciile comunale de la persoane terțe la grupa de conturi </w:t>
      </w:r>
      <w:r w:rsidR="004073BC">
        <w:rPr>
          <w:rFonts w:asciiTheme="majorHAnsi" w:hAnsiTheme="majorHAnsi" w:cstheme="majorHAnsi"/>
          <w:sz w:val="24"/>
          <w:szCs w:val="24"/>
          <w:lang w:val="ro-MD"/>
        </w:rPr>
        <w:t>142310 „Venituri din prestarea serviciilor cu plată”</w:t>
      </w:r>
      <w:r w:rsidR="004073BC" w:rsidRPr="004073BC">
        <w:rPr>
          <w:rFonts w:asciiTheme="majorHAnsi" w:hAnsiTheme="majorHAnsi" w:cstheme="majorHAnsi"/>
          <w:sz w:val="24"/>
          <w:szCs w:val="24"/>
          <w:lang w:val="ro-MD"/>
        </w:rPr>
        <w:t xml:space="preserve">, deși era </w:t>
      </w:r>
      <w:r w:rsidR="004073BC" w:rsidRPr="00924312">
        <w:rPr>
          <w:rFonts w:asciiTheme="majorHAnsi" w:hAnsiTheme="majorHAnsi" w:cstheme="majorHAnsi"/>
          <w:sz w:val="24"/>
          <w:szCs w:val="24"/>
          <w:lang w:val="ro-MD"/>
        </w:rPr>
        <w:t xml:space="preserve">necesar </w:t>
      </w:r>
      <w:r w:rsidR="00621084" w:rsidRPr="00924312">
        <w:rPr>
          <w:rFonts w:asciiTheme="majorHAnsi" w:hAnsiTheme="majorHAnsi" w:cstheme="majorHAnsi"/>
          <w:sz w:val="24"/>
          <w:szCs w:val="24"/>
          <w:lang w:val="ro-MD"/>
        </w:rPr>
        <w:t xml:space="preserve">ca acestea </w:t>
      </w:r>
      <w:r w:rsidR="004073BC" w:rsidRPr="00924312">
        <w:rPr>
          <w:rFonts w:asciiTheme="majorHAnsi" w:hAnsiTheme="majorHAnsi" w:cstheme="majorHAnsi"/>
          <w:sz w:val="24"/>
          <w:szCs w:val="24"/>
          <w:lang w:val="ro-MD"/>
        </w:rPr>
        <w:t>să fie reflectate ca diminuare a cheltuielilor la codurile Eco corespunzător tipului de servici</w:t>
      </w:r>
      <w:r w:rsidR="00924312" w:rsidRPr="00CE053F">
        <w:rPr>
          <w:rFonts w:asciiTheme="majorHAnsi" w:hAnsiTheme="majorHAnsi" w:cstheme="majorHAnsi"/>
          <w:sz w:val="24"/>
          <w:szCs w:val="24"/>
          <w:lang w:val="ro-MD"/>
        </w:rPr>
        <w:t xml:space="preserve">i </w:t>
      </w:r>
      <w:r w:rsidR="004073BC" w:rsidRPr="00924312">
        <w:rPr>
          <w:rFonts w:asciiTheme="majorHAnsi" w:hAnsiTheme="majorHAnsi" w:cstheme="majorHAnsi"/>
          <w:sz w:val="24"/>
          <w:szCs w:val="24"/>
          <w:lang w:val="ro-MD"/>
        </w:rPr>
        <w:t xml:space="preserve"> comunal</w:t>
      </w:r>
      <w:r w:rsidR="00924312" w:rsidRPr="00924312">
        <w:rPr>
          <w:rFonts w:asciiTheme="majorHAnsi" w:hAnsiTheme="majorHAnsi" w:cstheme="majorHAnsi"/>
          <w:sz w:val="24"/>
          <w:szCs w:val="24"/>
          <w:lang w:val="ro-MD"/>
        </w:rPr>
        <w:t>e</w:t>
      </w:r>
      <w:r w:rsidR="004073BC" w:rsidRPr="00924312">
        <w:rPr>
          <w:rFonts w:asciiTheme="majorHAnsi" w:hAnsiTheme="majorHAnsi" w:cstheme="majorHAnsi"/>
          <w:sz w:val="24"/>
          <w:szCs w:val="24"/>
          <w:lang w:val="ro-MD"/>
        </w:rPr>
        <w:t xml:space="preserve"> (grupa de conturi 222 </w:t>
      </w:r>
      <w:r w:rsidR="00621084" w:rsidRPr="00924312">
        <w:rPr>
          <w:rFonts w:asciiTheme="majorHAnsi" w:hAnsiTheme="majorHAnsi" w:cstheme="majorHAnsi"/>
          <w:sz w:val="24"/>
          <w:szCs w:val="24"/>
          <w:lang w:val="ro-MD"/>
        </w:rPr>
        <w:t>„</w:t>
      </w:r>
      <w:r w:rsidR="004073BC" w:rsidRPr="00924312">
        <w:rPr>
          <w:rFonts w:asciiTheme="majorHAnsi" w:hAnsiTheme="majorHAnsi" w:cstheme="majorHAnsi"/>
          <w:sz w:val="24"/>
          <w:szCs w:val="24"/>
          <w:lang w:val="ro-MD"/>
        </w:rPr>
        <w:t>Servicii”).</w:t>
      </w:r>
      <w:r w:rsidR="004073BC" w:rsidRPr="004073BC">
        <w:rPr>
          <w:rFonts w:asciiTheme="majorHAnsi" w:hAnsiTheme="majorHAnsi" w:cstheme="majorHAnsi"/>
          <w:sz w:val="24"/>
          <w:szCs w:val="24"/>
          <w:lang w:val="ro-MD"/>
        </w:rPr>
        <w:t xml:space="preserve"> </w:t>
      </w:r>
    </w:p>
    <w:p w14:paraId="733CF0E6" w14:textId="7A0256AE" w:rsidR="0025712D" w:rsidRPr="004073BC" w:rsidRDefault="0025712D" w:rsidP="00B615C7">
      <w:pPr>
        <w:spacing w:after="0" w:line="276" w:lineRule="auto"/>
        <w:jc w:val="both"/>
        <w:rPr>
          <w:rFonts w:asciiTheme="majorHAnsi" w:hAnsiTheme="majorHAnsi" w:cstheme="majorHAnsi"/>
          <w:sz w:val="24"/>
          <w:szCs w:val="24"/>
          <w:lang w:val="ro-MD"/>
        </w:rPr>
      </w:pPr>
      <w:r w:rsidRPr="0025712D">
        <w:rPr>
          <w:rFonts w:asciiTheme="majorHAnsi" w:hAnsiTheme="majorHAnsi" w:cstheme="majorHAnsi"/>
          <w:b/>
          <w:bCs/>
          <w:sz w:val="24"/>
          <w:szCs w:val="24"/>
          <w:lang w:val="ro-MD"/>
        </w:rPr>
        <w:t>4.3.</w:t>
      </w:r>
      <w:r>
        <w:rPr>
          <w:rFonts w:asciiTheme="majorHAnsi" w:hAnsiTheme="majorHAnsi" w:cstheme="majorHAnsi"/>
          <w:sz w:val="24"/>
          <w:szCs w:val="24"/>
          <w:lang w:val="ro-MD"/>
        </w:rPr>
        <w:t xml:space="preserve"> </w:t>
      </w:r>
      <w:r w:rsidRPr="00293702">
        <w:rPr>
          <w:rFonts w:asciiTheme="majorHAnsi" w:hAnsiTheme="majorHAnsi" w:cstheme="majorHAnsi"/>
          <w:sz w:val="24"/>
          <w:szCs w:val="24"/>
          <w:lang w:val="ro-MD"/>
        </w:rPr>
        <w:t>Academia a majorat cheltuielile aferente contului 222910 „</w:t>
      </w:r>
      <w:r w:rsidR="00692C02">
        <w:rPr>
          <w:rFonts w:asciiTheme="majorHAnsi" w:hAnsiTheme="majorHAnsi" w:cstheme="majorHAnsi"/>
          <w:sz w:val="24"/>
          <w:szCs w:val="24"/>
          <w:lang w:val="ro-MD"/>
        </w:rPr>
        <w:t>S</w:t>
      </w:r>
      <w:r w:rsidRPr="00293702">
        <w:rPr>
          <w:rFonts w:asciiTheme="majorHAnsi" w:hAnsiTheme="majorHAnsi" w:cstheme="majorHAnsi"/>
          <w:sz w:val="24"/>
          <w:szCs w:val="24"/>
          <w:lang w:val="ro-MD"/>
        </w:rPr>
        <w:t>ervicii editoriale” și</w:t>
      </w:r>
      <w:r w:rsidR="00692C02">
        <w:rPr>
          <w:rFonts w:asciiTheme="majorHAnsi" w:hAnsiTheme="majorHAnsi" w:cstheme="majorHAnsi"/>
          <w:sz w:val="24"/>
          <w:szCs w:val="24"/>
          <w:lang w:val="ro-MD"/>
        </w:rPr>
        <w:t>,</w:t>
      </w:r>
      <w:r w:rsidRPr="00293702">
        <w:rPr>
          <w:rFonts w:asciiTheme="majorHAnsi" w:hAnsiTheme="majorHAnsi" w:cstheme="majorHAnsi"/>
          <w:sz w:val="24"/>
          <w:szCs w:val="24"/>
          <w:lang w:val="ro-MD"/>
        </w:rPr>
        <w:t xml:space="preserve"> respectiv</w:t>
      </w:r>
      <w:r w:rsidR="00692C02">
        <w:rPr>
          <w:rFonts w:asciiTheme="majorHAnsi" w:hAnsiTheme="majorHAnsi" w:cstheme="majorHAnsi"/>
          <w:sz w:val="24"/>
          <w:szCs w:val="24"/>
          <w:lang w:val="ro-MD"/>
        </w:rPr>
        <w:t>,</w:t>
      </w:r>
      <w:r w:rsidRPr="00293702">
        <w:rPr>
          <w:rFonts w:asciiTheme="majorHAnsi" w:hAnsiTheme="majorHAnsi" w:cstheme="majorHAnsi"/>
          <w:sz w:val="24"/>
          <w:szCs w:val="24"/>
          <w:lang w:val="ro-MD"/>
        </w:rPr>
        <w:t xml:space="preserve"> a d</w:t>
      </w:r>
      <w:r>
        <w:rPr>
          <w:rFonts w:asciiTheme="majorHAnsi" w:hAnsiTheme="majorHAnsi" w:cstheme="majorHAnsi"/>
          <w:sz w:val="24"/>
          <w:szCs w:val="24"/>
          <w:lang w:val="ro-MD"/>
        </w:rPr>
        <w:t>iminuat valoarea contului  335</w:t>
      </w:r>
      <w:r w:rsidRPr="00293702">
        <w:rPr>
          <w:rFonts w:asciiTheme="majorHAnsi" w:hAnsiTheme="majorHAnsi" w:cstheme="majorHAnsi"/>
          <w:sz w:val="24"/>
          <w:szCs w:val="24"/>
          <w:lang w:val="ro-MD"/>
        </w:rPr>
        <w:t xml:space="preserve"> „Materiale pentru scopuri didactice, științifice</w:t>
      </w:r>
      <w:r>
        <w:rPr>
          <w:rFonts w:asciiTheme="majorHAnsi" w:hAnsiTheme="majorHAnsi" w:cstheme="majorHAnsi"/>
          <w:sz w:val="24"/>
          <w:szCs w:val="24"/>
          <w:lang w:val="ro-MD"/>
        </w:rPr>
        <w:t xml:space="preserve"> și alte scopuri” cu suma de 87.</w:t>
      </w:r>
      <w:r w:rsidRPr="00293702">
        <w:rPr>
          <w:rFonts w:asciiTheme="majorHAnsi" w:hAnsiTheme="majorHAnsi" w:cstheme="majorHAnsi"/>
          <w:sz w:val="24"/>
          <w:szCs w:val="24"/>
          <w:lang w:val="ro-MD"/>
        </w:rPr>
        <w:t xml:space="preserve">34 mii lei, ceea ce reprezintă 450 </w:t>
      </w:r>
      <w:r w:rsidR="00C948B6">
        <w:rPr>
          <w:rFonts w:asciiTheme="majorHAnsi" w:hAnsiTheme="majorHAnsi" w:cstheme="majorHAnsi"/>
          <w:sz w:val="24"/>
          <w:szCs w:val="24"/>
          <w:lang w:val="ro-MD"/>
        </w:rPr>
        <w:t xml:space="preserve">de </w:t>
      </w:r>
      <w:r w:rsidRPr="00293702">
        <w:rPr>
          <w:rFonts w:asciiTheme="majorHAnsi" w:hAnsiTheme="majorHAnsi" w:cstheme="majorHAnsi"/>
          <w:sz w:val="24"/>
          <w:szCs w:val="24"/>
          <w:lang w:val="ro-MD"/>
        </w:rPr>
        <w:t>reviste de știință, inova</w:t>
      </w:r>
      <w:r>
        <w:rPr>
          <w:rFonts w:asciiTheme="majorHAnsi" w:hAnsiTheme="majorHAnsi" w:cstheme="majorHAnsi"/>
          <w:sz w:val="24"/>
          <w:szCs w:val="24"/>
          <w:lang w:val="ro-MD"/>
        </w:rPr>
        <w:t>re, cultură și arte „Academos”,</w:t>
      </w:r>
      <w:r w:rsidRPr="00293702">
        <w:rPr>
          <w:rFonts w:asciiTheme="majorHAnsi" w:hAnsiTheme="majorHAnsi" w:cstheme="majorHAnsi"/>
          <w:sz w:val="24"/>
          <w:szCs w:val="24"/>
          <w:lang w:val="ro-MD"/>
        </w:rPr>
        <w:t> tipărite în luna octombrie 2020, dar distribuite în martie 2021.</w:t>
      </w:r>
    </w:p>
    <w:p w14:paraId="76B5FB8D" w14:textId="77777777" w:rsidR="002D6E83" w:rsidRPr="007E3838" w:rsidRDefault="002D6E83" w:rsidP="007E3838">
      <w:pPr>
        <w:spacing w:after="0" w:line="276" w:lineRule="auto"/>
        <w:ind w:firstLine="709"/>
        <w:jc w:val="both"/>
        <w:rPr>
          <w:rFonts w:asciiTheme="majorHAnsi" w:hAnsiTheme="majorHAnsi" w:cstheme="majorHAnsi"/>
          <w:sz w:val="24"/>
          <w:szCs w:val="24"/>
          <w:lang w:val="ro-MD"/>
        </w:rPr>
      </w:pPr>
    </w:p>
    <w:p w14:paraId="3B1022D8" w14:textId="42ACFFB1" w:rsidR="007C2A82" w:rsidRPr="007E3838" w:rsidRDefault="00FF50CD" w:rsidP="007E3838">
      <w:pPr>
        <w:pStyle w:val="Heading1"/>
        <w:numPr>
          <w:ilvl w:val="0"/>
          <w:numId w:val="3"/>
        </w:numPr>
        <w:spacing w:before="0" w:line="276" w:lineRule="auto"/>
        <w:ind w:left="284" w:firstLine="0"/>
        <w:jc w:val="both"/>
        <w:rPr>
          <w:rFonts w:cstheme="majorHAnsi"/>
          <w:b/>
          <w:bCs/>
          <w:color w:val="auto"/>
          <w:sz w:val="24"/>
          <w:szCs w:val="24"/>
          <w:lang w:val="ro-MD"/>
        </w:rPr>
      </w:pPr>
      <w:r w:rsidRPr="007E3838">
        <w:rPr>
          <w:rFonts w:cstheme="majorHAnsi"/>
          <w:b/>
          <w:bCs/>
          <w:color w:val="auto"/>
          <w:sz w:val="24"/>
          <w:szCs w:val="24"/>
          <w:lang w:val="ro-MD"/>
        </w:rPr>
        <w:t xml:space="preserve"> </w:t>
      </w:r>
      <w:r w:rsidR="007C2A82" w:rsidRPr="007E3838">
        <w:rPr>
          <w:rFonts w:cstheme="majorHAnsi"/>
          <w:b/>
          <w:bCs/>
          <w:color w:val="auto"/>
          <w:sz w:val="24"/>
          <w:szCs w:val="24"/>
          <w:lang w:val="ro-MD"/>
        </w:rPr>
        <w:t>BUNA GUVERNANȚĂ</w:t>
      </w:r>
    </w:p>
    <w:p w14:paraId="75159DEB" w14:textId="2204EAC0" w:rsidR="00486F4B" w:rsidRPr="007E3838" w:rsidRDefault="007E25F3" w:rsidP="00B615C7">
      <w:pPr>
        <w:spacing w:after="0" w:line="276" w:lineRule="auto"/>
        <w:jc w:val="both"/>
        <w:rPr>
          <w:rFonts w:asciiTheme="majorHAnsi" w:hAnsiTheme="majorHAnsi" w:cstheme="majorHAnsi"/>
          <w:sz w:val="24"/>
          <w:szCs w:val="24"/>
          <w:lang w:val="ro-RO"/>
        </w:rPr>
      </w:pPr>
      <w:r w:rsidRPr="007E3838">
        <w:rPr>
          <w:rFonts w:asciiTheme="majorHAnsi" w:hAnsiTheme="majorHAnsi" w:cstheme="majorHAnsi"/>
          <w:b/>
          <w:bCs/>
          <w:sz w:val="24"/>
          <w:szCs w:val="24"/>
          <w:lang w:val="ro-MD"/>
        </w:rPr>
        <w:t>5.1.</w:t>
      </w:r>
      <w:r w:rsidRPr="007E3838">
        <w:rPr>
          <w:rFonts w:asciiTheme="majorHAnsi" w:hAnsiTheme="majorHAnsi" w:cstheme="majorHAnsi"/>
          <w:sz w:val="24"/>
          <w:szCs w:val="24"/>
          <w:lang w:val="ro-MD"/>
        </w:rPr>
        <w:t xml:space="preserve"> </w:t>
      </w:r>
      <w:r w:rsidR="00D6123F" w:rsidRPr="007E3838">
        <w:rPr>
          <w:rFonts w:asciiTheme="majorHAnsi" w:hAnsiTheme="majorHAnsi" w:cstheme="majorHAnsi"/>
          <w:sz w:val="24"/>
          <w:szCs w:val="24"/>
          <w:lang w:val="ro-MD"/>
        </w:rPr>
        <w:t>Contrar cadrului normativ în vigoare</w:t>
      </w:r>
      <w:r w:rsidR="00D6123F" w:rsidRPr="007E3838">
        <w:rPr>
          <w:rStyle w:val="FootnoteReference"/>
          <w:rFonts w:asciiTheme="majorHAnsi" w:hAnsiTheme="majorHAnsi" w:cstheme="majorHAnsi"/>
          <w:sz w:val="24"/>
          <w:szCs w:val="24"/>
          <w:lang w:val="ro-MD"/>
        </w:rPr>
        <w:footnoteReference w:id="12"/>
      </w:r>
      <w:r w:rsidR="00D6123F" w:rsidRPr="007E3838">
        <w:rPr>
          <w:rFonts w:asciiTheme="majorHAnsi" w:hAnsiTheme="majorHAnsi" w:cstheme="majorHAnsi"/>
          <w:sz w:val="24"/>
          <w:szCs w:val="24"/>
          <w:lang w:val="ro-MD"/>
        </w:rPr>
        <w:t xml:space="preserve">, conducerea </w:t>
      </w:r>
      <w:r w:rsidR="001006D6" w:rsidRPr="007E3838">
        <w:rPr>
          <w:rFonts w:asciiTheme="majorHAnsi" w:hAnsiTheme="majorHAnsi" w:cstheme="majorHAnsi"/>
          <w:sz w:val="24"/>
          <w:szCs w:val="24"/>
          <w:lang w:val="ro-MD"/>
        </w:rPr>
        <w:t>Academiei</w:t>
      </w:r>
      <w:r w:rsidR="00D6123F" w:rsidRPr="007E3838">
        <w:rPr>
          <w:rFonts w:asciiTheme="majorHAnsi" w:hAnsiTheme="majorHAnsi" w:cstheme="majorHAnsi"/>
          <w:sz w:val="24"/>
          <w:szCs w:val="24"/>
          <w:lang w:val="ro-MD"/>
        </w:rPr>
        <w:t xml:space="preserve"> nu a asigurat </w:t>
      </w:r>
      <w:r w:rsidR="00DC0213" w:rsidRPr="007E3838">
        <w:rPr>
          <w:rFonts w:asciiTheme="majorHAnsi" w:hAnsiTheme="majorHAnsi" w:cstheme="majorHAnsi"/>
          <w:sz w:val="24"/>
          <w:szCs w:val="24"/>
          <w:lang w:val="ro-MD"/>
        </w:rPr>
        <w:t>implementarea</w:t>
      </w:r>
      <w:r w:rsidR="001772A3" w:rsidRPr="007E3838">
        <w:rPr>
          <w:rFonts w:asciiTheme="majorHAnsi" w:hAnsiTheme="majorHAnsi" w:cstheme="majorHAnsi"/>
          <w:sz w:val="24"/>
          <w:szCs w:val="24"/>
          <w:lang w:val="ro-RO"/>
        </w:rPr>
        <w:t xml:space="preserve"> controlul</w:t>
      </w:r>
      <w:r w:rsidR="00DC0213" w:rsidRPr="007E3838">
        <w:rPr>
          <w:rFonts w:asciiTheme="majorHAnsi" w:hAnsiTheme="majorHAnsi" w:cstheme="majorHAnsi"/>
          <w:sz w:val="24"/>
          <w:szCs w:val="24"/>
          <w:lang w:val="ro-RO"/>
        </w:rPr>
        <w:t>ui</w:t>
      </w:r>
      <w:r w:rsidR="001772A3" w:rsidRPr="007E3838">
        <w:rPr>
          <w:rFonts w:asciiTheme="majorHAnsi" w:hAnsiTheme="majorHAnsi" w:cstheme="majorHAnsi"/>
          <w:sz w:val="24"/>
          <w:szCs w:val="24"/>
          <w:lang w:val="ro-RO"/>
        </w:rPr>
        <w:t xml:space="preserve"> intern managerial</w:t>
      </w:r>
      <w:r w:rsidR="000631B4" w:rsidRPr="007E3838">
        <w:rPr>
          <w:rFonts w:asciiTheme="majorHAnsi" w:hAnsiTheme="majorHAnsi" w:cstheme="majorHAnsi"/>
          <w:sz w:val="24"/>
          <w:szCs w:val="24"/>
          <w:lang w:val="ro-RO"/>
        </w:rPr>
        <w:t xml:space="preserve">, fapt confirmat </w:t>
      </w:r>
      <w:r w:rsidR="00692C02">
        <w:rPr>
          <w:rFonts w:asciiTheme="majorHAnsi" w:hAnsiTheme="majorHAnsi" w:cstheme="majorHAnsi"/>
          <w:sz w:val="24"/>
          <w:szCs w:val="24"/>
          <w:lang w:val="ro-RO"/>
        </w:rPr>
        <w:t>prin</w:t>
      </w:r>
      <w:r w:rsidR="000631B4" w:rsidRPr="007E3838">
        <w:rPr>
          <w:rFonts w:asciiTheme="majorHAnsi" w:hAnsiTheme="majorHAnsi" w:cstheme="majorHAnsi"/>
          <w:sz w:val="24"/>
          <w:szCs w:val="24"/>
          <w:lang w:val="ro-RO"/>
        </w:rPr>
        <w:t xml:space="preserve">: neconstituirea grupurilor de lucru și nedesemnarea persoanelor responsabile de implementarea controlului intern managerial; neidentificarea și neinițierea descrierii proceselor operaționale; nedefinirea și nedescrierea unor proceduri și acțiuni de control; nedesfășurarea </w:t>
      </w:r>
      <w:r w:rsidR="001006D6" w:rsidRPr="007E3838">
        <w:rPr>
          <w:rFonts w:asciiTheme="majorHAnsi" w:hAnsiTheme="majorHAnsi" w:cstheme="majorHAnsi"/>
          <w:sz w:val="24"/>
          <w:szCs w:val="24"/>
          <w:lang w:val="ro-RO"/>
        </w:rPr>
        <w:t>activităților privind evaluarea și monitorizarea riscurilor, etc</w:t>
      </w:r>
      <w:r w:rsidR="000C0C3B" w:rsidRPr="007E3838">
        <w:rPr>
          <w:rFonts w:asciiTheme="majorHAnsi" w:hAnsiTheme="majorHAnsi" w:cstheme="majorHAnsi"/>
          <w:sz w:val="24"/>
          <w:szCs w:val="24"/>
          <w:lang w:val="ro-RO"/>
        </w:rPr>
        <w:t>.</w:t>
      </w:r>
      <w:r w:rsidR="00896E4E">
        <w:rPr>
          <w:rFonts w:asciiTheme="majorHAnsi" w:hAnsiTheme="majorHAnsi" w:cstheme="majorHAnsi"/>
          <w:sz w:val="24"/>
          <w:szCs w:val="24"/>
          <w:lang w:val="ro-RO"/>
        </w:rPr>
        <w:t xml:space="preserve"> P</w:t>
      </w:r>
      <w:r w:rsidR="001006D6" w:rsidRPr="007E3838">
        <w:rPr>
          <w:rFonts w:asciiTheme="majorHAnsi" w:hAnsiTheme="majorHAnsi" w:cstheme="majorHAnsi"/>
          <w:sz w:val="24"/>
          <w:szCs w:val="24"/>
          <w:lang w:val="ro-RO"/>
        </w:rPr>
        <w:t xml:space="preserve">robele de audit colectate denotă că activitățile de management și control nu au aspect de sistem și depind exclusiv de persoanele angajate la moment. Această situație are ca impact o evidență contabilă deficitară, ale cărei rezultate sunt reflectate în constatările din </w:t>
      </w:r>
      <w:r w:rsidR="001006D6" w:rsidRPr="007E3838">
        <w:rPr>
          <w:rFonts w:asciiTheme="majorHAnsi" w:hAnsiTheme="majorHAnsi" w:cstheme="majorHAnsi"/>
          <w:i/>
          <w:iCs/>
          <w:sz w:val="24"/>
          <w:szCs w:val="24"/>
          <w:lang w:val="ro-RO"/>
        </w:rPr>
        <w:t xml:space="preserve">Baza pentru opinia </w:t>
      </w:r>
      <w:r w:rsidR="003E641F">
        <w:rPr>
          <w:rFonts w:asciiTheme="majorHAnsi" w:hAnsiTheme="majorHAnsi" w:cstheme="majorHAnsi"/>
          <w:i/>
          <w:iCs/>
          <w:sz w:val="24"/>
          <w:szCs w:val="24"/>
          <w:lang w:val="ro-RO"/>
        </w:rPr>
        <w:t>contrară</w:t>
      </w:r>
      <w:r w:rsidR="001006D6" w:rsidRPr="007E3838">
        <w:rPr>
          <w:rFonts w:asciiTheme="majorHAnsi" w:hAnsiTheme="majorHAnsi" w:cstheme="majorHAnsi"/>
          <w:sz w:val="24"/>
          <w:szCs w:val="24"/>
          <w:lang w:val="ro-RO"/>
        </w:rPr>
        <w:t xml:space="preserve"> și din alte secțiuni ale acestui Raport.</w:t>
      </w:r>
      <w:r w:rsidR="00486F4B" w:rsidRPr="007E3838">
        <w:rPr>
          <w:rFonts w:asciiTheme="majorHAnsi" w:hAnsiTheme="majorHAnsi" w:cstheme="majorHAnsi"/>
          <w:sz w:val="24"/>
          <w:szCs w:val="24"/>
          <w:lang w:val="ro-RO"/>
        </w:rPr>
        <w:t xml:space="preserve"> </w:t>
      </w:r>
    </w:p>
    <w:p w14:paraId="74155ABF" w14:textId="0C267381" w:rsidR="007926A0" w:rsidRPr="00633507" w:rsidRDefault="00E9214F" w:rsidP="007926A0">
      <w:pPr>
        <w:spacing w:after="0" w:line="276" w:lineRule="auto"/>
        <w:jc w:val="both"/>
        <w:rPr>
          <w:rFonts w:asciiTheme="majorHAnsi" w:hAnsiTheme="majorHAnsi" w:cstheme="majorHAnsi"/>
          <w:sz w:val="24"/>
          <w:szCs w:val="24"/>
        </w:rPr>
      </w:pPr>
      <w:r w:rsidRPr="007E3838">
        <w:rPr>
          <w:rFonts w:asciiTheme="majorHAnsi" w:hAnsiTheme="majorHAnsi" w:cstheme="majorHAnsi"/>
          <w:b/>
          <w:bCs/>
          <w:sz w:val="24"/>
          <w:szCs w:val="24"/>
          <w:lang w:val="ro-MD"/>
        </w:rPr>
        <w:t>5.2.</w:t>
      </w:r>
      <w:r w:rsidRPr="007E3838">
        <w:rPr>
          <w:rFonts w:asciiTheme="majorHAnsi" w:hAnsiTheme="majorHAnsi" w:cstheme="majorHAnsi"/>
          <w:sz w:val="24"/>
          <w:szCs w:val="24"/>
          <w:lang w:val="ro-MD"/>
        </w:rPr>
        <w:t xml:space="preserve"> </w:t>
      </w:r>
      <w:r w:rsidR="007926A0" w:rsidRPr="007926A0">
        <w:rPr>
          <w:rFonts w:asciiTheme="majorHAnsi" w:hAnsiTheme="majorHAnsi" w:cstheme="majorHAnsi"/>
          <w:sz w:val="24"/>
          <w:szCs w:val="24"/>
          <w:lang w:val="ro-MD"/>
        </w:rPr>
        <w:t>Contrar prevederilor art. 19 din Legea privind controlul financiar public intern nr. 229 din 23.09.2010</w:t>
      </w:r>
      <w:r w:rsidR="007926A0">
        <w:rPr>
          <w:rFonts w:asciiTheme="majorHAnsi" w:hAnsiTheme="majorHAnsi" w:cstheme="majorHAnsi"/>
          <w:sz w:val="24"/>
          <w:szCs w:val="24"/>
          <w:lang w:val="ro-MD"/>
        </w:rPr>
        <w:t xml:space="preserve">, </w:t>
      </w:r>
      <w:r w:rsidR="006F5527">
        <w:rPr>
          <w:rFonts w:asciiTheme="majorHAnsi" w:hAnsiTheme="majorHAnsi" w:cstheme="majorHAnsi"/>
          <w:sz w:val="24"/>
          <w:szCs w:val="24"/>
          <w:lang w:val="ro-RO"/>
        </w:rPr>
        <w:t xml:space="preserve">Adunarea generală a Academiei de Științe </w:t>
      </w:r>
      <w:r w:rsidR="00996F82">
        <w:rPr>
          <w:rFonts w:asciiTheme="majorHAnsi" w:hAnsiTheme="majorHAnsi" w:cstheme="majorHAnsi"/>
          <w:sz w:val="24"/>
          <w:szCs w:val="24"/>
          <w:lang w:val="ro-RO"/>
        </w:rPr>
        <w:t xml:space="preserve">a Moldovei </w:t>
      </w:r>
      <w:r w:rsidR="006F5527">
        <w:rPr>
          <w:rFonts w:asciiTheme="majorHAnsi" w:hAnsiTheme="majorHAnsi" w:cstheme="majorHAnsi"/>
          <w:sz w:val="24"/>
          <w:szCs w:val="24"/>
          <w:lang w:val="ro-RO"/>
        </w:rPr>
        <w:t xml:space="preserve">nu a asigurat organizarea auditului intern în cadrul Academiei, ceea ce, în consecință, a lipsit conducerea instituției publice de un instrument care asigură gestionarea prudentă a riscurilor, contribuie la îmbunătățirea controlului intern managerial, precum și sporește nivelul de eficiență și eficacitate a proceselor gestionate. </w:t>
      </w:r>
    </w:p>
    <w:p w14:paraId="355A3A52" w14:textId="1F46F6FC" w:rsidR="000F3568" w:rsidRDefault="007926A0" w:rsidP="00EC5BFF">
      <w:pPr>
        <w:spacing w:after="0" w:line="276" w:lineRule="auto"/>
        <w:jc w:val="both"/>
        <w:rPr>
          <w:rFonts w:asciiTheme="majorHAnsi" w:hAnsiTheme="majorHAnsi" w:cstheme="majorHAnsi"/>
          <w:sz w:val="24"/>
          <w:szCs w:val="24"/>
          <w:lang w:val="ro-RO"/>
        </w:rPr>
      </w:pPr>
      <w:r w:rsidRPr="007926A0">
        <w:rPr>
          <w:rFonts w:asciiTheme="majorHAnsi" w:hAnsiTheme="majorHAnsi" w:cstheme="majorHAnsi"/>
          <w:b/>
          <w:bCs/>
          <w:sz w:val="24"/>
          <w:szCs w:val="24"/>
          <w:lang w:val="ro-MD"/>
        </w:rPr>
        <w:t>5.3.</w:t>
      </w:r>
      <w:r>
        <w:rPr>
          <w:rFonts w:asciiTheme="majorHAnsi" w:hAnsiTheme="majorHAnsi" w:cstheme="majorHAnsi"/>
          <w:sz w:val="24"/>
          <w:szCs w:val="24"/>
          <w:lang w:val="ro-MD"/>
        </w:rPr>
        <w:t xml:space="preserve"> </w:t>
      </w:r>
      <w:r w:rsidR="008812DE">
        <w:rPr>
          <w:rFonts w:asciiTheme="majorHAnsi" w:hAnsiTheme="majorHAnsi" w:cstheme="majorHAnsi"/>
          <w:sz w:val="24"/>
          <w:szCs w:val="24"/>
          <w:lang w:val="ro-RO"/>
        </w:rPr>
        <w:t xml:space="preserve">În vederea remedierii </w:t>
      </w:r>
      <w:r w:rsidR="000F3568">
        <w:rPr>
          <w:rFonts w:asciiTheme="majorHAnsi" w:hAnsiTheme="majorHAnsi" w:cstheme="majorHAnsi"/>
          <w:sz w:val="24"/>
          <w:szCs w:val="24"/>
          <w:lang w:val="ro-RO"/>
        </w:rPr>
        <w:t>deficiențelor</w:t>
      </w:r>
      <w:r w:rsidR="008812DE">
        <w:rPr>
          <w:rFonts w:asciiTheme="majorHAnsi" w:hAnsiTheme="majorHAnsi" w:cstheme="majorHAnsi"/>
          <w:sz w:val="24"/>
          <w:szCs w:val="24"/>
          <w:lang w:val="ro-RO"/>
        </w:rPr>
        <w:t xml:space="preserve"> constatate în misiunea precedentă de audit, Curtea de Conturi, prin </w:t>
      </w:r>
      <w:r w:rsidR="008812DE">
        <w:rPr>
          <w:rFonts w:asciiTheme="majorHAnsi" w:hAnsiTheme="majorHAnsi" w:cstheme="majorHAnsi"/>
          <w:sz w:val="24"/>
          <w:szCs w:val="24"/>
          <w:lang w:val="ro-MD"/>
        </w:rPr>
        <w:t>Hotărârea</w:t>
      </w:r>
      <w:r w:rsidR="008812DE" w:rsidRPr="007E3838">
        <w:rPr>
          <w:rFonts w:asciiTheme="majorHAnsi" w:hAnsiTheme="majorHAnsi" w:cstheme="majorHAnsi"/>
          <w:sz w:val="24"/>
          <w:szCs w:val="24"/>
          <w:lang w:val="ro-MD"/>
        </w:rPr>
        <w:t xml:space="preserve"> nr. 55 din 07.10.2013</w:t>
      </w:r>
      <w:r w:rsidR="008812DE" w:rsidRPr="007E3838">
        <w:rPr>
          <w:rStyle w:val="FootnoteReference"/>
          <w:rFonts w:asciiTheme="majorHAnsi" w:hAnsiTheme="majorHAnsi" w:cstheme="majorHAnsi"/>
          <w:sz w:val="24"/>
          <w:szCs w:val="24"/>
          <w:lang w:val="ro-MD"/>
        </w:rPr>
        <w:footnoteReference w:id="13"/>
      </w:r>
      <w:r w:rsidR="008812DE" w:rsidRPr="007E3838">
        <w:rPr>
          <w:rFonts w:asciiTheme="majorHAnsi" w:hAnsiTheme="majorHAnsi" w:cstheme="majorHAnsi"/>
          <w:sz w:val="24"/>
          <w:szCs w:val="24"/>
          <w:lang w:val="ro-MD"/>
        </w:rPr>
        <w:t>,</w:t>
      </w:r>
      <w:r w:rsidR="008812DE">
        <w:rPr>
          <w:rFonts w:asciiTheme="majorHAnsi" w:hAnsiTheme="majorHAnsi" w:cstheme="majorHAnsi"/>
          <w:sz w:val="24"/>
          <w:szCs w:val="24"/>
          <w:lang w:val="ro-MD"/>
        </w:rPr>
        <w:t xml:space="preserve"> a înaintat Academiei 22 de recomandări, dintre care 5 recomandări </w:t>
      </w:r>
      <w:r w:rsidR="00720AF3">
        <w:rPr>
          <w:rFonts w:asciiTheme="majorHAnsi" w:hAnsiTheme="majorHAnsi" w:cstheme="majorHAnsi"/>
          <w:sz w:val="24"/>
          <w:szCs w:val="24"/>
          <w:lang w:val="ro-MD"/>
        </w:rPr>
        <w:t xml:space="preserve">neimplementate </w:t>
      </w:r>
      <w:r w:rsidR="008812DE">
        <w:rPr>
          <w:rFonts w:asciiTheme="majorHAnsi" w:hAnsiTheme="majorHAnsi" w:cstheme="majorHAnsi"/>
          <w:sz w:val="24"/>
          <w:szCs w:val="24"/>
          <w:lang w:val="ro-MD"/>
        </w:rPr>
        <w:t xml:space="preserve">au stat la baza opiniei contrare de audit, </w:t>
      </w:r>
      <w:r w:rsidR="00DC477B">
        <w:rPr>
          <w:rFonts w:asciiTheme="majorHAnsi" w:hAnsiTheme="majorHAnsi" w:cstheme="majorHAnsi"/>
          <w:sz w:val="24"/>
          <w:szCs w:val="24"/>
          <w:lang w:val="ro-MD"/>
        </w:rPr>
        <w:t xml:space="preserve">fapt ce </w:t>
      </w:r>
      <w:r w:rsidR="00D952C0">
        <w:rPr>
          <w:rFonts w:asciiTheme="majorHAnsi" w:hAnsiTheme="majorHAnsi" w:cstheme="majorHAnsi"/>
          <w:sz w:val="24"/>
          <w:szCs w:val="24"/>
          <w:lang w:val="ro-MD"/>
        </w:rPr>
        <w:t>relev</w:t>
      </w:r>
      <w:r w:rsidR="00DC477B">
        <w:rPr>
          <w:rFonts w:asciiTheme="majorHAnsi" w:hAnsiTheme="majorHAnsi" w:cstheme="majorHAnsi"/>
          <w:sz w:val="24"/>
          <w:szCs w:val="24"/>
          <w:lang w:val="ro-MD"/>
        </w:rPr>
        <w:t>ă</w:t>
      </w:r>
      <w:r w:rsidR="00D952C0">
        <w:rPr>
          <w:rFonts w:asciiTheme="majorHAnsi" w:hAnsiTheme="majorHAnsi" w:cstheme="majorHAnsi"/>
          <w:sz w:val="24"/>
          <w:szCs w:val="24"/>
          <w:lang w:val="ro-MD"/>
        </w:rPr>
        <w:t xml:space="preserve"> </w:t>
      </w:r>
      <w:r w:rsidR="00DC477B">
        <w:rPr>
          <w:rFonts w:asciiTheme="majorHAnsi" w:hAnsiTheme="majorHAnsi" w:cstheme="majorHAnsi"/>
          <w:sz w:val="24"/>
          <w:szCs w:val="24"/>
          <w:lang w:val="ro-MD"/>
        </w:rPr>
        <w:t xml:space="preserve">lipsa </w:t>
      </w:r>
      <w:r w:rsidR="00AF2D80">
        <w:rPr>
          <w:rFonts w:asciiTheme="majorHAnsi" w:hAnsiTheme="majorHAnsi" w:cstheme="majorHAnsi"/>
          <w:sz w:val="24"/>
          <w:szCs w:val="24"/>
          <w:lang w:val="ro-MD"/>
        </w:rPr>
        <w:t xml:space="preserve">în cadrul entității auditate </w:t>
      </w:r>
      <w:r w:rsidR="00DC477B">
        <w:rPr>
          <w:rFonts w:asciiTheme="majorHAnsi" w:hAnsiTheme="majorHAnsi" w:cstheme="majorHAnsi"/>
          <w:sz w:val="24"/>
          <w:szCs w:val="24"/>
          <w:lang w:val="ro-MD"/>
        </w:rPr>
        <w:t xml:space="preserve">a </w:t>
      </w:r>
      <w:r w:rsidR="00AF2D80">
        <w:rPr>
          <w:rFonts w:asciiTheme="majorHAnsi" w:hAnsiTheme="majorHAnsi" w:cstheme="majorHAnsi"/>
          <w:sz w:val="24"/>
          <w:szCs w:val="24"/>
          <w:lang w:val="ro-MD"/>
        </w:rPr>
        <w:t>un</w:t>
      </w:r>
      <w:r w:rsidR="00D952C0">
        <w:rPr>
          <w:rFonts w:asciiTheme="majorHAnsi" w:hAnsiTheme="majorHAnsi" w:cstheme="majorHAnsi"/>
          <w:sz w:val="24"/>
          <w:szCs w:val="24"/>
          <w:lang w:val="ro-MD"/>
        </w:rPr>
        <w:t>or proc</w:t>
      </w:r>
      <w:r w:rsidR="00D952C0" w:rsidRPr="00CE053F">
        <w:rPr>
          <w:rFonts w:asciiTheme="majorHAnsi" w:hAnsiTheme="majorHAnsi" w:cstheme="majorHAnsi"/>
          <w:sz w:val="24"/>
          <w:szCs w:val="24"/>
          <w:lang w:val="ro-MD"/>
        </w:rPr>
        <w:t xml:space="preserve">eduri </w:t>
      </w:r>
      <w:r w:rsidR="00AF2D80" w:rsidRPr="00CE053F">
        <w:rPr>
          <w:rFonts w:asciiTheme="majorHAnsi" w:hAnsiTheme="majorHAnsi" w:cstheme="majorHAnsi"/>
          <w:sz w:val="24"/>
          <w:szCs w:val="24"/>
          <w:lang w:val="ro-MD"/>
        </w:rPr>
        <w:t xml:space="preserve">pentru implementarea recomandărilor Curții de </w:t>
      </w:r>
      <w:r w:rsidR="00AF2D80" w:rsidRPr="00CE053F">
        <w:rPr>
          <w:rFonts w:asciiTheme="majorHAnsi" w:hAnsiTheme="majorHAnsi" w:cstheme="majorHAnsi"/>
          <w:sz w:val="24"/>
          <w:szCs w:val="24"/>
          <w:lang w:val="ro-MD"/>
        </w:rPr>
        <w:lastRenderedPageBreak/>
        <w:t xml:space="preserve">Conturi. </w:t>
      </w:r>
      <w:r w:rsidR="008812DE" w:rsidRPr="00CE053F">
        <w:rPr>
          <w:rFonts w:asciiTheme="majorHAnsi" w:hAnsiTheme="majorHAnsi" w:cstheme="majorHAnsi"/>
          <w:sz w:val="24"/>
          <w:szCs w:val="24"/>
          <w:lang w:val="ro-MD"/>
        </w:rPr>
        <w:t xml:space="preserve">Deficiențele care </w:t>
      </w:r>
      <w:r w:rsidR="00873888" w:rsidRPr="00CE053F">
        <w:rPr>
          <w:rFonts w:asciiTheme="majorHAnsi" w:hAnsiTheme="majorHAnsi" w:cstheme="majorHAnsi"/>
          <w:sz w:val="24"/>
          <w:szCs w:val="24"/>
          <w:lang w:val="ro-MD"/>
        </w:rPr>
        <w:t>persistă</w:t>
      </w:r>
      <w:r w:rsidR="008812DE" w:rsidRPr="00CE053F">
        <w:rPr>
          <w:rFonts w:asciiTheme="majorHAnsi" w:hAnsiTheme="majorHAnsi" w:cstheme="majorHAnsi"/>
          <w:sz w:val="24"/>
          <w:szCs w:val="24"/>
          <w:lang w:val="ro-MD"/>
        </w:rPr>
        <w:t xml:space="preserve"> și în prezent</w:t>
      </w:r>
      <w:r w:rsidR="008812DE">
        <w:rPr>
          <w:rFonts w:asciiTheme="majorHAnsi" w:hAnsiTheme="majorHAnsi" w:cstheme="majorHAnsi"/>
          <w:sz w:val="24"/>
          <w:szCs w:val="24"/>
          <w:lang w:val="ro-MD"/>
        </w:rPr>
        <w:t xml:space="preserve"> sunt: </w:t>
      </w:r>
      <w:r w:rsidR="008812DE" w:rsidRPr="007E3838">
        <w:rPr>
          <w:rFonts w:asciiTheme="majorHAnsi" w:hAnsiTheme="majorHAnsi" w:cstheme="majorHAnsi"/>
          <w:sz w:val="24"/>
          <w:szCs w:val="24"/>
          <w:lang w:val="ro-RO"/>
        </w:rPr>
        <w:t>nerespectarea principiilor generale de organizare și ținere a evidenței contabile; neînregistrarea integrală a drepturilor patrimoniale la organele cadastrale; efectuarea formală a inv</w:t>
      </w:r>
      <w:r w:rsidR="008812DE">
        <w:rPr>
          <w:rFonts w:asciiTheme="majorHAnsi" w:hAnsiTheme="majorHAnsi" w:cstheme="majorHAnsi"/>
          <w:sz w:val="24"/>
          <w:szCs w:val="24"/>
          <w:lang w:val="ro-RO"/>
        </w:rPr>
        <w:t xml:space="preserve">entarierii bunurilor gestionate; </w:t>
      </w:r>
      <w:r w:rsidR="00EC5BFF">
        <w:rPr>
          <w:rFonts w:asciiTheme="majorHAnsi" w:hAnsiTheme="majorHAnsi" w:cstheme="majorHAnsi"/>
          <w:sz w:val="24"/>
          <w:szCs w:val="24"/>
          <w:lang w:val="ro-RO"/>
        </w:rPr>
        <w:t xml:space="preserve">neimplementarea conformă a elementelor controlului financiar public intern (controlul intern managerial și auditul intern). </w:t>
      </w:r>
    </w:p>
    <w:p w14:paraId="4E985543" w14:textId="762A2DAB" w:rsidR="007926A0" w:rsidRPr="007926A0" w:rsidRDefault="00EC5BFF" w:rsidP="00EC5BFF">
      <w:pPr>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RO"/>
        </w:rPr>
        <w:t>Totodată, auditul denotă că</w:t>
      </w:r>
      <w:r w:rsidR="00DC477B">
        <w:rPr>
          <w:rFonts w:asciiTheme="majorHAnsi" w:hAnsiTheme="majorHAnsi" w:cstheme="majorHAnsi"/>
          <w:sz w:val="24"/>
          <w:szCs w:val="24"/>
          <w:lang w:val="ro-RO"/>
        </w:rPr>
        <w:t>,</w:t>
      </w:r>
      <w:r>
        <w:rPr>
          <w:rFonts w:asciiTheme="majorHAnsi" w:hAnsiTheme="majorHAnsi" w:cstheme="majorHAnsi"/>
          <w:sz w:val="24"/>
          <w:szCs w:val="24"/>
          <w:lang w:val="ro-RO"/>
        </w:rPr>
        <w:t xml:space="preserve"> în anul 2018, </w:t>
      </w:r>
      <w:r w:rsidRPr="007E3838">
        <w:rPr>
          <w:rFonts w:asciiTheme="majorHAnsi" w:hAnsiTheme="majorHAnsi" w:cstheme="majorHAnsi"/>
          <w:sz w:val="24"/>
          <w:szCs w:val="24"/>
          <w:lang w:val="ro-MD"/>
        </w:rPr>
        <w:t>Academia a fost supusă unei reorganizări complexe, în rezultatul căr</w:t>
      </w:r>
      <w:r w:rsidR="001A5E55">
        <w:rPr>
          <w:rFonts w:asciiTheme="majorHAnsi" w:hAnsiTheme="majorHAnsi" w:cstheme="majorHAnsi"/>
          <w:sz w:val="24"/>
          <w:szCs w:val="24"/>
          <w:lang w:val="ro-MD"/>
        </w:rPr>
        <w:t>eia</w:t>
      </w:r>
      <w:r w:rsidRPr="007E3838">
        <w:rPr>
          <w:rFonts w:asciiTheme="majorHAnsi" w:hAnsiTheme="majorHAnsi" w:cstheme="majorHAnsi"/>
          <w:sz w:val="24"/>
          <w:szCs w:val="24"/>
          <w:lang w:val="ro-MD"/>
        </w:rPr>
        <w:t xml:space="preserve"> </w:t>
      </w:r>
      <w:r w:rsidR="00DC477B">
        <w:rPr>
          <w:rFonts w:asciiTheme="majorHAnsi" w:hAnsiTheme="majorHAnsi" w:cstheme="majorHAnsi"/>
          <w:sz w:val="24"/>
          <w:szCs w:val="24"/>
          <w:lang w:val="ro-MD"/>
        </w:rPr>
        <w:t>s-</w:t>
      </w:r>
      <w:r w:rsidRPr="007E3838">
        <w:rPr>
          <w:rFonts w:asciiTheme="majorHAnsi" w:hAnsiTheme="majorHAnsi" w:cstheme="majorHAnsi"/>
          <w:sz w:val="24"/>
          <w:szCs w:val="24"/>
          <w:lang w:val="ro-MD"/>
        </w:rPr>
        <w:t>a</w:t>
      </w:r>
      <w:r w:rsidR="00DC477B">
        <w:rPr>
          <w:rFonts w:asciiTheme="majorHAnsi" w:hAnsiTheme="majorHAnsi" w:cstheme="majorHAnsi"/>
          <w:sz w:val="24"/>
          <w:szCs w:val="24"/>
          <w:lang w:val="ro-MD"/>
        </w:rPr>
        <w:t xml:space="preserve"> </w:t>
      </w:r>
      <w:r w:rsidRPr="007E3838">
        <w:rPr>
          <w:rFonts w:asciiTheme="majorHAnsi" w:hAnsiTheme="majorHAnsi" w:cstheme="majorHAnsi"/>
          <w:sz w:val="24"/>
          <w:szCs w:val="24"/>
          <w:lang w:val="ro-MD"/>
        </w:rPr>
        <w:t>creat Agenția Națională pentru Cercetare și Dezvoltare</w:t>
      </w:r>
      <w:r w:rsidRPr="007E3838">
        <w:rPr>
          <w:rStyle w:val="FootnoteReference"/>
          <w:rFonts w:asciiTheme="majorHAnsi" w:hAnsiTheme="majorHAnsi" w:cstheme="majorHAnsi"/>
          <w:sz w:val="24"/>
          <w:szCs w:val="24"/>
          <w:lang w:val="ro-MD"/>
        </w:rPr>
        <w:footnoteReference w:id="14"/>
      </w:r>
      <w:r w:rsidRPr="007E3838">
        <w:rPr>
          <w:rFonts w:asciiTheme="majorHAnsi" w:hAnsiTheme="majorHAnsi" w:cstheme="majorHAnsi"/>
          <w:sz w:val="24"/>
          <w:szCs w:val="24"/>
          <w:lang w:val="ro-MD"/>
        </w:rPr>
        <w:t>, responsabil</w:t>
      </w:r>
      <w:r w:rsidRPr="007E3838">
        <w:rPr>
          <w:rFonts w:asciiTheme="majorHAnsi" w:hAnsiTheme="majorHAnsi" w:cstheme="majorHAnsi"/>
          <w:sz w:val="24"/>
          <w:szCs w:val="24"/>
          <w:lang w:val="ro-RO"/>
        </w:rPr>
        <w:t>ă de implementarea politicii statului în domeniile cercetării, inovării și dezvoltării,</w:t>
      </w:r>
      <w:r w:rsidRPr="007E3838">
        <w:rPr>
          <w:rFonts w:asciiTheme="majorHAnsi" w:hAnsiTheme="majorHAnsi" w:cstheme="majorHAnsi"/>
          <w:sz w:val="24"/>
          <w:szCs w:val="24"/>
          <w:lang w:val="ro-MD"/>
        </w:rPr>
        <w:t xml:space="preserve"> iar funcția de fondator în organizațiile din domeniile cercetării și inovării a fost transmisă către Ministerul Educației, Culturii și Cercetării</w:t>
      </w:r>
      <w:r w:rsidRPr="007E3838">
        <w:rPr>
          <w:rStyle w:val="FootnoteReference"/>
          <w:rFonts w:asciiTheme="majorHAnsi" w:hAnsiTheme="majorHAnsi" w:cstheme="majorHAnsi"/>
          <w:sz w:val="24"/>
          <w:szCs w:val="24"/>
          <w:lang w:val="ro-MD"/>
        </w:rPr>
        <w:footnoteReference w:id="15"/>
      </w:r>
      <w:r w:rsidRPr="007E3838">
        <w:rPr>
          <w:rFonts w:asciiTheme="majorHAnsi" w:hAnsiTheme="majorHAnsi" w:cstheme="majorHAnsi"/>
          <w:sz w:val="24"/>
          <w:szCs w:val="24"/>
          <w:lang w:val="ro-MD"/>
        </w:rPr>
        <w:t>.</w:t>
      </w:r>
      <w:r>
        <w:rPr>
          <w:rFonts w:asciiTheme="majorHAnsi" w:hAnsiTheme="majorHAnsi" w:cstheme="majorHAnsi"/>
          <w:sz w:val="24"/>
          <w:szCs w:val="24"/>
          <w:lang w:val="ro-MD"/>
        </w:rPr>
        <w:t xml:space="preserve"> Ca urmare, celelalte 17 recomandări, care nu au influențat opinia de audit, nu mai sunt relevante pentru activitatea Academiei.</w:t>
      </w:r>
    </w:p>
    <w:p w14:paraId="2FF6099C" w14:textId="3FD83E7E" w:rsidR="00AF2D80" w:rsidRDefault="00064BF2" w:rsidP="00B615C7">
      <w:pPr>
        <w:spacing w:after="0" w:line="276" w:lineRule="auto"/>
        <w:jc w:val="both"/>
        <w:rPr>
          <w:rFonts w:asciiTheme="majorHAnsi" w:hAnsiTheme="majorHAnsi" w:cstheme="majorHAnsi"/>
          <w:sz w:val="24"/>
          <w:szCs w:val="24"/>
          <w:lang w:val="ro-MD"/>
        </w:rPr>
      </w:pPr>
      <w:r w:rsidRPr="00064BF2">
        <w:rPr>
          <w:rFonts w:asciiTheme="majorHAnsi" w:hAnsiTheme="majorHAnsi" w:cstheme="majorHAnsi"/>
          <w:b/>
          <w:bCs/>
          <w:sz w:val="24"/>
          <w:szCs w:val="24"/>
          <w:lang w:val="ro-MD"/>
        </w:rPr>
        <w:t>5.</w:t>
      </w:r>
      <w:r w:rsidR="002B1844">
        <w:rPr>
          <w:rFonts w:asciiTheme="majorHAnsi" w:hAnsiTheme="majorHAnsi" w:cstheme="majorHAnsi"/>
          <w:b/>
          <w:bCs/>
          <w:sz w:val="24"/>
          <w:szCs w:val="24"/>
          <w:lang w:val="ro-MD"/>
        </w:rPr>
        <w:t>4</w:t>
      </w:r>
      <w:r w:rsidRPr="00064BF2">
        <w:rPr>
          <w:rFonts w:asciiTheme="majorHAnsi" w:hAnsiTheme="majorHAnsi" w:cstheme="majorHAnsi"/>
          <w:b/>
          <w:bCs/>
          <w:sz w:val="24"/>
          <w:szCs w:val="24"/>
          <w:lang w:val="ro-MD"/>
        </w:rPr>
        <w:t>.</w:t>
      </w:r>
      <w:r>
        <w:rPr>
          <w:rFonts w:asciiTheme="majorHAnsi" w:hAnsiTheme="majorHAnsi" w:cstheme="majorHAnsi"/>
          <w:sz w:val="24"/>
          <w:szCs w:val="24"/>
          <w:lang w:val="ro-MD"/>
        </w:rPr>
        <w:t xml:space="preserve"> </w:t>
      </w:r>
      <w:r w:rsidR="00AF2D80">
        <w:rPr>
          <w:rFonts w:asciiTheme="majorHAnsi" w:hAnsiTheme="majorHAnsi" w:cstheme="majorHAnsi"/>
          <w:sz w:val="24"/>
          <w:szCs w:val="24"/>
          <w:lang w:val="ro-MD"/>
        </w:rPr>
        <w:t xml:space="preserve">Academia nu a asigurat înregistrarea drepturilor </w:t>
      </w:r>
      <w:r w:rsidR="00AF2D80" w:rsidRPr="00FE5926">
        <w:rPr>
          <w:rFonts w:asciiTheme="majorHAnsi" w:hAnsiTheme="majorHAnsi" w:cstheme="majorHAnsi"/>
          <w:sz w:val="24"/>
          <w:szCs w:val="24"/>
          <w:lang w:val="ro-MD"/>
        </w:rPr>
        <w:t xml:space="preserve">patrimoniale </w:t>
      </w:r>
      <w:r w:rsidR="0086135E">
        <w:rPr>
          <w:rFonts w:asciiTheme="majorHAnsi" w:hAnsiTheme="majorHAnsi" w:cstheme="majorHAnsi"/>
          <w:sz w:val="24"/>
          <w:szCs w:val="24"/>
          <w:lang w:val="ro-MD"/>
        </w:rPr>
        <w:t xml:space="preserve">în Registrul Bunurilor Imobile </w:t>
      </w:r>
      <w:r w:rsidR="00AF2D80" w:rsidRPr="00FE5926">
        <w:rPr>
          <w:rFonts w:asciiTheme="majorHAnsi" w:hAnsiTheme="majorHAnsi" w:cstheme="majorHAnsi"/>
          <w:sz w:val="24"/>
          <w:szCs w:val="24"/>
          <w:lang w:val="ro-MD"/>
        </w:rPr>
        <w:t xml:space="preserve">asupra a </w:t>
      </w:r>
      <w:r w:rsidR="007467D0" w:rsidRPr="00FE5926">
        <w:rPr>
          <w:rFonts w:asciiTheme="majorHAnsi" w:hAnsiTheme="majorHAnsi" w:cstheme="majorHAnsi"/>
          <w:sz w:val="24"/>
          <w:szCs w:val="24"/>
          <w:lang w:val="ro-MD"/>
        </w:rPr>
        <w:t>13</w:t>
      </w:r>
      <w:r w:rsidR="007467D0" w:rsidRPr="007E3838">
        <w:rPr>
          <w:rFonts w:asciiTheme="majorHAnsi" w:hAnsiTheme="majorHAnsi" w:cstheme="majorHAnsi"/>
          <w:sz w:val="24"/>
          <w:szCs w:val="24"/>
          <w:lang w:val="ro-MD"/>
        </w:rPr>
        <w:t xml:space="preserve"> bunuri imobile, în </w:t>
      </w:r>
      <w:r w:rsidR="001A5E55">
        <w:rPr>
          <w:rFonts w:asciiTheme="majorHAnsi" w:hAnsiTheme="majorHAnsi" w:cstheme="majorHAnsi"/>
          <w:sz w:val="24"/>
          <w:szCs w:val="24"/>
          <w:lang w:val="ro-MD"/>
        </w:rPr>
        <w:t>valoare</w:t>
      </w:r>
      <w:r w:rsidR="007467D0" w:rsidRPr="007E3838">
        <w:rPr>
          <w:rFonts w:asciiTheme="majorHAnsi" w:hAnsiTheme="majorHAnsi" w:cstheme="majorHAnsi"/>
          <w:sz w:val="24"/>
          <w:szCs w:val="24"/>
          <w:lang w:val="ro-MD"/>
        </w:rPr>
        <w:t xml:space="preserve"> totală de </w:t>
      </w:r>
      <w:r w:rsidR="007467D0">
        <w:rPr>
          <w:rFonts w:asciiTheme="majorHAnsi" w:hAnsiTheme="majorHAnsi" w:cstheme="majorHAnsi"/>
          <w:sz w:val="24"/>
          <w:szCs w:val="24"/>
          <w:lang w:val="ro-MD"/>
        </w:rPr>
        <w:t>43 791.93</w:t>
      </w:r>
      <w:r w:rsidR="007467D0" w:rsidRPr="007E3838">
        <w:rPr>
          <w:rFonts w:asciiTheme="majorHAnsi" w:hAnsiTheme="majorHAnsi" w:cstheme="majorHAnsi"/>
          <w:sz w:val="24"/>
          <w:szCs w:val="24"/>
          <w:lang w:val="ro-MD"/>
        </w:rPr>
        <w:t xml:space="preserve"> mii lei</w:t>
      </w:r>
      <w:r w:rsidR="007467D0">
        <w:rPr>
          <w:rFonts w:asciiTheme="majorHAnsi" w:hAnsiTheme="majorHAnsi" w:cstheme="majorHAnsi"/>
          <w:sz w:val="24"/>
          <w:szCs w:val="24"/>
          <w:lang w:val="ro-MD"/>
        </w:rPr>
        <w:t xml:space="preserve">, ceea ce poate duce la pierderea bunurilor proprietate a statului, în condițiile existenței unor dispute juridice. </w:t>
      </w:r>
    </w:p>
    <w:p w14:paraId="36FCBF4C" w14:textId="664A43AD" w:rsidR="004F17B9" w:rsidRDefault="00CC4D27" w:rsidP="00B615C7">
      <w:pPr>
        <w:spacing w:after="0" w:line="276" w:lineRule="auto"/>
        <w:jc w:val="both"/>
        <w:rPr>
          <w:rFonts w:asciiTheme="majorHAnsi" w:hAnsiTheme="majorHAnsi" w:cstheme="majorHAnsi"/>
          <w:sz w:val="24"/>
          <w:szCs w:val="24"/>
          <w:lang w:val="ro-MD"/>
        </w:rPr>
      </w:pPr>
      <w:r w:rsidRPr="007E3838">
        <w:rPr>
          <w:rFonts w:asciiTheme="majorHAnsi" w:hAnsiTheme="majorHAnsi" w:cstheme="majorHAnsi"/>
          <w:b/>
          <w:bCs/>
          <w:sz w:val="24"/>
          <w:szCs w:val="24"/>
          <w:lang w:val="ro-MD"/>
        </w:rPr>
        <w:t>5.</w:t>
      </w:r>
      <w:r w:rsidR="007467D0">
        <w:rPr>
          <w:rFonts w:asciiTheme="majorHAnsi" w:hAnsiTheme="majorHAnsi" w:cstheme="majorHAnsi"/>
          <w:b/>
          <w:bCs/>
          <w:sz w:val="24"/>
          <w:szCs w:val="24"/>
          <w:lang w:val="ro-MD"/>
        </w:rPr>
        <w:t>5</w:t>
      </w:r>
      <w:r w:rsidRPr="007E3838">
        <w:rPr>
          <w:rFonts w:asciiTheme="majorHAnsi" w:hAnsiTheme="majorHAnsi" w:cstheme="majorHAnsi"/>
          <w:b/>
          <w:bCs/>
          <w:sz w:val="24"/>
          <w:szCs w:val="24"/>
          <w:lang w:val="ro-MD"/>
        </w:rPr>
        <w:t>.</w:t>
      </w:r>
      <w:r w:rsidRPr="007E3838">
        <w:rPr>
          <w:rFonts w:asciiTheme="majorHAnsi" w:hAnsiTheme="majorHAnsi" w:cstheme="majorHAnsi"/>
          <w:sz w:val="24"/>
          <w:szCs w:val="24"/>
          <w:lang w:val="ro-MD"/>
        </w:rPr>
        <w:t xml:space="preserve"> </w:t>
      </w:r>
      <w:r w:rsidR="007E4005" w:rsidRPr="007E3838">
        <w:rPr>
          <w:rFonts w:asciiTheme="majorHAnsi" w:hAnsiTheme="majorHAnsi" w:cstheme="majorHAnsi"/>
          <w:sz w:val="24"/>
          <w:szCs w:val="24"/>
          <w:lang w:val="ro-MD"/>
        </w:rPr>
        <w:t>Inventarierea anuală a elementelor de activ și pasiv al</w:t>
      </w:r>
      <w:r w:rsidR="000426ED" w:rsidRPr="007E3838">
        <w:rPr>
          <w:rFonts w:asciiTheme="majorHAnsi" w:hAnsiTheme="majorHAnsi" w:cstheme="majorHAnsi"/>
          <w:sz w:val="24"/>
          <w:szCs w:val="24"/>
          <w:lang w:val="ro-MD"/>
        </w:rPr>
        <w:t>e</w:t>
      </w:r>
      <w:r w:rsidR="007E4005" w:rsidRPr="007E3838">
        <w:rPr>
          <w:rFonts w:asciiTheme="majorHAnsi" w:hAnsiTheme="majorHAnsi" w:cstheme="majorHAnsi"/>
          <w:sz w:val="24"/>
          <w:szCs w:val="24"/>
          <w:lang w:val="ro-MD"/>
        </w:rPr>
        <w:t xml:space="preserve"> </w:t>
      </w:r>
      <w:r w:rsidR="00C74B28" w:rsidRPr="007E3838">
        <w:rPr>
          <w:rFonts w:asciiTheme="majorHAnsi" w:hAnsiTheme="majorHAnsi" w:cstheme="majorHAnsi"/>
          <w:sz w:val="24"/>
          <w:szCs w:val="24"/>
          <w:lang w:val="ro-MD"/>
        </w:rPr>
        <w:t>Academiei</w:t>
      </w:r>
      <w:r w:rsidR="000426ED" w:rsidRPr="007E3838">
        <w:rPr>
          <w:rFonts w:asciiTheme="majorHAnsi" w:hAnsiTheme="majorHAnsi" w:cstheme="majorHAnsi"/>
          <w:sz w:val="24"/>
          <w:szCs w:val="24"/>
          <w:lang w:val="ro-MD"/>
        </w:rPr>
        <w:t>, raportate la situația din 31.12.2020, s-a desfășurat selectiv</w:t>
      </w:r>
      <w:r w:rsidR="00002289">
        <w:rPr>
          <w:rStyle w:val="FootnoteReference"/>
          <w:rFonts w:asciiTheme="majorHAnsi" w:hAnsiTheme="majorHAnsi" w:cstheme="majorHAnsi"/>
          <w:sz w:val="24"/>
          <w:szCs w:val="24"/>
          <w:lang w:val="ro-MD"/>
        </w:rPr>
        <w:footnoteReference w:id="16"/>
      </w:r>
      <w:r w:rsidR="000426ED" w:rsidRPr="007E3838">
        <w:rPr>
          <w:rFonts w:asciiTheme="majorHAnsi" w:hAnsiTheme="majorHAnsi" w:cstheme="majorHAnsi"/>
          <w:sz w:val="24"/>
          <w:szCs w:val="24"/>
          <w:lang w:val="ro-MD"/>
        </w:rPr>
        <w:t>, ceea ce contravine cadrului normativ în vigoare</w:t>
      </w:r>
      <w:r w:rsidR="00D40C09" w:rsidRPr="007E3838">
        <w:rPr>
          <w:rStyle w:val="FootnoteReference"/>
          <w:rFonts w:asciiTheme="majorHAnsi" w:hAnsiTheme="majorHAnsi" w:cstheme="majorHAnsi"/>
          <w:sz w:val="24"/>
          <w:szCs w:val="24"/>
          <w:lang w:val="ro-MD"/>
        </w:rPr>
        <w:footnoteReference w:id="17"/>
      </w:r>
      <w:r w:rsidR="000426ED" w:rsidRPr="007E3838">
        <w:rPr>
          <w:rFonts w:asciiTheme="majorHAnsi" w:hAnsiTheme="majorHAnsi" w:cstheme="majorHAnsi"/>
          <w:sz w:val="24"/>
          <w:szCs w:val="24"/>
          <w:lang w:val="ro-MD"/>
        </w:rPr>
        <w:t>.</w:t>
      </w:r>
      <w:r w:rsidRPr="007E3838">
        <w:rPr>
          <w:rFonts w:asciiTheme="majorHAnsi" w:hAnsiTheme="majorHAnsi" w:cstheme="majorHAnsi"/>
          <w:sz w:val="24"/>
          <w:szCs w:val="24"/>
          <w:lang w:val="ro-MD"/>
        </w:rPr>
        <w:t xml:space="preserve"> </w:t>
      </w:r>
      <w:r w:rsidR="00340689" w:rsidRPr="007E3838">
        <w:rPr>
          <w:rFonts w:asciiTheme="majorHAnsi" w:hAnsiTheme="majorHAnsi" w:cstheme="majorHAnsi"/>
          <w:sz w:val="24"/>
          <w:szCs w:val="24"/>
          <w:lang w:val="ro-MD"/>
        </w:rPr>
        <w:t>Totodată, auditul denotă că procesul-verbal al Comisiei de inventariere</w:t>
      </w:r>
      <w:r w:rsidR="00C74B28" w:rsidRPr="007E3838">
        <w:rPr>
          <w:rStyle w:val="FootnoteReference"/>
          <w:rFonts w:asciiTheme="majorHAnsi" w:hAnsiTheme="majorHAnsi" w:cstheme="majorHAnsi"/>
          <w:sz w:val="24"/>
          <w:szCs w:val="24"/>
          <w:lang w:val="ro-MD"/>
        </w:rPr>
        <w:footnoteReference w:id="18"/>
      </w:r>
      <w:r w:rsidR="00340689" w:rsidRPr="007E3838">
        <w:rPr>
          <w:rFonts w:asciiTheme="majorHAnsi" w:hAnsiTheme="majorHAnsi" w:cstheme="majorHAnsi"/>
          <w:sz w:val="24"/>
          <w:szCs w:val="24"/>
          <w:lang w:val="ro-MD"/>
        </w:rPr>
        <w:t>, contrar prevederilor pct. 33 din Regulamentul pri</w:t>
      </w:r>
      <w:r w:rsidR="007C0B1A" w:rsidRPr="007E3838">
        <w:rPr>
          <w:rFonts w:asciiTheme="majorHAnsi" w:hAnsiTheme="majorHAnsi" w:cstheme="majorHAnsi"/>
          <w:sz w:val="24"/>
          <w:szCs w:val="24"/>
          <w:lang w:val="ro-MD"/>
        </w:rPr>
        <w:t>vind inventarierea</w:t>
      </w:r>
      <w:r w:rsidR="003772E9" w:rsidRPr="007E3838">
        <w:rPr>
          <w:rStyle w:val="FootnoteReference"/>
          <w:rFonts w:asciiTheme="majorHAnsi" w:hAnsiTheme="majorHAnsi" w:cstheme="majorHAnsi"/>
          <w:sz w:val="24"/>
          <w:szCs w:val="24"/>
          <w:lang w:val="ro-MD"/>
        </w:rPr>
        <w:footnoteReference w:id="19"/>
      </w:r>
      <w:r w:rsidR="007C0B1A" w:rsidRPr="007E3838">
        <w:rPr>
          <w:rFonts w:asciiTheme="majorHAnsi" w:hAnsiTheme="majorHAnsi" w:cstheme="majorHAnsi"/>
          <w:sz w:val="24"/>
          <w:szCs w:val="24"/>
          <w:lang w:val="ro-MD"/>
        </w:rPr>
        <w:t>, nu conține un șir de elemente</w:t>
      </w:r>
      <w:r w:rsidR="00DC477B">
        <w:rPr>
          <w:rFonts w:asciiTheme="majorHAnsi" w:hAnsiTheme="majorHAnsi" w:cstheme="majorHAnsi"/>
          <w:sz w:val="24"/>
          <w:szCs w:val="24"/>
          <w:lang w:val="ro-MD"/>
        </w:rPr>
        <w:t>,</w:t>
      </w:r>
      <w:r w:rsidR="007C0B1A" w:rsidRPr="007E3838">
        <w:rPr>
          <w:rFonts w:asciiTheme="majorHAnsi" w:hAnsiTheme="majorHAnsi" w:cstheme="majorHAnsi"/>
          <w:sz w:val="24"/>
          <w:szCs w:val="24"/>
          <w:lang w:val="ro-MD"/>
        </w:rPr>
        <w:t xml:space="preserve"> </w:t>
      </w:r>
      <w:r w:rsidR="007C0B1A" w:rsidRPr="001A5E55">
        <w:rPr>
          <w:rFonts w:asciiTheme="majorHAnsi" w:hAnsiTheme="majorHAnsi" w:cstheme="majorHAnsi"/>
          <w:sz w:val="24"/>
          <w:szCs w:val="24"/>
          <w:lang w:val="ro-MD"/>
        </w:rPr>
        <w:t>cum</w:t>
      </w:r>
      <w:r w:rsidR="007C0B1A" w:rsidRPr="007E3838">
        <w:rPr>
          <w:rFonts w:asciiTheme="majorHAnsi" w:hAnsiTheme="majorHAnsi" w:cstheme="majorHAnsi"/>
          <w:sz w:val="24"/>
          <w:szCs w:val="24"/>
          <w:lang w:val="ro-MD"/>
        </w:rPr>
        <w:t xml:space="preserve"> ar fi: a) </w:t>
      </w:r>
      <w:r w:rsidR="00340689" w:rsidRPr="007E3838">
        <w:rPr>
          <w:rFonts w:asciiTheme="majorHAnsi" w:hAnsiTheme="majorHAnsi" w:cstheme="majorHAnsi"/>
          <w:sz w:val="24"/>
          <w:szCs w:val="24"/>
          <w:lang w:val="ro-MD"/>
        </w:rPr>
        <w:t>propunerile de reintegrare în circuitul economic a bunurilor depreciate, fără mișcare, c</w:t>
      </w:r>
      <w:r w:rsidR="007C0B1A" w:rsidRPr="007E3838">
        <w:rPr>
          <w:rFonts w:asciiTheme="majorHAnsi" w:hAnsiTheme="majorHAnsi" w:cstheme="majorHAnsi"/>
          <w:sz w:val="24"/>
          <w:szCs w:val="24"/>
          <w:lang w:val="ro-MD"/>
        </w:rPr>
        <w:t xml:space="preserve">u mișcare lentă, greu vandabile și fără desfacere asigurată; b) constatările cu privire la păstrarea, depozitarea, conservarea și asigurarea integrității bunurilor. </w:t>
      </w:r>
    </w:p>
    <w:p w14:paraId="5FB67DEB" w14:textId="289B198C" w:rsidR="008B067C" w:rsidRPr="007E3838" w:rsidRDefault="00002289" w:rsidP="00B615C7">
      <w:pPr>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Ineficiența acestui procedeu de control și autentificare documentară a existenței elementelor de activ și datorii în expresie cantitativ-valorică are un impact direct asupra calității evidenței contabile și a raportării financiare, precum și un impact secundar asupra managementului eficace al </w:t>
      </w:r>
      <w:r w:rsidR="00935894">
        <w:rPr>
          <w:rFonts w:asciiTheme="majorHAnsi" w:hAnsiTheme="majorHAnsi" w:cstheme="majorHAnsi"/>
          <w:sz w:val="24"/>
          <w:szCs w:val="24"/>
          <w:lang w:val="ro-MD"/>
        </w:rPr>
        <w:t>patrimoniului public</w:t>
      </w:r>
      <w:r>
        <w:rPr>
          <w:rFonts w:asciiTheme="majorHAnsi" w:hAnsiTheme="majorHAnsi" w:cstheme="majorHAnsi"/>
          <w:sz w:val="24"/>
          <w:szCs w:val="24"/>
          <w:lang w:val="ro-MD"/>
        </w:rPr>
        <w:t xml:space="preserve">. </w:t>
      </w:r>
      <w:r w:rsidR="00CC4D27" w:rsidRPr="007E3838">
        <w:rPr>
          <w:rFonts w:asciiTheme="majorHAnsi" w:hAnsiTheme="majorHAnsi" w:cstheme="majorHAnsi"/>
          <w:sz w:val="24"/>
          <w:szCs w:val="24"/>
          <w:lang w:val="ro-MD"/>
        </w:rPr>
        <w:t>Spre exemplu</w:t>
      </w:r>
      <w:r w:rsidR="00151B31" w:rsidRPr="007E3838">
        <w:rPr>
          <w:rFonts w:asciiTheme="majorHAnsi" w:hAnsiTheme="majorHAnsi" w:cstheme="majorHAnsi"/>
          <w:sz w:val="24"/>
          <w:szCs w:val="24"/>
          <w:lang w:val="ro-MD"/>
        </w:rPr>
        <w:t>:</w:t>
      </w:r>
    </w:p>
    <w:p w14:paraId="7A5BB70A" w14:textId="3123EAAD" w:rsidR="005846EE" w:rsidRPr="00D07CE6" w:rsidRDefault="005846EE" w:rsidP="00632B3C">
      <w:pPr>
        <w:pStyle w:val="ListParagraph"/>
        <w:numPr>
          <w:ilvl w:val="0"/>
          <w:numId w:val="6"/>
        </w:numPr>
        <w:spacing w:after="0" w:line="276" w:lineRule="auto"/>
        <w:ind w:left="284"/>
        <w:jc w:val="both"/>
        <w:rPr>
          <w:rFonts w:asciiTheme="majorHAnsi" w:hAnsiTheme="majorHAnsi" w:cstheme="majorHAnsi"/>
          <w:sz w:val="24"/>
          <w:szCs w:val="24"/>
          <w:lang w:val="ro-RO"/>
        </w:rPr>
      </w:pPr>
      <w:r w:rsidRPr="00D07CE6">
        <w:rPr>
          <w:rFonts w:asciiTheme="majorHAnsi" w:hAnsiTheme="majorHAnsi" w:cstheme="majorHAnsi"/>
          <w:sz w:val="24"/>
          <w:szCs w:val="24"/>
          <w:lang w:val="ro-MD"/>
        </w:rPr>
        <w:t>Comisia de inventariere nu a clarificat situația cu privire la clădirile nefolosite în activitatea Academiei</w:t>
      </w:r>
      <w:r w:rsidR="00151B31" w:rsidRPr="00D07CE6">
        <w:rPr>
          <w:rFonts w:asciiTheme="majorHAnsi" w:hAnsiTheme="majorHAnsi" w:cstheme="majorHAnsi"/>
          <w:sz w:val="24"/>
          <w:szCs w:val="24"/>
          <w:lang w:val="ro-MD"/>
        </w:rPr>
        <w:t>,</w:t>
      </w:r>
      <w:r w:rsidRPr="00D07CE6">
        <w:rPr>
          <w:rFonts w:asciiTheme="majorHAnsi" w:hAnsiTheme="majorHAnsi" w:cstheme="majorHAnsi"/>
          <w:sz w:val="24"/>
          <w:szCs w:val="24"/>
          <w:lang w:val="ro-MD"/>
        </w:rPr>
        <w:t xml:space="preserve"> cum ar fi: </w:t>
      </w:r>
      <w:r w:rsidR="00151B31" w:rsidRPr="00D07CE6">
        <w:rPr>
          <w:rFonts w:asciiTheme="majorHAnsi" w:hAnsiTheme="majorHAnsi" w:cstheme="majorHAnsi"/>
          <w:sz w:val="24"/>
          <w:szCs w:val="24"/>
          <w:lang w:val="ro-MD"/>
        </w:rPr>
        <w:t>clădirile aferente terenului cu nr. cadastral</w:t>
      </w:r>
      <w:r w:rsidR="005C0A84" w:rsidRPr="00D07CE6">
        <w:rPr>
          <w:rFonts w:asciiTheme="majorHAnsi" w:hAnsiTheme="majorHAnsi" w:cstheme="majorHAnsi"/>
          <w:sz w:val="24"/>
          <w:szCs w:val="24"/>
          <w:lang w:val="ro-MD"/>
        </w:rPr>
        <w:t xml:space="preserve"> 5511103.130 (com. Băcioi, extravilan)</w:t>
      </w:r>
      <w:r w:rsidR="00151B31" w:rsidRPr="00D07CE6">
        <w:rPr>
          <w:rFonts w:asciiTheme="majorHAnsi" w:hAnsiTheme="majorHAnsi" w:cstheme="majorHAnsi"/>
          <w:sz w:val="24"/>
          <w:szCs w:val="24"/>
          <w:lang w:val="ro-MD"/>
        </w:rPr>
        <w:t>,</w:t>
      </w:r>
      <w:r w:rsidR="007B66FF" w:rsidRPr="00D07CE6">
        <w:rPr>
          <w:rFonts w:asciiTheme="majorHAnsi" w:hAnsiTheme="majorHAnsi" w:cstheme="majorHAnsi"/>
          <w:sz w:val="24"/>
          <w:szCs w:val="24"/>
          <w:lang w:val="ro-MD"/>
        </w:rPr>
        <w:t xml:space="preserve"> înregistrate în evidența contabilă</w:t>
      </w:r>
      <w:r w:rsidR="00151B31" w:rsidRPr="00D07CE6">
        <w:rPr>
          <w:rFonts w:asciiTheme="majorHAnsi" w:hAnsiTheme="majorHAnsi" w:cstheme="majorHAnsi"/>
          <w:sz w:val="24"/>
          <w:szCs w:val="24"/>
          <w:lang w:val="ro-MD"/>
        </w:rPr>
        <w:t xml:space="preserve"> </w:t>
      </w:r>
      <w:r w:rsidR="005C0A84" w:rsidRPr="00D07CE6">
        <w:rPr>
          <w:rFonts w:asciiTheme="majorHAnsi" w:hAnsiTheme="majorHAnsi" w:cstheme="majorHAnsi"/>
          <w:sz w:val="24"/>
          <w:szCs w:val="24"/>
          <w:lang w:val="ro-RO"/>
        </w:rPr>
        <w:t xml:space="preserve">în </w:t>
      </w:r>
      <w:r w:rsidR="00EB4885">
        <w:rPr>
          <w:rFonts w:asciiTheme="majorHAnsi" w:hAnsiTheme="majorHAnsi" w:cstheme="majorHAnsi"/>
          <w:sz w:val="24"/>
          <w:szCs w:val="24"/>
          <w:lang w:val="ro-RO"/>
        </w:rPr>
        <w:t>valoare</w:t>
      </w:r>
      <w:r w:rsidR="005C0A84" w:rsidRPr="00D07CE6">
        <w:rPr>
          <w:rFonts w:asciiTheme="majorHAnsi" w:hAnsiTheme="majorHAnsi" w:cstheme="majorHAnsi"/>
          <w:sz w:val="24"/>
          <w:szCs w:val="24"/>
          <w:lang w:val="ro-RO"/>
        </w:rPr>
        <w:t xml:space="preserve"> de </w:t>
      </w:r>
      <w:r w:rsidR="007B66FF" w:rsidRPr="00D07CE6">
        <w:rPr>
          <w:rFonts w:asciiTheme="majorHAnsi" w:hAnsiTheme="majorHAnsi" w:cstheme="majorHAnsi"/>
          <w:sz w:val="24"/>
          <w:szCs w:val="24"/>
          <w:lang w:val="ro-RO"/>
        </w:rPr>
        <w:t xml:space="preserve">55 566.37 </w:t>
      </w:r>
      <w:r w:rsidR="005C0A84" w:rsidRPr="00D07CE6">
        <w:rPr>
          <w:rFonts w:asciiTheme="majorHAnsi" w:hAnsiTheme="majorHAnsi" w:cstheme="majorHAnsi"/>
          <w:sz w:val="24"/>
          <w:szCs w:val="24"/>
          <w:lang w:val="ro-RO"/>
        </w:rPr>
        <w:t>mii lei;</w:t>
      </w:r>
      <w:r w:rsidR="00A25F09" w:rsidRPr="00D07CE6">
        <w:rPr>
          <w:rFonts w:asciiTheme="majorHAnsi" w:hAnsiTheme="majorHAnsi" w:cstheme="majorHAnsi"/>
          <w:sz w:val="24"/>
          <w:szCs w:val="24"/>
          <w:lang w:val="ro-RO"/>
        </w:rPr>
        <w:t xml:space="preserve"> garajul cu </w:t>
      </w:r>
      <w:r w:rsidR="00A25F09" w:rsidRPr="00633507">
        <w:rPr>
          <w:rFonts w:asciiTheme="majorHAnsi" w:hAnsiTheme="majorHAnsi" w:cstheme="majorHAnsi"/>
          <w:sz w:val="24"/>
          <w:szCs w:val="24"/>
          <w:lang w:val="ro-RO"/>
        </w:rPr>
        <w:t>box</w:t>
      </w:r>
      <w:r w:rsidR="00507A49" w:rsidRPr="00633507">
        <w:rPr>
          <w:rFonts w:asciiTheme="majorHAnsi" w:hAnsiTheme="majorHAnsi" w:cstheme="majorHAnsi"/>
          <w:sz w:val="24"/>
          <w:szCs w:val="24"/>
          <w:lang w:val="ro-RO"/>
        </w:rPr>
        <w:t>ă</w:t>
      </w:r>
      <w:r w:rsidR="00A25F09" w:rsidRPr="00D07CE6">
        <w:rPr>
          <w:rFonts w:asciiTheme="majorHAnsi" w:hAnsiTheme="majorHAnsi" w:cstheme="majorHAnsi"/>
          <w:sz w:val="24"/>
          <w:szCs w:val="24"/>
          <w:lang w:val="ro-RO"/>
        </w:rPr>
        <w:t xml:space="preserve"> de reparație</w:t>
      </w:r>
      <w:r w:rsidR="007B66FF" w:rsidRPr="00D07CE6">
        <w:rPr>
          <w:rFonts w:asciiTheme="majorHAnsi" w:hAnsiTheme="majorHAnsi" w:cstheme="majorHAnsi"/>
          <w:sz w:val="24"/>
          <w:szCs w:val="24"/>
          <w:lang w:val="ro-RO"/>
        </w:rPr>
        <w:t>,</w:t>
      </w:r>
      <w:r w:rsidR="005C0A84" w:rsidRPr="00D07CE6">
        <w:rPr>
          <w:rFonts w:asciiTheme="majorHAnsi" w:hAnsiTheme="majorHAnsi" w:cstheme="majorHAnsi"/>
          <w:sz w:val="24"/>
          <w:szCs w:val="24"/>
          <w:lang w:val="ro-RO"/>
        </w:rPr>
        <w:t xml:space="preserve"> </w:t>
      </w:r>
      <w:r w:rsidR="007B66FF" w:rsidRPr="00D07CE6">
        <w:rPr>
          <w:rFonts w:asciiTheme="majorHAnsi" w:hAnsiTheme="majorHAnsi" w:cstheme="majorHAnsi"/>
          <w:sz w:val="24"/>
          <w:szCs w:val="24"/>
          <w:lang w:val="ro-RO"/>
        </w:rPr>
        <w:t>situat pe terenul</w:t>
      </w:r>
      <w:r w:rsidR="005C0A84" w:rsidRPr="00D07CE6">
        <w:rPr>
          <w:rFonts w:asciiTheme="majorHAnsi" w:hAnsiTheme="majorHAnsi" w:cstheme="majorHAnsi"/>
          <w:sz w:val="24"/>
          <w:szCs w:val="24"/>
          <w:lang w:val="ro-RO"/>
        </w:rPr>
        <w:t xml:space="preserve"> cu nr. cadastral 0100212.291 (str. Academiei)</w:t>
      </w:r>
      <w:r w:rsidR="007B66FF" w:rsidRPr="00D07CE6">
        <w:rPr>
          <w:rFonts w:asciiTheme="majorHAnsi" w:hAnsiTheme="majorHAnsi" w:cstheme="majorHAnsi"/>
          <w:sz w:val="24"/>
          <w:szCs w:val="24"/>
          <w:lang w:val="ro-RO"/>
        </w:rPr>
        <w:t xml:space="preserve">, în </w:t>
      </w:r>
      <w:r w:rsidR="00EB4885">
        <w:rPr>
          <w:rFonts w:asciiTheme="majorHAnsi" w:hAnsiTheme="majorHAnsi" w:cstheme="majorHAnsi"/>
          <w:sz w:val="24"/>
          <w:szCs w:val="24"/>
          <w:lang w:val="ro-RO"/>
        </w:rPr>
        <w:t>valoare</w:t>
      </w:r>
      <w:r w:rsidR="007B66FF" w:rsidRPr="00D07CE6">
        <w:rPr>
          <w:rFonts w:asciiTheme="majorHAnsi" w:hAnsiTheme="majorHAnsi" w:cstheme="majorHAnsi"/>
          <w:sz w:val="24"/>
          <w:szCs w:val="24"/>
          <w:lang w:val="ro-RO"/>
        </w:rPr>
        <w:t xml:space="preserve"> de 92.04 mii lei; și</w:t>
      </w:r>
      <w:r w:rsidR="00EB4885">
        <w:rPr>
          <w:rFonts w:asciiTheme="majorHAnsi" w:hAnsiTheme="majorHAnsi" w:cstheme="majorHAnsi"/>
          <w:sz w:val="24"/>
          <w:szCs w:val="24"/>
          <w:lang w:val="ro-RO"/>
        </w:rPr>
        <w:t>,</w:t>
      </w:r>
      <w:r w:rsidR="007B66FF" w:rsidRPr="00D07CE6">
        <w:rPr>
          <w:rFonts w:asciiTheme="majorHAnsi" w:hAnsiTheme="majorHAnsi" w:cstheme="majorHAnsi"/>
          <w:sz w:val="24"/>
          <w:szCs w:val="24"/>
          <w:lang w:val="ro-RO"/>
        </w:rPr>
        <w:t xml:space="preserve"> respectiv</w:t>
      </w:r>
      <w:r w:rsidR="00EB4885">
        <w:rPr>
          <w:rFonts w:asciiTheme="majorHAnsi" w:hAnsiTheme="majorHAnsi" w:cstheme="majorHAnsi"/>
          <w:sz w:val="24"/>
          <w:szCs w:val="24"/>
          <w:lang w:val="ro-RO"/>
        </w:rPr>
        <w:t>,</w:t>
      </w:r>
      <w:r w:rsidR="00A25F09" w:rsidRPr="00D07CE6">
        <w:rPr>
          <w:rFonts w:asciiTheme="majorHAnsi" w:hAnsiTheme="majorHAnsi" w:cstheme="majorHAnsi"/>
          <w:sz w:val="24"/>
          <w:szCs w:val="24"/>
          <w:lang w:val="ro-RO"/>
        </w:rPr>
        <w:t xml:space="preserve"> clădirea secției gospodărești</w:t>
      </w:r>
      <w:r w:rsidR="00EB4885">
        <w:rPr>
          <w:rFonts w:asciiTheme="majorHAnsi" w:hAnsiTheme="majorHAnsi" w:cstheme="majorHAnsi"/>
          <w:sz w:val="24"/>
          <w:szCs w:val="24"/>
          <w:lang w:val="ro-RO"/>
        </w:rPr>
        <w:t>,</w:t>
      </w:r>
      <w:r w:rsidR="00A25F09" w:rsidRPr="00D07CE6">
        <w:rPr>
          <w:rFonts w:asciiTheme="majorHAnsi" w:hAnsiTheme="majorHAnsi" w:cstheme="majorHAnsi"/>
          <w:sz w:val="24"/>
          <w:szCs w:val="24"/>
          <w:lang w:val="ro-RO"/>
        </w:rPr>
        <w:t xml:space="preserve"> </w:t>
      </w:r>
      <w:r w:rsidR="007B66FF" w:rsidRPr="00D07CE6">
        <w:rPr>
          <w:rFonts w:asciiTheme="majorHAnsi" w:hAnsiTheme="majorHAnsi" w:cstheme="majorHAnsi"/>
          <w:sz w:val="24"/>
          <w:szCs w:val="24"/>
          <w:lang w:val="ro-RO"/>
        </w:rPr>
        <w:t>poziționată pe terenul cu nr. cadastral 0100212.271</w:t>
      </w:r>
      <w:r w:rsidR="00A25F09" w:rsidRPr="00D07CE6">
        <w:rPr>
          <w:rFonts w:asciiTheme="majorHAnsi" w:hAnsiTheme="majorHAnsi" w:cstheme="majorHAnsi"/>
          <w:sz w:val="24"/>
          <w:szCs w:val="24"/>
          <w:lang w:val="ro-RO"/>
        </w:rPr>
        <w:t xml:space="preserve"> </w:t>
      </w:r>
      <w:r w:rsidR="007B66FF" w:rsidRPr="00D07CE6">
        <w:rPr>
          <w:rFonts w:asciiTheme="majorHAnsi" w:hAnsiTheme="majorHAnsi" w:cstheme="majorHAnsi"/>
          <w:sz w:val="24"/>
          <w:szCs w:val="24"/>
          <w:lang w:val="ro-RO"/>
        </w:rPr>
        <w:t>(</w:t>
      </w:r>
      <w:r w:rsidR="00A25F09" w:rsidRPr="00D07CE6">
        <w:rPr>
          <w:rFonts w:asciiTheme="majorHAnsi" w:hAnsiTheme="majorHAnsi" w:cstheme="majorHAnsi"/>
          <w:sz w:val="24"/>
          <w:szCs w:val="24"/>
          <w:lang w:val="ro-RO"/>
        </w:rPr>
        <w:t>str. Aca</w:t>
      </w:r>
      <w:r w:rsidR="007B66FF" w:rsidRPr="00D07CE6">
        <w:rPr>
          <w:rFonts w:asciiTheme="majorHAnsi" w:hAnsiTheme="majorHAnsi" w:cstheme="majorHAnsi"/>
          <w:sz w:val="24"/>
          <w:szCs w:val="24"/>
          <w:lang w:val="ro-RO"/>
        </w:rPr>
        <w:t xml:space="preserve">demiei), în </w:t>
      </w:r>
      <w:r w:rsidR="00EB4885">
        <w:rPr>
          <w:rFonts w:asciiTheme="majorHAnsi" w:hAnsiTheme="majorHAnsi" w:cstheme="majorHAnsi"/>
          <w:sz w:val="24"/>
          <w:szCs w:val="24"/>
          <w:lang w:val="ro-RO"/>
        </w:rPr>
        <w:t>valoare</w:t>
      </w:r>
      <w:r w:rsidR="007B66FF" w:rsidRPr="00D07CE6">
        <w:rPr>
          <w:rFonts w:asciiTheme="majorHAnsi" w:hAnsiTheme="majorHAnsi" w:cstheme="majorHAnsi"/>
          <w:sz w:val="24"/>
          <w:szCs w:val="24"/>
          <w:lang w:val="ro-RO"/>
        </w:rPr>
        <w:t xml:space="preserve"> de 117.39 mii lei. </w:t>
      </w:r>
      <w:r w:rsidR="00C5139C" w:rsidRPr="00D07CE6">
        <w:rPr>
          <w:rFonts w:asciiTheme="majorHAnsi" w:hAnsiTheme="majorHAnsi" w:cstheme="majorHAnsi"/>
          <w:sz w:val="24"/>
          <w:szCs w:val="24"/>
          <w:lang w:val="ro-RO"/>
        </w:rPr>
        <w:t xml:space="preserve">Verificările </w:t>
      </w:r>
      <w:r w:rsidR="00FE5926">
        <w:rPr>
          <w:rFonts w:asciiTheme="majorHAnsi" w:hAnsiTheme="majorHAnsi" w:cstheme="majorHAnsi"/>
          <w:sz w:val="24"/>
          <w:szCs w:val="24"/>
          <w:lang w:val="ro-RO"/>
        </w:rPr>
        <w:t xml:space="preserve">efectuate </w:t>
      </w:r>
      <w:r w:rsidR="00C5139C" w:rsidRPr="00D07CE6">
        <w:rPr>
          <w:rFonts w:asciiTheme="majorHAnsi" w:hAnsiTheme="majorHAnsi" w:cstheme="majorHAnsi"/>
          <w:sz w:val="24"/>
          <w:szCs w:val="24"/>
          <w:lang w:val="ro-RO"/>
        </w:rPr>
        <w:t>în teren denotă că</w:t>
      </w:r>
      <w:r w:rsidR="007B66FF" w:rsidRPr="00D07CE6">
        <w:rPr>
          <w:rFonts w:asciiTheme="majorHAnsi" w:hAnsiTheme="majorHAnsi" w:cstheme="majorHAnsi"/>
          <w:sz w:val="24"/>
          <w:szCs w:val="24"/>
          <w:lang w:val="ro-RO"/>
        </w:rPr>
        <w:t xml:space="preserve"> aceste imobile au un grad de uzură ridicat și nu întrunesc cerințele minime de securitate pentru a fi utilizate în activitatea A</w:t>
      </w:r>
      <w:r w:rsidR="00C5139C" w:rsidRPr="00D07CE6">
        <w:rPr>
          <w:rFonts w:asciiTheme="majorHAnsi" w:hAnsiTheme="majorHAnsi" w:cstheme="majorHAnsi"/>
          <w:sz w:val="24"/>
          <w:szCs w:val="24"/>
          <w:lang w:val="ro-RO"/>
        </w:rPr>
        <w:t xml:space="preserve">cademiei. </w:t>
      </w:r>
      <w:r w:rsidR="00632B3C">
        <w:rPr>
          <w:rFonts w:asciiTheme="majorHAnsi" w:hAnsiTheme="majorHAnsi" w:cstheme="majorHAnsi"/>
          <w:sz w:val="24"/>
          <w:szCs w:val="24"/>
          <w:lang w:val="ro-RO"/>
        </w:rPr>
        <w:t>S</w:t>
      </w:r>
      <w:r w:rsidR="00C5139C" w:rsidRPr="00D07CE6">
        <w:rPr>
          <w:rFonts w:asciiTheme="majorHAnsi" w:hAnsiTheme="majorHAnsi" w:cstheme="majorHAnsi"/>
          <w:sz w:val="24"/>
          <w:szCs w:val="24"/>
          <w:lang w:val="ro-RO"/>
        </w:rPr>
        <w:t xml:space="preserve">e menționează că Academia nu a asigurat conservarea bunurilor imobile </w:t>
      </w:r>
      <w:r w:rsidR="00CC4D27" w:rsidRPr="00D07CE6">
        <w:rPr>
          <w:rFonts w:asciiTheme="majorHAnsi" w:hAnsiTheme="majorHAnsi" w:cstheme="majorHAnsi"/>
          <w:sz w:val="24"/>
          <w:szCs w:val="24"/>
          <w:lang w:val="ro-RO"/>
        </w:rPr>
        <w:t>nominalizate</w:t>
      </w:r>
      <w:r w:rsidR="00C5139C" w:rsidRPr="00D07CE6">
        <w:rPr>
          <w:rFonts w:asciiTheme="majorHAnsi" w:hAnsiTheme="majorHAnsi" w:cstheme="majorHAnsi"/>
          <w:sz w:val="24"/>
          <w:szCs w:val="24"/>
          <w:lang w:val="ro-RO"/>
        </w:rPr>
        <w:t xml:space="preserve"> în conformitate cu prevederile cadrului normativ în vigoare</w:t>
      </w:r>
      <w:r w:rsidR="00C5139C" w:rsidRPr="007E3838">
        <w:rPr>
          <w:rStyle w:val="FootnoteReference"/>
          <w:rFonts w:asciiTheme="majorHAnsi" w:hAnsiTheme="majorHAnsi" w:cstheme="majorHAnsi"/>
          <w:sz w:val="24"/>
          <w:szCs w:val="24"/>
          <w:lang w:val="ro-RO"/>
        </w:rPr>
        <w:footnoteReference w:id="20"/>
      </w:r>
      <w:r w:rsidR="00C5139C" w:rsidRPr="00D07CE6">
        <w:rPr>
          <w:rFonts w:asciiTheme="majorHAnsi" w:hAnsiTheme="majorHAnsi" w:cstheme="majorHAnsi"/>
          <w:sz w:val="24"/>
          <w:szCs w:val="24"/>
          <w:lang w:val="ro-RO"/>
        </w:rPr>
        <w:t>.</w:t>
      </w:r>
    </w:p>
    <w:p w14:paraId="2662EDB3" w14:textId="2FA4C86D" w:rsidR="00CC4D27" w:rsidRPr="00582035" w:rsidRDefault="00CC4D27" w:rsidP="00582035">
      <w:pPr>
        <w:pStyle w:val="ListParagraph"/>
        <w:numPr>
          <w:ilvl w:val="0"/>
          <w:numId w:val="6"/>
        </w:numPr>
        <w:spacing w:after="0" w:line="276" w:lineRule="auto"/>
        <w:ind w:left="284"/>
        <w:jc w:val="both"/>
        <w:rPr>
          <w:rFonts w:asciiTheme="majorHAnsi" w:hAnsiTheme="majorHAnsi" w:cstheme="majorHAnsi"/>
          <w:sz w:val="24"/>
          <w:szCs w:val="24"/>
          <w:lang w:val="ro-MD"/>
        </w:rPr>
      </w:pPr>
      <w:r w:rsidRPr="00D07CE6">
        <w:rPr>
          <w:rFonts w:asciiTheme="majorHAnsi" w:hAnsiTheme="majorHAnsi" w:cstheme="majorHAnsi"/>
          <w:sz w:val="24"/>
          <w:szCs w:val="24"/>
          <w:lang w:val="ro-MD"/>
        </w:rPr>
        <w:lastRenderedPageBreak/>
        <w:t xml:space="preserve">Comisia de inventariere nu a documentat faptul că utilajul Gama, </w:t>
      </w:r>
      <w:r w:rsidRPr="00D07CE6">
        <w:rPr>
          <w:rFonts w:asciiTheme="majorHAnsi" w:hAnsiTheme="majorHAnsi" w:cstheme="majorHAnsi"/>
          <w:sz w:val="24"/>
          <w:szCs w:val="24"/>
          <w:lang w:val="ro-RO"/>
        </w:rPr>
        <w:t>destinat cercetării substanțelor radioactive și</w:t>
      </w:r>
      <w:r w:rsidRPr="00D07CE6">
        <w:rPr>
          <w:rFonts w:asciiTheme="majorHAnsi" w:hAnsiTheme="majorHAnsi" w:cstheme="majorHAnsi"/>
          <w:sz w:val="24"/>
          <w:szCs w:val="24"/>
          <w:lang w:val="ro-MD"/>
        </w:rPr>
        <w:t xml:space="preserve"> raportat la contul 318 „Alte mijloace fixe”</w:t>
      </w:r>
      <w:r w:rsidR="00EB4885">
        <w:rPr>
          <w:rFonts w:asciiTheme="majorHAnsi" w:hAnsiTheme="majorHAnsi" w:cstheme="majorHAnsi"/>
          <w:sz w:val="24"/>
          <w:szCs w:val="24"/>
          <w:lang w:val="ro-MD"/>
        </w:rPr>
        <w:t>,</w:t>
      </w:r>
      <w:r w:rsidRPr="00D07CE6">
        <w:rPr>
          <w:rFonts w:asciiTheme="majorHAnsi" w:hAnsiTheme="majorHAnsi" w:cstheme="majorHAnsi"/>
          <w:sz w:val="24"/>
          <w:szCs w:val="24"/>
          <w:lang w:val="ro-MD"/>
        </w:rPr>
        <w:t xml:space="preserve"> </w:t>
      </w:r>
      <w:r w:rsidRPr="00D07CE6">
        <w:rPr>
          <w:rFonts w:asciiTheme="majorHAnsi" w:hAnsiTheme="majorHAnsi" w:cstheme="majorHAnsi"/>
          <w:sz w:val="24"/>
          <w:szCs w:val="24"/>
          <w:lang w:val="ro-RO"/>
        </w:rPr>
        <w:t xml:space="preserve">în </w:t>
      </w:r>
      <w:r w:rsidR="00ED0967">
        <w:rPr>
          <w:rFonts w:asciiTheme="majorHAnsi" w:hAnsiTheme="majorHAnsi" w:cstheme="majorHAnsi"/>
          <w:sz w:val="24"/>
          <w:szCs w:val="24"/>
          <w:lang w:val="ro-RO"/>
        </w:rPr>
        <w:t>valoare</w:t>
      </w:r>
      <w:r w:rsidRPr="00D07CE6">
        <w:rPr>
          <w:rFonts w:asciiTheme="majorHAnsi" w:hAnsiTheme="majorHAnsi" w:cstheme="majorHAnsi"/>
          <w:sz w:val="24"/>
          <w:szCs w:val="24"/>
          <w:lang w:val="ro-RO"/>
        </w:rPr>
        <w:t xml:space="preserve"> de 11 626.73 mii lei, </w:t>
      </w:r>
      <w:r w:rsidR="00EB4885">
        <w:rPr>
          <w:rFonts w:asciiTheme="majorHAnsi" w:hAnsiTheme="majorHAnsi" w:cstheme="majorHAnsi"/>
          <w:sz w:val="24"/>
          <w:szCs w:val="24"/>
          <w:lang w:val="ro-RO"/>
        </w:rPr>
        <w:t xml:space="preserve">nu </w:t>
      </w:r>
      <w:r w:rsidRPr="00D07CE6">
        <w:rPr>
          <w:rFonts w:asciiTheme="majorHAnsi" w:hAnsiTheme="majorHAnsi" w:cstheme="majorHAnsi"/>
          <w:sz w:val="24"/>
          <w:szCs w:val="24"/>
          <w:lang w:val="ro-RO"/>
        </w:rPr>
        <w:t>este utilizat din anul 20</w:t>
      </w:r>
      <w:r w:rsidR="00431C0E">
        <w:rPr>
          <w:rFonts w:asciiTheme="majorHAnsi" w:hAnsiTheme="majorHAnsi" w:cstheme="majorHAnsi"/>
          <w:sz w:val="24"/>
          <w:szCs w:val="24"/>
          <w:lang w:val="ro-RO"/>
        </w:rPr>
        <w:t>12</w:t>
      </w:r>
      <w:r w:rsidRPr="00D07CE6">
        <w:rPr>
          <w:rFonts w:asciiTheme="majorHAnsi" w:hAnsiTheme="majorHAnsi" w:cstheme="majorHAnsi"/>
          <w:sz w:val="24"/>
          <w:szCs w:val="24"/>
          <w:lang w:val="ro-RO"/>
        </w:rPr>
        <w:t xml:space="preserve">, din motiv </w:t>
      </w:r>
      <w:r w:rsidR="00431C0E">
        <w:rPr>
          <w:rFonts w:asciiTheme="majorHAnsi" w:hAnsiTheme="majorHAnsi" w:cstheme="majorHAnsi"/>
          <w:sz w:val="24"/>
          <w:szCs w:val="24"/>
          <w:lang w:val="ro-RO"/>
        </w:rPr>
        <w:t xml:space="preserve">că Guvernul Republicii Moldova nu și-a onorat obligațiunile privind construcția </w:t>
      </w:r>
      <w:r w:rsidR="00582035" w:rsidRPr="00582035">
        <w:rPr>
          <w:rFonts w:asciiTheme="majorHAnsi" w:hAnsiTheme="majorHAnsi" w:cstheme="majorHAnsi"/>
          <w:sz w:val="24"/>
          <w:szCs w:val="24"/>
          <w:lang w:val="ro-RO"/>
        </w:rPr>
        <w:t>Centrului de Tehnologii Ionizante</w:t>
      </w:r>
      <w:r w:rsidRPr="00582035">
        <w:rPr>
          <w:rFonts w:asciiTheme="majorHAnsi" w:hAnsiTheme="majorHAnsi" w:cstheme="majorHAnsi"/>
          <w:sz w:val="24"/>
          <w:szCs w:val="24"/>
          <w:lang w:val="ro-RO"/>
        </w:rPr>
        <w:t xml:space="preserve">, care să satisfacă cerințele minime de securitate a procesului de cercetare, indicate în condițiile proiectului de grant, în baza căruia </w:t>
      </w:r>
      <w:r w:rsidR="00582035">
        <w:rPr>
          <w:rFonts w:asciiTheme="majorHAnsi" w:hAnsiTheme="majorHAnsi" w:cstheme="majorHAnsi"/>
          <w:sz w:val="24"/>
          <w:szCs w:val="24"/>
          <w:lang w:val="ro-RO"/>
        </w:rPr>
        <w:t>utilajul Gama</w:t>
      </w:r>
      <w:r w:rsidRPr="00582035">
        <w:rPr>
          <w:rFonts w:asciiTheme="majorHAnsi" w:hAnsiTheme="majorHAnsi" w:cstheme="majorHAnsi"/>
          <w:sz w:val="24"/>
          <w:szCs w:val="24"/>
          <w:lang w:val="ro-RO"/>
        </w:rPr>
        <w:t xml:space="preserve"> a fost recepționat.</w:t>
      </w:r>
    </w:p>
    <w:p w14:paraId="2DE9DD6A" w14:textId="1E5D835B" w:rsidR="006A43C9" w:rsidRPr="00D07CE6" w:rsidRDefault="007A2811" w:rsidP="00632B3C">
      <w:pPr>
        <w:pStyle w:val="ListParagraph"/>
        <w:numPr>
          <w:ilvl w:val="0"/>
          <w:numId w:val="6"/>
        </w:numPr>
        <w:spacing w:after="0" w:line="276" w:lineRule="auto"/>
        <w:ind w:left="284"/>
        <w:jc w:val="both"/>
        <w:rPr>
          <w:rFonts w:asciiTheme="majorHAnsi" w:hAnsiTheme="majorHAnsi" w:cstheme="majorHAnsi"/>
          <w:sz w:val="24"/>
          <w:szCs w:val="24"/>
          <w:lang w:val="ro-MD"/>
        </w:rPr>
      </w:pPr>
      <w:r w:rsidRPr="00D07CE6">
        <w:rPr>
          <w:rFonts w:asciiTheme="majorHAnsi" w:hAnsiTheme="majorHAnsi" w:cstheme="majorHAnsi"/>
          <w:sz w:val="24"/>
          <w:szCs w:val="24"/>
          <w:lang w:val="ro-MD"/>
        </w:rPr>
        <w:t xml:space="preserve">Comisia de inventariere nu </w:t>
      </w:r>
      <w:r w:rsidRPr="00A6002B">
        <w:rPr>
          <w:rFonts w:asciiTheme="majorHAnsi" w:hAnsiTheme="majorHAnsi" w:cstheme="majorHAnsi"/>
          <w:sz w:val="24"/>
          <w:szCs w:val="24"/>
          <w:lang w:val="ro-MD"/>
        </w:rPr>
        <w:t>a stabilit eroarea</w:t>
      </w:r>
      <w:r w:rsidRPr="00D07CE6">
        <w:rPr>
          <w:rFonts w:asciiTheme="majorHAnsi" w:hAnsiTheme="majorHAnsi" w:cstheme="majorHAnsi"/>
          <w:sz w:val="24"/>
          <w:szCs w:val="24"/>
          <w:lang w:val="ro-MD"/>
        </w:rPr>
        <w:t xml:space="preserve"> privind suprafața </w:t>
      </w:r>
      <w:r w:rsidR="00B35C2D" w:rsidRPr="00D07CE6">
        <w:rPr>
          <w:rFonts w:asciiTheme="majorHAnsi" w:hAnsiTheme="majorHAnsi" w:cstheme="majorHAnsi"/>
          <w:sz w:val="24"/>
          <w:szCs w:val="24"/>
          <w:lang w:val="ro-MD"/>
        </w:rPr>
        <w:t>încăperii</w:t>
      </w:r>
      <w:r w:rsidRPr="00D07CE6">
        <w:rPr>
          <w:rFonts w:asciiTheme="majorHAnsi" w:hAnsiTheme="majorHAnsi" w:cstheme="majorHAnsi"/>
          <w:sz w:val="24"/>
          <w:szCs w:val="24"/>
          <w:lang w:val="ro-MD"/>
        </w:rPr>
        <w:t xml:space="preserve"> din</w:t>
      </w:r>
      <w:r w:rsidR="00B35C2D" w:rsidRPr="00D07CE6">
        <w:rPr>
          <w:rFonts w:asciiTheme="majorHAnsi" w:hAnsiTheme="majorHAnsi" w:cstheme="majorHAnsi"/>
          <w:sz w:val="24"/>
          <w:szCs w:val="24"/>
          <w:lang w:val="ro-MD"/>
        </w:rPr>
        <w:t xml:space="preserve"> soclu</w:t>
      </w:r>
      <w:r w:rsidR="00C16D62">
        <w:rPr>
          <w:rFonts w:asciiTheme="majorHAnsi" w:hAnsiTheme="majorHAnsi" w:cstheme="majorHAnsi"/>
          <w:sz w:val="24"/>
          <w:szCs w:val="24"/>
          <w:lang w:val="ro-MD"/>
        </w:rPr>
        <w:t>l</w:t>
      </w:r>
      <w:r w:rsidR="00B35C2D" w:rsidRPr="00D07CE6">
        <w:rPr>
          <w:rFonts w:asciiTheme="majorHAnsi" w:hAnsiTheme="majorHAnsi" w:cstheme="majorHAnsi"/>
          <w:sz w:val="24"/>
          <w:szCs w:val="24"/>
          <w:lang w:val="ro-MD"/>
        </w:rPr>
        <w:t xml:space="preserve"> blocului situat pe</w:t>
      </w:r>
      <w:r w:rsidRPr="00D07CE6">
        <w:rPr>
          <w:rFonts w:asciiTheme="majorHAnsi" w:hAnsiTheme="majorHAnsi" w:cstheme="majorHAnsi"/>
          <w:sz w:val="24"/>
          <w:szCs w:val="24"/>
          <w:lang w:val="ro-MD"/>
        </w:rPr>
        <w:t xml:space="preserve"> str. Gheorghe Asachi, 62/2</w:t>
      </w:r>
      <w:r w:rsidRPr="00B5687E">
        <w:rPr>
          <w:rFonts w:asciiTheme="majorHAnsi" w:hAnsiTheme="majorHAnsi" w:cstheme="majorHAnsi"/>
          <w:sz w:val="24"/>
          <w:szCs w:val="24"/>
          <w:lang w:val="ro-MD"/>
        </w:rPr>
        <w:t>, raportat</w:t>
      </w:r>
      <w:r w:rsidRPr="00D07CE6">
        <w:rPr>
          <w:rFonts w:asciiTheme="majorHAnsi" w:hAnsiTheme="majorHAnsi" w:cstheme="majorHAnsi"/>
          <w:sz w:val="24"/>
          <w:szCs w:val="24"/>
          <w:lang w:val="ro-MD"/>
        </w:rPr>
        <w:t xml:space="preserve"> la contul 311 </w:t>
      </w:r>
      <w:r w:rsidR="00F0356D" w:rsidRPr="00D07CE6">
        <w:rPr>
          <w:rFonts w:asciiTheme="majorHAnsi" w:hAnsiTheme="majorHAnsi" w:cstheme="majorHAnsi"/>
          <w:sz w:val="24"/>
          <w:szCs w:val="24"/>
          <w:lang w:val="ro-MD"/>
        </w:rPr>
        <w:t>„</w:t>
      </w:r>
      <w:r w:rsidRPr="00A6002B">
        <w:rPr>
          <w:rFonts w:asciiTheme="majorHAnsi" w:hAnsiTheme="majorHAnsi" w:cstheme="majorHAnsi"/>
          <w:sz w:val="24"/>
          <w:szCs w:val="24"/>
          <w:lang w:val="ro-MD"/>
        </w:rPr>
        <w:t>Clădiri”</w:t>
      </w:r>
      <w:r w:rsidR="00F0356D" w:rsidRPr="00A6002B">
        <w:rPr>
          <w:rFonts w:asciiTheme="majorHAnsi" w:hAnsiTheme="majorHAnsi" w:cstheme="majorHAnsi"/>
          <w:sz w:val="24"/>
          <w:szCs w:val="24"/>
          <w:lang w:val="ro-MD"/>
        </w:rPr>
        <w:t xml:space="preserve"> cu </w:t>
      </w:r>
      <w:r w:rsidR="00A6002B" w:rsidRPr="00A6002B">
        <w:rPr>
          <w:rFonts w:asciiTheme="majorHAnsi" w:hAnsiTheme="majorHAnsi" w:cstheme="majorHAnsi"/>
          <w:sz w:val="24"/>
          <w:szCs w:val="24"/>
          <w:lang w:val="ro-MD"/>
        </w:rPr>
        <w:t>valoarea</w:t>
      </w:r>
      <w:r w:rsidR="00F0356D" w:rsidRPr="00A6002B">
        <w:rPr>
          <w:rFonts w:asciiTheme="majorHAnsi" w:hAnsiTheme="majorHAnsi" w:cstheme="majorHAnsi"/>
          <w:sz w:val="24"/>
          <w:szCs w:val="24"/>
          <w:lang w:val="ro-MD"/>
        </w:rPr>
        <w:t xml:space="preserve"> de 22.63 mii lei</w:t>
      </w:r>
      <w:r w:rsidR="00B35C2D" w:rsidRPr="00A6002B">
        <w:rPr>
          <w:rFonts w:asciiTheme="majorHAnsi" w:hAnsiTheme="majorHAnsi" w:cstheme="majorHAnsi"/>
          <w:sz w:val="24"/>
          <w:szCs w:val="24"/>
          <w:lang w:val="ro-MD"/>
        </w:rPr>
        <w:t xml:space="preserve"> și suprafața de 9.70 m</w:t>
      </w:r>
      <w:r w:rsidR="00C80AB4" w:rsidRPr="00633507">
        <w:rPr>
          <w:rFonts w:asciiTheme="majorHAnsi" w:hAnsiTheme="majorHAnsi" w:cstheme="majorHAnsi"/>
          <w:sz w:val="24"/>
          <w:szCs w:val="24"/>
          <w:vertAlign w:val="superscript"/>
          <w:lang w:val="ro-MD"/>
        </w:rPr>
        <w:t>2</w:t>
      </w:r>
      <w:r w:rsidR="00B35C2D" w:rsidRPr="00A6002B">
        <w:rPr>
          <w:rFonts w:asciiTheme="majorHAnsi" w:hAnsiTheme="majorHAnsi" w:cstheme="majorHAnsi"/>
          <w:sz w:val="24"/>
          <w:szCs w:val="24"/>
          <w:lang w:val="ro-MD"/>
        </w:rPr>
        <w:t>.</w:t>
      </w:r>
      <w:r w:rsidR="00F0356D" w:rsidRPr="00A6002B">
        <w:rPr>
          <w:rFonts w:asciiTheme="majorHAnsi" w:hAnsiTheme="majorHAnsi" w:cstheme="majorHAnsi"/>
          <w:sz w:val="24"/>
          <w:szCs w:val="24"/>
          <w:lang w:val="ro-MD"/>
        </w:rPr>
        <w:t xml:space="preserve"> </w:t>
      </w:r>
      <w:r w:rsidR="001F44E6" w:rsidRPr="00A6002B">
        <w:rPr>
          <w:rFonts w:asciiTheme="majorHAnsi" w:hAnsiTheme="majorHAnsi" w:cstheme="majorHAnsi"/>
          <w:sz w:val="24"/>
          <w:szCs w:val="24"/>
          <w:lang w:val="ro-MD"/>
        </w:rPr>
        <w:t>P</w:t>
      </w:r>
      <w:r w:rsidR="00B35C2D" w:rsidRPr="00A6002B">
        <w:rPr>
          <w:rFonts w:asciiTheme="majorHAnsi" w:hAnsiTheme="majorHAnsi" w:cstheme="majorHAnsi"/>
          <w:sz w:val="24"/>
          <w:szCs w:val="24"/>
          <w:lang w:val="ro-MD"/>
        </w:rPr>
        <w:t>otrivit datelor din Registrul bunurilor imobile, Academia deține cota</w:t>
      </w:r>
      <w:r w:rsidR="00B5687E" w:rsidRPr="00A6002B">
        <w:rPr>
          <w:rFonts w:asciiTheme="majorHAnsi" w:hAnsiTheme="majorHAnsi" w:cstheme="majorHAnsi"/>
          <w:sz w:val="24"/>
          <w:szCs w:val="24"/>
          <w:lang w:val="ro-MD"/>
        </w:rPr>
        <w:t>-</w:t>
      </w:r>
      <w:r w:rsidR="00B35C2D" w:rsidRPr="00A6002B">
        <w:rPr>
          <w:rFonts w:asciiTheme="majorHAnsi" w:hAnsiTheme="majorHAnsi" w:cstheme="majorHAnsi"/>
          <w:sz w:val="24"/>
          <w:szCs w:val="24"/>
          <w:lang w:val="ro-MD"/>
        </w:rPr>
        <w:t xml:space="preserve"> parte de 3/10 </w:t>
      </w:r>
      <w:r w:rsidR="00B35C2D" w:rsidRPr="00633507">
        <w:rPr>
          <w:rFonts w:asciiTheme="majorHAnsi" w:hAnsiTheme="majorHAnsi" w:cstheme="majorHAnsi"/>
          <w:sz w:val="24"/>
          <w:szCs w:val="24"/>
          <w:lang w:val="ro-MD"/>
        </w:rPr>
        <w:t>din bunul imobil cu nr. cadastral 0100212.124.01.081</w:t>
      </w:r>
      <w:r w:rsidR="00CC699E" w:rsidRPr="00633507">
        <w:rPr>
          <w:rFonts w:asciiTheme="majorHAnsi" w:hAnsiTheme="majorHAnsi" w:cstheme="majorHAnsi"/>
          <w:sz w:val="24"/>
          <w:szCs w:val="24"/>
          <w:lang w:val="ro-MD"/>
        </w:rPr>
        <w:t xml:space="preserve"> </w:t>
      </w:r>
      <w:r w:rsidR="0086135E">
        <w:rPr>
          <w:rFonts w:asciiTheme="majorHAnsi" w:hAnsiTheme="majorHAnsi" w:cstheme="majorHAnsi"/>
          <w:sz w:val="24"/>
          <w:szCs w:val="24"/>
          <w:lang w:val="ro-RO"/>
        </w:rPr>
        <w:t>cu</w:t>
      </w:r>
      <w:r w:rsidR="00CC699E" w:rsidRPr="00633507">
        <w:rPr>
          <w:rFonts w:asciiTheme="majorHAnsi" w:hAnsiTheme="majorHAnsi" w:cstheme="majorHAnsi"/>
          <w:sz w:val="24"/>
          <w:szCs w:val="24"/>
          <w:lang w:val="ro-MD"/>
        </w:rPr>
        <w:t xml:space="preserve"> suprafața totală de 312.80 m</w:t>
      </w:r>
      <w:r w:rsidR="00B86BA9" w:rsidRPr="00633507">
        <w:rPr>
          <w:rFonts w:asciiTheme="majorHAnsi" w:hAnsiTheme="majorHAnsi" w:cstheme="majorHAnsi"/>
          <w:sz w:val="24"/>
          <w:szCs w:val="24"/>
          <w:vertAlign w:val="superscript"/>
          <w:lang w:val="ro-MD"/>
        </w:rPr>
        <w:t>2</w:t>
      </w:r>
      <w:r w:rsidR="00CC699E" w:rsidRPr="00633507">
        <w:rPr>
          <w:rFonts w:asciiTheme="majorHAnsi" w:hAnsiTheme="majorHAnsi" w:cstheme="majorHAnsi"/>
          <w:sz w:val="24"/>
          <w:szCs w:val="24"/>
          <w:lang w:val="ro-MD"/>
        </w:rPr>
        <w:t xml:space="preserve"> a încăperii</w:t>
      </w:r>
      <w:r w:rsidR="00B35C2D" w:rsidRPr="00A6002B">
        <w:rPr>
          <w:rFonts w:asciiTheme="majorHAnsi" w:hAnsiTheme="majorHAnsi" w:cstheme="majorHAnsi"/>
          <w:sz w:val="24"/>
          <w:szCs w:val="24"/>
          <w:lang w:val="ro-MD"/>
        </w:rPr>
        <w:t>, sau echivalentul a 93.84 m</w:t>
      </w:r>
      <w:r w:rsidR="00C16D62" w:rsidRPr="00633507">
        <w:rPr>
          <w:rFonts w:asciiTheme="majorHAnsi" w:hAnsiTheme="majorHAnsi" w:cstheme="majorHAnsi"/>
          <w:sz w:val="24"/>
          <w:szCs w:val="24"/>
          <w:vertAlign w:val="superscript"/>
          <w:lang w:val="ro-MD"/>
        </w:rPr>
        <w:t>2</w:t>
      </w:r>
      <w:r w:rsidR="00C6687E" w:rsidRPr="00A6002B">
        <w:rPr>
          <w:rFonts w:asciiTheme="majorHAnsi" w:hAnsiTheme="majorHAnsi" w:cstheme="majorHAnsi"/>
          <w:sz w:val="24"/>
          <w:szCs w:val="24"/>
          <w:lang w:val="ro-MD"/>
        </w:rPr>
        <w:t xml:space="preserve">. </w:t>
      </w:r>
      <w:r w:rsidR="00B35C2D" w:rsidRPr="00A6002B">
        <w:rPr>
          <w:rFonts w:asciiTheme="majorHAnsi" w:hAnsiTheme="majorHAnsi" w:cstheme="majorHAnsi"/>
          <w:sz w:val="24"/>
          <w:szCs w:val="24"/>
          <w:lang w:val="ro-MD"/>
        </w:rPr>
        <w:t>În</w:t>
      </w:r>
      <w:r w:rsidR="00B35C2D" w:rsidRPr="00D07CE6">
        <w:rPr>
          <w:rFonts w:asciiTheme="majorHAnsi" w:hAnsiTheme="majorHAnsi" w:cstheme="majorHAnsi"/>
          <w:sz w:val="24"/>
          <w:szCs w:val="24"/>
          <w:lang w:val="ro-MD"/>
        </w:rPr>
        <w:t xml:space="preserve"> realitate, suprafața totală a încăp</w:t>
      </w:r>
      <w:r w:rsidR="00C6687E" w:rsidRPr="00D07CE6">
        <w:rPr>
          <w:rFonts w:asciiTheme="majorHAnsi" w:hAnsiTheme="majorHAnsi" w:cstheme="majorHAnsi"/>
          <w:sz w:val="24"/>
          <w:szCs w:val="24"/>
          <w:lang w:val="ro-MD"/>
        </w:rPr>
        <w:t>erii constituie doar 134.1 m</w:t>
      </w:r>
      <w:r w:rsidR="00B86BA9" w:rsidRPr="00633507">
        <w:rPr>
          <w:rFonts w:asciiTheme="majorHAnsi" w:hAnsiTheme="majorHAnsi" w:cstheme="majorHAnsi"/>
          <w:sz w:val="24"/>
          <w:szCs w:val="24"/>
          <w:vertAlign w:val="superscript"/>
          <w:lang w:val="ro-MD"/>
        </w:rPr>
        <w:t>2</w:t>
      </w:r>
      <w:r w:rsidR="00B86BA9">
        <w:rPr>
          <w:rFonts w:asciiTheme="majorHAnsi" w:hAnsiTheme="majorHAnsi" w:cstheme="majorHAnsi"/>
          <w:sz w:val="24"/>
          <w:szCs w:val="24"/>
          <w:lang w:val="ro-MD"/>
        </w:rPr>
        <w:t xml:space="preserve"> </w:t>
      </w:r>
      <w:r w:rsidR="00C6687E" w:rsidRPr="007E3838">
        <w:rPr>
          <w:rStyle w:val="FootnoteReference"/>
          <w:rFonts w:asciiTheme="majorHAnsi" w:hAnsiTheme="majorHAnsi" w:cstheme="majorHAnsi"/>
          <w:sz w:val="24"/>
          <w:szCs w:val="24"/>
          <w:lang w:val="ro-MD"/>
        </w:rPr>
        <w:footnoteReference w:id="21"/>
      </w:r>
      <w:r w:rsidR="00F83F66">
        <w:rPr>
          <w:rFonts w:asciiTheme="majorHAnsi" w:hAnsiTheme="majorHAnsi" w:cstheme="majorHAnsi"/>
          <w:sz w:val="24"/>
          <w:szCs w:val="24"/>
          <w:lang w:val="ro-MD"/>
        </w:rPr>
        <w:t>. P</w:t>
      </w:r>
      <w:r w:rsidR="006A43C9" w:rsidRPr="00D07CE6">
        <w:rPr>
          <w:rFonts w:asciiTheme="majorHAnsi" w:hAnsiTheme="majorHAnsi" w:cstheme="majorHAnsi"/>
          <w:sz w:val="24"/>
          <w:szCs w:val="24"/>
          <w:lang w:val="ro-MD"/>
        </w:rPr>
        <w:t>rin urmare</w:t>
      </w:r>
      <w:r w:rsidR="00F83F66">
        <w:rPr>
          <w:rFonts w:asciiTheme="majorHAnsi" w:hAnsiTheme="majorHAnsi" w:cstheme="majorHAnsi"/>
          <w:sz w:val="24"/>
          <w:szCs w:val="24"/>
          <w:lang w:val="ro-MD"/>
        </w:rPr>
        <w:t>,</w:t>
      </w:r>
      <w:r w:rsidR="006A43C9" w:rsidRPr="00D07CE6">
        <w:rPr>
          <w:rFonts w:asciiTheme="majorHAnsi" w:hAnsiTheme="majorHAnsi" w:cstheme="majorHAnsi"/>
          <w:sz w:val="24"/>
          <w:szCs w:val="24"/>
          <w:lang w:val="ro-MD"/>
        </w:rPr>
        <w:t xml:space="preserve"> cota</w:t>
      </w:r>
      <w:r w:rsidR="00B86BA9">
        <w:rPr>
          <w:rFonts w:asciiTheme="majorHAnsi" w:hAnsiTheme="majorHAnsi" w:cstheme="majorHAnsi"/>
          <w:sz w:val="24"/>
          <w:szCs w:val="24"/>
          <w:lang w:val="ro-MD"/>
        </w:rPr>
        <w:t>-</w:t>
      </w:r>
      <w:r w:rsidR="006A43C9" w:rsidRPr="00D07CE6">
        <w:rPr>
          <w:rFonts w:asciiTheme="majorHAnsi" w:hAnsiTheme="majorHAnsi" w:cstheme="majorHAnsi"/>
          <w:sz w:val="24"/>
          <w:szCs w:val="24"/>
          <w:lang w:val="ro-MD"/>
        </w:rPr>
        <w:t>parte a Academiei reprezintă 40.23 m</w:t>
      </w:r>
      <w:r w:rsidR="00B86BA9" w:rsidRPr="00633507">
        <w:rPr>
          <w:rFonts w:asciiTheme="majorHAnsi" w:hAnsiTheme="majorHAnsi" w:cstheme="majorHAnsi"/>
          <w:sz w:val="24"/>
          <w:szCs w:val="24"/>
          <w:vertAlign w:val="superscript"/>
          <w:lang w:val="ro-MD"/>
        </w:rPr>
        <w:t>2</w:t>
      </w:r>
      <w:r w:rsidR="006A43C9" w:rsidRPr="00D07CE6">
        <w:rPr>
          <w:rFonts w:asciiTheme="majorHAnsi" w:hAnsiTheme="majorHAnsi" w:cstheme="majorHAnsi"/>
          <w:sz w:val="24"/>
          <w:szCs w:val="24"/>
          <w:lang w:val="ro-MD"/>
        </w:rPr>
        <w:t xml:space="preserve"> din suprafața totală a încăperii. </w:t>
      </w:r>
      <w:r w:rsidR="00C6687E" w:rsidRPr="00D07CE6">
        <w:rPr>
          <w:rFonts w:asciiTheme="majorHAnsi" w:hAnsiTheme="majorHAnsi" w:cstheme="majorHAnsi"/>
          <w:sz w:val="24"/>
          <w:szCs w:val="24"/>
          <w:lang w:val="ro-MD"/>
        </w:rPr>
        <w:t xml:space="preserve">De menționat că în </w:t>
      </w:r>
      <w:r w:rsidR="00A6002B">
        <w:rPr>
          <w:rFonts w:asciiTheme="majorHAnsi" w:hAnsiTheme="majorHAnsi" w:cstheme="majorHAnsi"/>
          <w:sz w:val="24"/>
          <w:szCs w:val="24"/>
          <w:lang w:val="ro-MD"/>
        </w:rPr>
        <w:t>p</w:t>
      </w:r>
      <w:r w:rsidR="00C6687E" w:rsidRPr="00D07CE6">
        <w:rPr>
          <w:rFonts w:asciiTheme="majorHAnsi" w:hAnsiTheme="majorHAnsi" w:cstheme="majorHAnsi"/>
          <w:sz w:val="24"/>
          <w:szCs w:val="24"/>
          <w:lang w:val="ro-MD"/>
        </w:rPr>
        <w:t xml:space="preserve">rocesul-verbal al </w:t>
      </w:r>
      <w:r w:rsidR="00A6002B">
        <w:rPr>
          <w:rFonts w:asciiTheme="majorHAnsi" w:hAnsiTheme="majorHAnsi" w:cstheme="majorHAnsi"/>
          <w:sz w:val="24"/>
          <w:szCs w:val="24"/>
          <w:lang w:val="ro-MD"/>
        </w:rPr>
        <w:t>C</w:t>
      </w:r>
      <w:r w:rsidR="00C6687E" w:rsidRPr="00D07CE6">
        <w:rPr>
          <w:rFonts w:asciiTheme="majorHAnsi" w:hAnsiTheme="majorHAnsi" w:cstheme="majorHAnsi"/>
          <w:sz w:val="24"/>
          <w:szCs w:val="24"/>
          <w:lang w:val="ro-MD"/>
        </w:rPr>
        <w:t>omisiei de inventariere nu este specificat nici faptul că la moment</w:t>
      </w:r>
      <w:r w:rsidR="00CC699E" w:rsidRPr="00D07CE6">
        <w:rPr>
          <w:rFonts w:asciiTheme="majorHAnsi" w:hAnsiTheme="majorHAnsi" w:cstheme="majorHAnsi"/>
          <w:sz w:val="24"/>
          <w:szCs w:val="24"/>
          <w:lang w:val="ro-MD"/>
        </w:rPr>
        <w:t xml:space="preserve"> încăper</w:t>
      </w:r>
      <w:r w:rsidR="00BD31DE" w:rsidRPr="00D07CE6">
        <w:rPr>
          <w:rFonts w:asciiTheme="majorHAnsi" w:hAnsiTheme="majorHAnsi" w:cstheme="majorHAnsi"/>
          <w:sz w:val="24"/>
          <w:szCs w:val="24"/>
          <w:lang w:val="ro-MD"/>
        </w:rPr>
        <w:t>e</w:t>
      </w:r>
      <w:r w:rsidR="00A95D62">
        <w:rPr>
          <w:rFonts w:asciiTheme="majorHAnsi" w:hAnsiTheme="majorHAnsi" w:cstheme="majorHAnsi"/>
          <w:sz w:val="24"/>
          <w:szCs w:val="24"/>
          <w:lang w:val="ro-MD"/>
        </w:rPr>
        <w:t>a dată</w:t>
      </w:r>
      <w:r w:rsidR="00CC699E" w:rsidRPr="00D07CE6">
        <w:rPr>
          <w:rFonts w:asciiTheme="majorHAnsi" w:hAnsiTheme="majorHAnsi" w:cstheme="majorHAnsi"/>
          <w:sz w:val="24"/>
          <w:szCs w:val="24"/>
          <w:lang w:val="ro-MD"/>
        </w:rPr>
        <w:t xml:space="preserve"> </w:t>
      </w:r>
      <w:r w:rsidR="00BD31DE" w:rsidRPr="00D07CE6">
        <w:rPr>
          <w:rFonts w:asciiTheme="majorHAnsi" w:hAnsiTheme="majorHAnsi" w:cstheme="majorHAnsi"/>
          <w:sz w:val="24"/>
          <w:szCs w:val="24"/>
          <w:lang w:val="ro-MD"/>
        </w:rPr>
        <w:t>este</w:t>
      </w:r>
      <w:r w:rsidR="00CC699E" w:rsidRPr="00D07CE6">
        <w:rPr>
          <w:rFonts w:asciiTheme="majorHAnsi" w:hAnsiTheme="majorHAnsi" w:cstheme="majorHAnsi"/>
          <w:sz w:val="24"/>
          <w:szCs w:val="24"/>
          <w:lang w:val="ro-MD"/>
        </w:rPr>
        <w:t xml:space="preserve"> parțial neutilizat</w:t>
      </w:r>
      <w:r w:rsidR="00BD31DE" w:rsidRPr="00D07CE6">
        <w:rPr>
          <w:rFonts w:asciiTheme="majorHAnsi" w:hAnsiTheme="majorHAnsi" w:cstheme="majorHAnsi"/>
          <w:sz w:val="24"/>
          <w:szCs w:val="24"/>
          <w:lang w:val="ro-MD"/>
        </w:rPr>
        <w:t>ă,</w:t>
      </w:r>
      <w:r w:rsidR="00CC699E" w:rsidRPr="00D07CE6">
        <w:rPr>
          <w:rFonts w:asciiTheme="majorHAnsi" w:hAnsiTheme="majorHAnsi" w:cstheme="majorHAnsi"/>
          <w:sz w:val="24"/>
          <w:szCs w:val="24"/>
          <w:lang w:val="ro-MD"/>
        </w:rPr>
        <w:t xml:space="preserve"> iar </w:t>
      </w:r>
      <w:r w:rsidR="00A95D62">
        <w:rPr>
          <w:rFonts w:asciiTheme="majorHAnsi" w:hAnsiTheme="majorHAnsi" w:cstheme="majorHAnsi"/>
          <w:sz w:val="24"/>
          <w:szCs w:val="24"/>
          <w:lang w:val="ro-MD"/>
        </w:rPr>
        <w:t xml:space="preserve">o </w:t>
      </w:r>
      <w:r w:rsidR="00CC699E" w:rsidRPr="00D07CE6">
        <w:rPr>
          <w:rFonts w:asciiTheme="majorHAnsi" w:hAnsiTheme="majorHAnsi" w:cstheme="majorHAnsi"/>
          <w:sz w:val="24"/>
          <w:szCs w:val="24"/>
          <w:lang w:val="ro-MD"/>
        </w:rPr>
        <w:t xml:space="preserve">altă parte </w:t>
      </w:r>
      <w:r w:rsidR="00A95D62">
        <w:rPr>
          <w:rFonts w:asciiTheme="majorHAnsi" w:hAnsiTheme="majorHAnsi" w:cstheme="majorHAnsi"/>
          <w:sz w:val="24"/>
          <w:szCs w:val="24"/>
          <w:lang w:val="ro-MD"/>
        </w:rPr>
        <w:t xml:space="preserve">a acesteia </w:t>
      </w:r>
      <w:r w:rsidR="00CC699E" w:rsidRPr="00D07CE6">
        <w:rPr>
          <w:rFonts w:asciiTheme="majorHAnsi" w:hAnsiTheme="majorHAnsi" w:cstheme="majorHAnsi"/>
          <w:sz w:val="24"/>
          <w:szCs w:val="24"/>
          <w:lang w:val="ro-MD"/>
        </w:rPr>
        <w:t xml:space="preserve">este </w:t>
      </w:r>
      <w:r w:rsidR="001F44E6">
        <w:rPr>
          <w:rFonts w:asciiTheme="majorHAnsi" w:hAnsiTheme="majorHAnsi" w:cstheme="majorHAnsi"/>
          <w:sz w:val="24"/>
          <w:szCs w:val="24"/>
          <w:lang w:val="ro-MD"/>
        </w:rPr>
        <w:t xml:space="preserve">supusă riscului </w:t>
      </w:r>
      <w:r w:rsidR="00F83F66">
        <w:rPr>
          <w:rFonts w:asciiTheme="majorHAnsi" w:hAnsiTheme="majorHAnsi" w:cstheme="majorHAnsi"/>
          <w:sz w:val="24"/>
          <w:szCs w:val="24"/>
          <w:lang w:val="ro-MD"/>
        </w:rPr>
        <w:t xml:space="preserve">de </w:t>
      </w:r>
      <w:r w:rsidR="006A43C9" w:rsidRPr="00D07CE6">
        <w:rPr>
          <w:rFonts w:asciiTheme="majorHAnsi" w:hAnsiTheme="majorHAnsi" w:cstheme="majorHAnsi"/>
          <w:sz w:val="24"/>
          <w:szCs w:val="24"/>
          <w:lang w:val="ro-MD"/>
        </w:rPr>
        <w:t>utiliz</w:t>
      </w:r>
      <w:r w:rsidR="00F83F66">
        <w:rPr>
          <w:rFonts w:asciiTheme="majorHAnsi" w:hAnsiTheme="majorHAnsi" w:cstheme="majorHAnsi"/>
          <w:sz w:val="24"/>
          <w:szCs w:val="24"/>
          <w:lang w:val="ro-MD"/>
        </w:rPr>
        <w:t>are</w:t>
      </w:r>
      <w:r w:rsidR="001F44E6">
        <w:rPr>
          <w:rFonts w:asciiTheme="majorHAnsi" w:hAnsiTheme="majorHAnsi" w:cstheme="majorHAnsi"/>
          <w:sz w:val="24"/>
          <w:szCs w:val="24"/>
          <w:lang w:val="ro-MD"/>
        </w:rPr>
        <w:t xml:space="preserve"> </w:t>
      </w:r>
      <w:r w:rsidR="00CC699E" w:rsidRPr="00D07CE6">
        <w:rPr>
          <w:rFonts w:asciiTheme="majorHAnsi" w:hAnsiTheme="majorHAnsi" w:cstheme="majorHAnsi"/>
          <w:sz w:val="24"/>
          <w:szCs w:val="24"/>
          <w:lang w:val="ro-MD"/>
        </w:rPr>
        <w:t>de</w:t>
      </w:r>
      <w:r w:rsidR="001F44E6">
        <w:rPr>
          <w:rFonts w:asciiTheme="majorHAnsi" w:hAnsiTheme="majorHAnsi" w:cstheme="majorHAnsi"/>
          <w:sz w:val="24"/>
          <w:szCs w:val="24"/>
          <w:lang w:val="ro-MD"/>
        </w:rPr>
        <w:t xml:space="preserve"> către</w:t>
      </w:r>
      <w:r w:rsidR="00CC699E" w:rsidRPr="00D07CE6">
        <w:rPr>
          <w:rFonts w:asciiTheme="majorHAnsi" w:hAnsiTheme="majorHAnsi" w:cstheme="majorHAnsi"/>
          <w:sz w:val="24"/>
          <w:szCs w:val="24"/>
          <w:lang w:val="ro-MD"/>
        </w:rPr>
        <w:t xml:space="preserve"> coproprietari în lipsa contract</w:t>
      </w:r>
      <w:r w:rsidR="00A95D62">
        <w:rPr>
          <w:rFonts w:asciiTheme="majorHAnsi" w:hAnsiTheme="majorHAnsi" w:cstheme="majorHAnsi"/>
          <w:sz w:val="24"/>
          <w:szCs w:val="24"/>
          <w:lang w:val="ro-MD"/>
        </w:rPr>
        <w:t>ului</w:t>
      </w:r>
      <w:r w:rsidR="00CC699E" w:rsidRPr="00D07CE6">
        <w:rPr>
          <w:rFonts w:asciiTheme="majorHAnsi" w:hAnsiTheme="majorHAnsi" w:cstheme="majorHAnsi"/>
          <w:sz w:val="24"/>
          <w:szCs w:val="24"/>
          <w:lang w:val="ro-MD"/>
        </w:rPr>
        <w:t xml:space="preserve"> de locațiune și </w:t>
      </w:r>
      <w:r w:rsidR="00F83F66">
        <w:rPr>
          <w:rFonts w:asciiTheme="majorHAnsi" w:hAnsiTheme="majorHAnsi" w:cstheme="majorHAnsi"/>
          <w:sz w:val="24"/>
          <w:szCs w:val="24"/>
          <w:lang w:val="ro-MD"/>
        </w:rPr>
        <w:t xml:space="preserve">a </w:t>
      </w:r>
      <w:r w:rsidR="00CC699E" w:rsidRPr="00D07CE6">
        <w:rPr>
          <w:rFonts w:asciiTheme="majorHAnsi" w:hAnsiTheme="majorHAnsi" w:cstheme="majorHAnsi"/>
          <w:sz w:val="24"/>
          <w:szCs w:val="24"/>
          <w:lang w:val="ro-MD"/>
        </w:rPr>
        <w:t>achit</w:t>
      </w:r>
      <w:r w:rsidR="00F83F66">
        <w:rPr>
          <w:rFonts w:asciiTheme="majorHAnsi" w:hAnsiTheme="majorHAnsi" w:cstheme="majorHAnsi"/>
          <w:sz w:val="24"/>
          <w:szCs w:val="24"/>
          <w:lang w:val="ro-MD"/>
        </w:rPr>
        <w:t>ării</w:t>
      </w:r>
      <w:r w:rsidR="00CC699E" w:rsidRPr="00D07CE6">
        <w:rPr>
          <w:rFonts w:asciiTheme="majorHAnsi" w:hAnsiTheme="majorHAnsi" w:cstheme="majorHAnsi"/>
          <w:sz w:val="24"/>
          <w:szCs w:val="24"/>
          <w:lang w:val="ro-MD"/>
        </w:rPr>
        <w:t xml:space="preserve"> chiriei</w:t>
      </w:r>
      <w:r w:rsidR="006A43C9" w:rsidRPr="00D07CE6">
        <w:rPr>
          <w:rFonts w:asciiTheme="majorHAnsi" w:hAnsiTheme="majorHAnsi" w:cstheme="majorHAnsi"/>
          <w:sz w:val="24"/>
          <w:szCs w:val="24"/>
          <w:lang w:val="ro-MD"/>
        </w:rPr>
        <w:t xml:space="preserve">, nefiind propuse nici soluții de valorificare a bunului imobil respectiv. </w:t>
      </w:r>
    </w:p>
    <w:p w14:paraId="7708DA24" w14:textId="3BD03E7C" w:rsidR="00D07CE6" w:rsidRPr="00891EE7" w:rsidRDefault="00841423" w:rsidP="00B615C7">
      <w:pPr>
        <w:spacing w:after="0" w:line="276" w:lineRule="auto"/>
        <w:jc w:val="both"/>
        <w:rPr>
          <w:rFonts w:asciiTheme="majorHAnsi" w:hAnsiTheme="majorHAnsi" w:cstheme="majorHAnsi"/>
          <w:sz w:val="24"/>
          <w:szCs w:val="24"/>
          <w:lang w:val="ro-RO"/>
        </w:rPr>
      </w:pPr>
      <w:r w:rsidRPr="007E3838">
        <w:rPr>
          <w:rFonts w:asciiTheme="majorHAnsi" w:hAnsiTheme="majorHAnsi" w:cstheme="majorHAnsi"/>
          <w:b/>
          <w:bCs/>
          <w:sz w:val="24"/>
          <w:szCs w:val="24"/>
          <w:lang w:val="ro-MD"/>
        </w:rPr>
        <w:t>5.</w:t>
      </w:r>
      <w:r w:rsidR="00BC61CF">
        <w:rPr>
          <w:rFonts w:asciiTheme="majorHAnsi" w:hAnsiTheme="majorHAnsi" w:cstheme="majorHAnsi"/>
          <w:b/>
          <w:bCs/>
          <w:sz w:val="24"/>
          <w:szCs w:val="24"/>
          <w:lang w:val="ro-MD"/>
        </w:rPr>
        <w:t>6</w:t>
      </w:r>
      <w:r w:rsidRPr="007E3838">
        <w:rPr>
          <w:rFonts w:asciiTheme="majorHAnsi" w:hAnsiTheme="majorHAnsi" w:cstheme="majorHAnsi"/>
          <w:b/>
          <w:bCs/>
          <w:sz w:val="24"/>
          <w:szCs w:val="24"/>
          <w:lang w:val="ro-MD"/>
        </w:rPr>
        <w:t xml:space="preserve">. </w:t>
      </w:r>
      <w:r w:rsidR="00D07CE6">
        <w:rPr>
          <w:rFonts w:asciiTheme="majorHAnsi" w:hAnsiTheme="majorHAnsi" w:cstheme="majorHAnsi"/>
          <w:sz w:val="24"/>
          <w:szCs w:val="24"/>
          <w:lang w:val="ro-MD"/>
        </w:rPr>
        <w:t>Î</w:t>
      </w:r>
      <w:r w:rsidR="00D07CE6" w:rsidRPr="007E3838">
        <w:rPr>
          <w:rFonts w:asciiTheme="majorHAnsi" w:hAnsiTheme="majorHAnsi" w:cstheme="majorHAnsi"/>
          <w:sz w:val="24"/>
          <w:szCs w:val="24"/>
          <w:lang w:val="ro-MD"/>
        </w:rPr>
        <w:t xml:space="preserve">n anul 2019, contrar prevederilor art.19 din Legea contabilității nr. 113-XVI din 27.04.2007, Academia a exclus din evidența contabilă 33 de terenuri, în </w:t>
      </w:r>
      <w:r w:rsidR="00A6002B">
        <w:rPr>
          <w:rFonts w:asciiTheme="majorHAnsi" w:hAnsiTheme="majorHAnsi" w:cstheme="majorHAnsi"/>
          <w:sz w:val="24"/>
          <w:szCs w:val="24"/>
          <w:lang w:val="ro-MD"/>
        </w:rPr>
        <w:t xml:space="preserve">valoare </w:t>
      </w:r>
      <w:r w:rsidR="00D07CE6" w:rsidRPr="007E3838">
        <w:rPr>
          <w:rFonts w:asciiTheme="majorHAnsi" w:hAnsiTheme="majorHAnsi" w:cstheme="majorHAnsi"/>
          <w:sz w:val="24"/>
          <w:szCs w:val="24"/>
          <w:lang w:val="ro-MD"/>
        </w:rPr>
        <w:t>total</w:t>
      </w:r>
      <w:r w:rsidR="00D07CE6" w:rsidRPr="007E3838">
        <w:rPr>
          <w:rFonts w:asciiTheme="majorHAnsi" w:hAnsiTheme="majorHAnsi" w:cstheme="majorHAnsi"/>
          <w:sz w:val="24"/>
          <w:szCs w:val="24"/>
          <w:lang w:val="ro-RO"/>
        </w:rPr>
        <w:t>ă</w:t>
      </w:r>
      <w:r w:rsidR="00D07CE6" w:rsidRPr="007E3838">
        <w:rPr>
          <w:rFonts w:asciiTheme="majorHAnsi" w:hAnsiTheme="majorHAnsi" w:cstheme="majorHAnsi"/>
          <w:sz w:val="24"/>
          <w:szCs w:val="24"/>
          <w:lang w:val="ro-MD"/>
        </w:rPr>
        <w:t xml:space="preserve"> de 318 031.78 mii lei și cu suprafața de 187.1976 ha, în lipsa actelor de transmitere a terenurilor către Agenția Proprietății Publice, administrator</w:t>
      </w:r>
      <w:r w:rsidR="00A95D62">
        <w:rPr>
          <w:rFonts w:asciiTheme="majorHAnsi" w:hAnsiTheme="majorHAnsi" w:cstheme="majorHAnsi"/>
          <w:sz w:val="24"/>
          <w:szCs w:val="24"/>
          <w:lang w:val="ro-MD"/>
        </w:rPr>
        <w:t>ul</w:t>
      </w:r>
      <w:r w:rsidR="00D07CE6" w:rsidRPr="007E3838">
        <w:rPr>
          <w:rFonts w:asciiTheme="majorHAnsi" w:hAnsiTheme="majorHAnsi" w:cstheme="majorHAnsi"/>
          <w:sz w:val="24"/>
          <w:szCs w:val="24"/>
          <w:lang w:val="ro-MD"/>
        </w:rPr>
        <w:t xml:space="preserve"> terenurilor respective</w:t>
      </w:r>
      <w:r w:rsidR="00D07CE6">
        <w:rPr>
          <w:rFonts w:asciiTheme="majorHAnsi" w:hAnsiTheme="majorHAnsi" w:cstheme="majorHAnsi"/>
          <w:sz w:val="24"/>
          <w:szCs w:val="24"/>
          <w:lang w:val="ro-MD"/>
        </w:rPr>
        <w:t xml:space="preserve">. </w:t>
      </w:r>
      <w:r w:rsidR="00D07CE6" w:rsidRPr="00891EE7">
        <w:rPr>
          <w:rFonts w:asciiTheme="majorHAnsi" w:hAnsiTheme="majorHAnsi" w:cstheme="majorHAnsi"/>
          <w:sz w:val="24"/>
          <w:szCs w:val="24"/>
          <w:lang w:val="ro-MD"/>
        </w:rPr>
        <w:t xml:space="preserve">Potrivit explicațiilor responsabililor din cadrul Academiei, scoaterea de la evidență a terenurilor respective s-a efectuat în baza </w:t>
      </w:r>
      <w:r w:rsidR="00D84F65" w:rsidRPr="00891EE7">
        <w:rPr>
          <w:rFonts w:asciiTheme="majorHAnsi" w:hAnsiTheme="majorHAnsi" w:cstheme="majorHAnsi"/>
          <w:sz w:val="24"/>
          <w:szCs w:val="24"/>
          <w:lang w:val="ro-MD"/>
        </w:rPr>
        <w:t>H</w:t>
      </w:r>
      <w:r w:rsidR="00D07CE6" w:rsidRPr="00891EE7">
        <w:rPr>
          <w:rFonts w:asciiTheme="majorHAnsi" w:hAnsiTheme="majorHAnsi" w:cstheme="majorHAnsi"/>
          <w:sz w:val="24"/>
          <w:szCs w:val="24"/>
          <w:lang w:val="ro-MD"/>
        </w:rPr>
        <w:t>otărârii</w:t>
      </w:r>
      <w:r w:rsidR="00D84F65" w:rsidRPr="00891EE7">
        <w:rPr>
          <w:rFonts w:asciiTheme="majorHAnsi" w:hAnsiTheme="majorHAnsi" w:cstheme="majorHAnsi"/>
          <w:sz w:val="24"/>
          <w:szCs w:val="24"/>
          <w:lang w:val="ro-MD"/>
        </w:rPr>
        <w:t xml:space="preserve"> Guvernului nr. 161 din 07.03.2019</w:t>
      </w:r>
      <w:r w:rsidR="00D84F65" w:rsidRPr="00891EE7">
        <w:rPr>
          <w:rStyle w:val="FootnoteReference"/>
          <w:rFonts w:asciiTheme="majorHAnsi" w:hAnsiTheme="majorHAnsi" w:cstheme="majorHAnsi"/>
          <w:sz w:val="24"/>
          <w:szCs w:val="24"/>
          <w:lang w:val="ro-MD"/>
        </w:rPr>
        <w:footnoteReference w:id="22"/>
      </w:r>
      <w:r w:rsidR="00D84F65" w:rsidRPr="00891EE7">
        <w:rPr>
          <w:rFonts w:asciiTheme="majorHAnsi" w:hAnsiTheme="majorHAnsi" w:cstheme="majorHAnsi"/>
          <w:sz w:val="24"/>
          <w:szCs w:val="24"/>
          <w:lang w:val="ro-MD"/>
        </w:rPr>
        <w:t>, prin care a fost aprobată lista terenurilor proprietate publică de stat transmise în administrare</w:t>
      </w:r>
      <w:r w:rsidR="00D07CE6" w:rsidRPr="00891EE7">
        <w:rPr>
          <w:rFonts w:asciiTheme="majorHAnsi" w:hAnsiTheme="majorHAnsi" w:cstheme="majorHAnsi"/>
          <w:sz w:val="24"/>
          <w:szCs w:val="24"/>
          <w:lang w:val="ro-MD"/>
        </w:rPr>
        <w:t xml:space="preserve">a Agenției Proprietății Publice. Auditul relevă că Hotărârea Guvernului nr. 161 din 07.03.2019 nu prevede expres </w:t>
      </w:r>
      <w:r w:rsidR="00D84F65" w:rsidRPr="00891EE7">
        <w:rPr>
          <w:rFonts w:asciiTheme="majorHAnsi" w:hAnsiTheme="majorHAnsi" w:cstheme="majorHAnsi"/>
          <w:sz w:val="24"/>
          <w:szCs w:val="24"/>
          <w:lang w:val="ro-MD"/>
        </w:rPr>
        <w:t>entitățile responsabile de ținerea evidenței contabile și de asigurarea folosinței efic</w:t>
      </w:r>
      <w:r w:rsidR="00EC14F2" w:rsidRPr="00891EE7">
        <w:rPr>
          <w:rFonts w:asciiTheme="majorHAnsi" w:hAnsiTheme="majorHAnsi" w:cstheme="majorHAnsi"/>
          <w:sz w:val="24"/>
          <w:szCs w:val="24"/>
          <w:lang w:val="ro-MD"/>
        </w:rPr>
        <w:t>iente a terenurilor respective. Prin urmare</w:t>
      </w:r>
      <w:r w:rsidR="00A95D62">
        <w:rPr>
          <w:rFonts w:asciiTheme="majorHAnsi" w:hAnsiTheme="majorHAnsi" w:cstheme="majorHAnsi"/>
          <w:sz w:val="24"/>
          <w:szCs w:val="24"/>
          <w:lang w:val="ro-MD"/>
        </w:rPr>
        <w:t>,</w:t>
      </w:r>
      <w:r w:rsidR="00EC14F2" w:rsidRPr="00891EE7">
        <w:rPr>
          <w:rFonts w:asciiTheme="majorHAnsi" w:hAnsiTheme="majorHAnsi" w:cstheme="majorHAnsi"/>
          <w:sz w:val="24"/>
          <w:szCs w:val="24"/>
          <w:lang w:val="ro-MD"/>
        </w:rPr>
        <w:t xml:space="preserve"> acest act normativ nu poate servi </w:t>
      </w:r>
      <w:r w:rsidR="00A95D62">
        <w:rPr>
          <w:rFonts w:asciiTheme="majorHAnsi" w:hAnsiTheme="majorHAnsi" w:cstheme="majorHAnsi"/>
          <w:sz w:val="24"/>
          <w:szCs w:val="24"/>
          <w:lang w:val="ro-MD"/>
        </w:rPr>
        <w:t xml:space="preserve">ca </w:t>
      </w:r>
      <w:r w:rsidR="00EC14F2" w:rsidRPr="00891EE7">
        <w:rPr>
          <w:rFonts w:asciiTheme="majorHAnsi" w:hAnsiTheme="majorHAnsi" w:cstheme="majorHAnsi"/>
          <w:sz w:val="24"/>
          <w:szCs w:val="24"/>
          <w:lang w:val="ro-MD"/>
        </w:rPr>
        <w:t xml:space="preserve">temei pentru </w:t>
      </w:r>
      <w:r w:rsidR="00891EE7" w:rsidRPr="00891EE7">
        <w:rPr>
          <w:rFonts w:asciiTheme="majorHAnsi" w:hAnsiTheme="majorHAnsi" w:cstheme="majorHAnsi"/>
          <w:sz w:val="24"/>
          <w:szCs w:val="24"/>
          <w:lang w:val="ro-MD"/>
        </w:rPr>
        <w:t>scoaterea de la evidență a terenurilor</w:t>
      </w:r>
      <w:r w:rsidR="00891EE7">
        <w:rPr>
          <w:rFonts w:asciiTheme="majorHAnsi" w:hAnsiTheme="majorHAnsi" w:cstheme="majorHAnsi"/>
          <w:sz w:val="24"/>
          <w:szCs w:val="24"/>
          <w:lang w:val="ro-MD"/>
        </w:rPr>
        <w:t xml:space="preserve"> nominalizate</w:t>
      </w:r>
      <w:r w:rsidR="00891EE7" w:rsidRPr="00891EE7">
        <w:rPr>
          <w:rFonts w:asciiTheme="majorHAnsi" w:hAnsiTheme="majorHAnsi" w:cstheme="majorHAnsi"/>
          <w:sz w:val="24"/>
          <w:szCs w:val="24"/>
          <w:lang w:val="ro-MD"/>
        </w:rPr>
        <w:t>.</w:t>
      </w:r>
      <w:r w:rsidR="00891EE7">
        <w:rPr>
          <w:rFonts w:asciiTheme="majorHAnsi" w:hAnsiTheme="majorHAnsi" w:cstheme="majorHAnsi"/>
          <w:sz w:val="24"/>
          <w:szCs w:val="24"/>
          <w:lang w:val="ro-RO"/>
        </w:rPr>
        <w:t xml:space="preserve"> </w:t>
      </w:r>
    </w:p>
    <w:p w14:paraId="1EA36F33" w14:textId="48F73BFD" w:rsidR="00E9702A" w:rsidRPr="007E3838" w:rsidRDefault="003D7DD1" w:rsidP="00B615C7">
      <w:pPr>
        <w:spacing w:after="0" w:line="276" w:lineRule="auto"/>
        <w:jc w:val="both"/>
        <w:rPr>
          <w:rFonts w:asciiTheme="majorHAnsi" w:hAnsiTheme="majorHAnsi" w:cstheme="majorHAnsi"/>
          <w:sz w:val="24"/>
          <w:szCs w:val="24"/>
          <w:lang w:val="ro-MD"/>
        </w:rPr>
      </w:pPr>
      <w:r w:rsidRPr="007E3838">
        <w:rPr>
          <w:rFonts w:asciiTheme="majorHAnsi" w:hAnsiTheme="majorHAnsi" w:cstheme="majorHAnsi"/>
          <w:sz w:val="24"/>
          <w:szCs w:val="24"/>
          <w:lang w:val="ro-MD"/>
        </w:rPr>
        <w:t>Drepturile de administrare ale Agenției Proprietății Publice asupra terenurilor respective, cu excepția unui singur teren</w:t>
      </w:r>
      <w:r w:rsidRPr="007E3838">
        <w:rPr>
          <w:rStyle w:val="FootnoteReference"/>
          <w:rFonts w:asciiTheme="majorHAnsi" w:hAnsiTheme="majorHAnsi" w:cstheme="majorHAnsi"/>
          <w:sz w:val="24"/>
          <w:szCs w:val="24"/>
          <w:lang w:val="ro-MD"/>
        </w:rPr>
        <w:footnoteReference w:id="23"/>
      </w:r>
      <w:r w:rsidRPr="007E3838">
        <w:rPr>
          <w:rFonts w:asciiTheme="majorHAnsi" w:hAnsiTheme="majorHAnsi" w:cstheme="majorHAnsi"/>
          <w:sz w:val="24"/>
          <w:szCs w:val="24"/>
          <w:lang w:val="ro-MD"/>
        </w:rPr>
        <w:t>, nu au fost înregistrate în Registru</w:t>
      </w:r>
      <w:r w:rsidR="00A95D62">
        <w:rPr>
          <w:rFonts w:asciiTheme="majorHAnsi" w:hAnsiTheme="majorHAnsi" w:cstheme="majorHAnsi"/>
          <w:sz w:val="24"/>
          <w:szCs w:val="24"/>
          <w:lang w:val="ro-MD"/>
        </w:rPr>
        <w:t>l</w:t>
      </w:r>
      <w:r w:rsidRPr="007E3838">
        <w:rPr>
          <w:rFonts w:asciiTheme="majorHAnsi" w:hAnsiTheme="majorHAnsi" w:cstheme="majorHAnsi"/>
          <w:sz w:val="24"/>
          <w:szCs w:val="24"/>
          <w:lang w:val="ro-MD"/>
        </w:rPr>
        <w:t xml:space="preserve"> bunurilor imobile</w:t>
      </w:r>
      <w:r w:rsidR="0057104C">
        <w:rPr>
          <w:rFonts w:asciiTheme="majorHAnsi" w:hAnsiTheme="majorHAnsi" w:cstheme="majorHAnsi"/>
          <w:sz w:val="24"/>
          <w:szCs w:val="24"/>
          <w:lang w:val="ro-MD"/>
        </w:rPr>
        <w:t xml:space="preserve"> (RBI)</w:t>
      </w:r>
      <w:r w:rsidRPr="007E3838">
        <w:rPr>
          <w:rFonts w:asciiTheme="majorHAnsi" w:hAnsiTheme="majorHAnsi" w:cstheme="majorHAnsi"/>
          <w:sz w:val="24"/>
          <w:szCs w:val="24"/>
          <w:lang w:val="ro-MD"/>
        </w:rPr>
        <w:t>, în schimb</w:t>
      </w:r>
      <w:r w:rsidR="005E1AB4">
        <w:rPr>
          <w:rFonts w:asciiTheme="majorHAnsi" w:hAnsiTheme="majorHAnsi" w:cstheme="majorHAnsi"/>
          <w:sz w:val="24"/>
          <w:szCs w:val="24"/>
          <w:lang w:val="ro-MD"/>
        </w:rPr>
        <w:t>,</w:t>
      </w:r>
      <w:r w:rsidRPr="007E3838">
        <w:rPr>
          <w:rFonts w:asciiTheme="majorHAnsi" w:hAnsiTheme="majorHAnsi" w:cstheme="majorHAnsi"/>
          <w:sz w:val="24"/>
          <w:szCs w:val="24"/>
          <w:lang w:val="ro-MD"/>
        </w:rPr>
        <w:t xml:space="preserve"> drepturile de folosință ale Academiei asupra acestor terenuri până în prezent</w:t>
      </w:r>
      <w:r w:rsidR="005E1AB4" w:rsidRPr="005E1AB4">
        <w:rPr>
          <w:rFonts w:asciiTheme="majorHAnsi" w:hAnsiTheme="majorHAnsi" w:cstheme="majorHAnsi"/>
          <w:sz w:val="24"/>
          <w:szCs w:val="24"/>
          <w:lang w:val="ro-MD"/>
        </w:rPr>
        <w:t xml:space="preserve"> </w:t>
      </w:r>
      <w:r w:rsidR="005E1AB4" w:rsidRPr="007E3838">
        <w:rPr>
          <w:rFonts w:asciiTheme="majorHAnsi" w:hAnsiTheme="majorHAnsi" w:cstheme="majorHAnsi"/>
          <w:sz w:val="24"/>
          <w:szCs w:val="24"/>
          <w:lang w:val="ro-MD"/>
        </w:rPr>
        <w:t>rămân a fi înregistrate</w:t>
      </w:r>
      <w:r w:rsidR="005E1AB4">
        <w:rPr>
          <w:rFonts w:asciiTheme="majorHAnsi" w:hAnsiTheme="majorHAnsi" w:cstheme="majorHAnsi"/>
          <w:sz w:val="24"/>
          <w:szCs w:val="24"/>
          <w:lang w:val="ro-MD"/>
        </w:rPr>
        <w:t xml:space="preserve"> în RBI</w:t>
      </w:r>
      <w:r w:rsidRPr="007E3838">
        <w:rPr>
          <w:rFonts w:asciiTheme="majorHAnsi" w:hAnsiTheme="majorHAnsi" w:cstheme="majorHAnsi"/>
          <w:sz w:val="24"/>
          <w:szCs w:val="24"/>
          <w:lang w:val="ro-MD"/>
        </w:rPr>
        <w:t xml:space="preserve">. </w:t>
      </w:r>
      <w:r w:rsidR="00BD31DE">
        <w:rPr>
          <w:rFonts w:asciiTheme="majorHAnsi" w:hAnsiTheme="majorHAnsi" w:cstheme="majorHAnsi"/>
          <w:sz w:val="24"/>
          <w:szCs w:val="24"/>
          <w:lang w:val="ro-MD"/>
        </w:rPr>
        <w:t>De menționat</w:t>
      </w:r>
      <w:r w:rsidRPr="007E3838">
        <w:rPr>
          <w:rFonts w:asciiTheme="majorHAnsi" w:hAnsiTheme="majorHAnsi" w:cstheme="majorHAnsi"/>
          <w:sz w:val="24"/>
          <w:szCs w:val="24"/>
          <w:lang w:val="ro-MD"/>
        </w:rPr>
        <w:t xml:space="preserve"> că</w:t>
      </w:r>
      <w:r w:rsidR="0057104C">
        <w:rPr>
          <w:rFonts w:asciiTheme="majorHAnsi" w:hAnsiTheme="majorHAnsi" w:cstheme="majorHAnsi"/>
          <w:sz w:val="24"/>
          <w:szCs w:val="24"/>
          <w:lang w:val="ro-MD"/>
        </w:rPr>
        <w:t>,</w:t>
      </w:r>
      <w:r w:rsidRPr="007E3838">
        <w:rPr>
          <w:rFonts w:asciiTheme="majorHAnsi" w:hAnsiTheme="majorHAnsi" w:cstheme="majorHAnsi"/>
          <w:sz w:val="24"/>
          <w:szCs w:val="24"/>
          <w:lang w:val="ro-MD"/>
        </w:rPr>
        <w:t xml:space="preserve"> prin </w:t>
      </w:r>
      <w:r w:rsidR="0057104C">
        <w:rPr>
          <w:rFonts w:asciiTheme="majorHAnsi" w:hAnsiTheme="majorHAnsi" w:cstheme="majorHAnsi"/>
          <w:sz w:val="24"/>
          <w:szCs w:val="24"/>
          <w:lang w:val="ro-MD"/>
        </w:rPr>
        <w:t>s</w:t>
      </w:r>
      <w:r w:rsidR="0057104C" w:rsidRPr="007E3838">
        <w:rPr>
          <w:rFonts w:asciiTheme="majorHAnsi" w:hAnsiTheme="majorHAnsi" w:cstheme="majorHAnsi"/>
          <w:sz w:val="24"/>
          <w:szCs w:val="24"/>
          <w:lang w:val="ro-MD"/>
        </w:rPr>
        <w:t xml:space="preserve">crisoarea </w:t>
      </w:r>
      <w:r w:rsidRPr="007E3838">
        <w:rPr>
          <w:rFonts w:asciiTheme="majorHAnsi" w:hAnsiTheme="majorHAnsi" w:cstheme="majorHAnsi"/>
          <w:sz w:val="24"/>
          <w:szCs w:val="24"/>
          <w:lang w:val="ro-MD"/>
        </w:rPr>
        <w:t xml:space="preserve">nr. 03-04-5322 din 20.10.2020, Agenția Proprietății Publice a solicitat de la </w:t>
      </w:r>
      <w:r w:rsidR="0057104C" w:rsidRPr="007E3838">
        <w:rPr>
          <w:rFonts w:asciiTheme="majorHAnsi" w:hAnsiTheme="majorHAnsi" w:cstheme="majorHAnsi"/>
          <w:sz w:val="24"/>
          <w:szCs w:val="24"/>
          <w:lang w:val="ro-MD"/>
        </w:rPr>
        <w:t xml:space="preserve">autoritățile publice centrale </w:t>
      </w:r>
      <w:r w:rsidRPr="007E3838">
        <w:rPr>
          <w:rFonts w:asciiTheme="majorHAnsi" w:hAnsiTheme="majorHAnsi" w:cstheme="majorHAnsi"/>
          <w:sz w:val="24"/>
          <w:szCs w:val="24"/>
          <w:lang w:val="ro-MD"/>
        </w:rPr>
        <w:t>transmiterea terenurilor proprietate publică de stat prin acte de primire-predare, Academia</w:t>
      </w:r>
      <w:r w:rsidR="00172F5A">
        <w:rPr>
          <w:rFonts w:asciiTheme="majorHAnsi" w:hAnsiTheme="majorHAnsi" w:cstheme="majorHAnsi"/>
          <w:sz w:val="24"/>
          <w:szCs w:val="24"/>
          <w:lang w:val="ro-MD"/>
        </w:rPr>
        <w:t>,</w:t>
      </w:r>
      <w:r w:rsidRPr="007E3838">
        <w:rPr>
          <w:rFonts w:asciiTheme="majorHAnsi" w:hAnsiTheme="majorHAnsi" w:cstheme="majorHAnsi"/>
          <w:sz w:val="24"/>
          <w:szCs w:val="24"/>
          <w:lang w:val="ro-MD"/>
        </w:rPr>
        <w:t xml:space="preserve"> însă</w:t>
      </w:r>
      <w:r w:rsidR="00172F5A">
        <w:rPr>
          <w:rFonts w:asciiTheme="majorHAnsi" w:hAnsiTheme="majorHAnsi" w:cstheme="majorHAnsi"/>
          <w:sz w:val="24"/>
          <w:szCs w:val="24"/>
          <w:lang w:val="ro-MD"/>
        </w:rPr>
        <w:t>,</w:t>
      </w:r>
      <w:r w:rsidRPr="007E3838">
        <w:rPr>
          <w:rFonts w:asciiTheme="majorHAnsi" w:hAnsiTheme="majorHAnsi" w:cstheme="majorHAnsi"/>
          <w:sz w:val="24"/>
          <w:szCs w:val="24"/>
          <w:lang w:val="ro-MD"/>
        </w:rPr>
        <w:t xml:space="preserve"> </w:t>
      </w:r>
      <w:r w:rsidR="00172F5A" w:rsidRPr="007E3838">
        <w:rPr>
          <w:rFonts w:asciiTheme="majorHAnsi" w:hAnsiTheme="majorHAnsi" w:cstheme="majorHAnsi"/>
          <w:sz w:val="24"/>
          <w:szCs w:val="24"/>
          <w:lang w:val="ro-MD"/>
        </w:rPr>
        <w:t xml:space="preserve">nefiind </w:t>
      </w:r>
      <w:r w:rsidRPr="007E3838">
        <w:rPr>
          <w:rFonts w:asciiTheme="majorHAnsi" w:hAnsiTheme="majorHAnsi" w:cstheme="majorHAnsi"/>
          <w:sz w:val="24"/>
          <w:szCs w:val="24"/>
          <w:lang w:val="ro-MD"/>
        </w:rPr>
        <w:t>inclusă în lista respectivă.</w:t>
      </w:r>
      <w:r w:rsidR="00E9702A" w:rsidRPr="007E3838">
        <w:rPr>
          <w:rFonts w:asciiTheme="majorHAnsi" w:hAnsiTheme="majorHAnsi" w:cstheme="majorHAnsi"/>
          <w:sz w:val="24"/>
          <w:szCs w:val="24"/>
          <w:lang w:val="ro-MD"/>
        </w:rPr>
        <w:t xml:space="preserve"> </w:t>
      </w:r>
    </w:p>
    <w:p w14:paraId="57BF38A2" w14:textId="5D1D3FDD" w:rsidR="00053863" w:rsidRPr="007E3838" w:rsidRDefault="00E9702A" w:rsidP="00B615C7">
      <w:pPr>
        <w:spacing w:after="0" w:line="276" w:lineRule="auto"/>
        <w:jc w:val="both"/>
        <w:rPr>
          <w:rFonts w:asciiTheme="majorHAnsi" w:hAnsiTheme="majorHAnsi" w:cstheme="majorHAnsi"/>
          <w:sz w:val="24"/>
          <w:szCs w:val="24"/>
          <w:lang w:val="ro-MD"/>
        </w:rPr>
      </w:pPr>
      <w:r w:rsidRPr="007E3838">
        <w:rPr>
          <w:rFonts w:asciiTheme="majorHAnsi" w:hAnsiTheme="majorHAnsi" w:cstheme="majorHAnsi"/>
          <w:sz w:val="24"/>
          <w:szCs w:val="24"/>
          <w:lang w:val="ro-MD"/>
        </w:rPr>
        <w:t xml:space="preserve">În prezent, o parte din terenurile nominalizate </w:t>
      </w:r>
      <w:r w:rsidR="001F44E6">
        <w:rPr>
          <w:rFonts w:asciiTheme="majorHAnsi" w:hAnsiTheme="majorHAnsi" w:cstheme="majorHAnsi"/>
          <w:sz w:val="24"/>
          <w:szCs w:val="24"/>
          <w:lang w:val="ro-MD"/>
        </w:rPr>
        <w:t>se află</w:t>
      </w:r>
      <w:r w:rsidRPr="007E3838">
        <w:rPr>
          <w:rFonts w:asciiTheme="majorHAnsi" w:hAnsiTheme="majorHAnsi" w:cstheme="majorHAnsi"/>
          <w:sz w:val="24"/>
          <w:szCs w:val="24"/>
          <w:lang w:val="ro-MD"/>
        </w:rPr>
        <w:t xml:space="preserve"> în folosinț</w:t>
      </w:r>
      <w:r w:rsidR="00E5016A">
        <w:rPr>
          <w:rFonts w:asciiTheme="majorHAnsi" w:hAnsiTheme="majorHAnsi" w:cstheme="majorHAnsi"/>
          <w:sz w:val="24"/>
          <w:szCs w:val="24"/>
          <w:lang w:val="ro-MD"/>
        </w:rPr>
        <w:t>ă</w:t>
      </w:r>
      <w:r w:rsidRPr="007E3838">
        <w:rPr>
          <w:rFonts w:asciiTheme="majorHAnsi" w:hAnsiTheme="majorHAnsi" w:cstheme="majorHAnsi"/>
          <w:sz w:val="24"/>
          <w:szCs w:val="24"/>
          <w:lang w:val="ro-MD"/>
        </w:rPr>
        <w:t xml:space="preserve"> temporară </w:t>
      </w:r>
      <w:r w:rsidR="001F44E6">
        <w:rPr>
          <w:rFonts w:asciiTheme="majorHAnsi" w:hAnsiTheme="majorHAnsi" w:cstheme="majorHAnsi"/>
          <w:sz w:val="24"/>
          <w:szCs w:val="24"/>
          <w:lang w:val="ro-MD"/>
        </w:rPr>
        <w:t>la</w:t>
      </w:r>
      <w:r w:rsidRPr="007E3838">
        <w:rPr>
          <w:rFonts w:asciiTheme="majorHAnsi" w:hAnsiTheme="majorHAnsi" w:cstheme="majorHAnsi"/>
          <w:sz w:val="24"/>
          <w:szCs w:val="24"/>
          <w:lang w:val="ro-MD"/>
        </w:rPr>
        <w:t xml:space="preserve"> unii agenți economici privați</w:t>
      </w:r>
      <w:r w:rsidR="0057104C" w:rsidRPr="0057104C">
        <w:rPr>
          <w:rFonts w:asciiTheme="majorHAnsi" w:hAnsiTheme="majorHAnsi" w:cstheme="majorHAnsi"/>
          <w:sz w:val="24"/>
          <w:szCs w:val="24"/>
          <w:lang w:val="ro-MD"/>
        </w:rPr>
        <w:t xml:space="preserve"> </w:t>
      </w:r>
      <w:r w:rsidR="0057104C">
        <w:rPr>
          <w:rFonts w:asciiTheme="majorHAnsi" w:hAnsiTheme="majorHAnsi" w:cstheme="majorHAnsi"/>
          <w:sz w:val="24"/>
          <w:szCs w:val="24"/>
          <w:lang w:val="ro-MD"/>
        </w:rPr>
        <w:t>(</w:t>
      </w:r>
      <w:r w:rsidR="0057104C" w:rsidRPr="007E3838">
        <w:rPr>
          <w:rFonts w:asciiTheme="majorHAnsi" w:hAnsiTheme="majorHAnsi" w:cstheme="majorHAnsi"/>
          <w:sz w:val="24"/>
          <w:szCs w:val="24"/>
          <w:lang w:val="ro-MD"/>
        </w:rPr>
        <w:t>în baza unor contracte de colaborare și/sau de parteneriat public privat</w:t>
      </w:r>
      <w:r w:rsidR="0057104C">
        <w:rPr>
          <w:rFonts w:asciiTheme="majorHAnsi" w:hAnsiTheme="majorHAnsi" w:cstheme="majorHAnsi"/>
          <w:sz w:val="24"/>
          <w:szCs w:val="24"/>
          <w:lang w:val="ro-MD"/>
        </w:rPr>
        <w:t>)</w:t>
      </w:r>
      <w:r w:rsidRPr="007E3838">
        <w:rPr>
          <w:rFonts w:asciiTheme="majorHAnsi" w:hAnsiTheme="majorHAnsi" w:cstheme="majorHAnsi"/>
          <w:sz w:val="24"/>
          <w:szCs w:val="24"/>
          <w:lang w:val="ro-MD"/>
        </w:rPr>
        <w:t xml:space="preserve">, nefiind clar care instituție publică este responsabilă de monitorizarea modului de folosință a acestor terenuri. </w:t>
      </w:r>
      <w:r w:rsidR="00B642F0" w:rsidRPr="007E3838">
        <w:rPr>
          <w:rFonts w:asciiTheme="majorHAnsi" w:hAnsiTheme="majorHAnsi" w:cstheme="majorHAnsi"/>
          <w:sz w:val="24"/>
          <w:szCs w:val="24"/>
          <w:lang w:val="ro-MD"/>
        </w:rPr>
        <w:t>S</w:t>
      </w:r>
      <w:r w:rsidR="00053863" w:rsidRPr="007E3838">
        <w:rPr>
          <w:rFonts w:asciiTheme="majorHAnsi" w:hAnsiTheme="majorHAnsi" w:cstheme="majorHAnsi"/>
          <w:sz w:val="24"/>
          <w:szCs w:val="24"/>
          <w:lang w:val="ro-MD"/>
        </w:rPr>
        <w:t>pre exemplu:</w:t>
      </w:r>
      <w:r w:rsidR="002E5F40" w:rsidRPr="007E3838">
        <w:rPr>
          <w:rFonts w:asciiTheme="majorHAnsi" w:hAnsiTheme="majorHAnsi" w:cstheme="majorHAnsi"/>
          <w:sz w:val="24"/>
          <w:szCs w:val="24"/>
          <w:lang w:val="ro-MD"/>
        </w:rPr>
        <w:t xml:space="preserve"> </w:t>
      </w:r>
    </w:p>
    <w:p w14:paraId="2C0F57AB" w14:textId="3249EB35" w:rsidR="00EA371D" w:rsidRDefault="00643620" w:rsidP="00EA371D">
      <w:pPr>
        <w:pStyle w:val="ListParagraph"/>
        <w:numPr>
          <w:ilvl w:val="0"/>
          <w:numId w:val="8"/>
        </w:numPr>
        <w:spacing w:after="0" w:line="276" w:lineRule="auto"/>
        <w:ind w:left="426" w:hanging="426"/>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Potrivit </w:t>
      </w:r>
      <w:r w:rsidRPr="00F55B4C">
        <w:rPr>
          <w:rFonts w:asciiTheme="majorHAnsi" w:hAnsiTheme="majorHAnsi" w:cstheme="majorHAnsi"/>
          <w:sz w:val="24"/>
          <w:szCs w:val="24"/>
          <w:lang w:val="ro-MD"/>
        </w:rPr>
        <w:t xml:space="preserve">Acordului de </w:t>
      </w:r>
      <w:r w:rsidR="005E1AB4">
        <w:rPr>
          <w:rFonts w:asciiTheme="majorHAnsi" w:hAnsiTheme="majorHAnsi" w:cstheme="majorHAnsi"/>
          <w:sz w:val="24"/>
          <w:szCs w:val="24"/>
          <w:lang w:val="ro-MD"/>
        </w:rPr>
        <w:t>c</w:t>
      </w:r>
      <w:r w:rsidRPr="00F55B4C">
        <w:rPr>
          <w:rFonts w:asciiTheme="majorHAnsi" w:hAnsiTheme="majorHAnsi" w:cstheme="majorHAnsi"/>
          <w:sz w:val="24"/>
          <w:szCs w:val="24"/>
          <w:lang w:val="ro-MD"/>
        </w:rPr>
        <w:t>olaborare nr. 0101/16/34751 din 12.09.2016</w:t>
      </w:r>
      <w:r>
        <w:rPr>
          <w:rFonts w:asciiTheme="majorHAnsi" w:hAnsiTheme="majorHAnsi" w:cstheme="majorHAnsi"/>
          <w:sz w:val="24"/>
          <w:szCs w:val="24"/>
          <w:lang w:val="ro-MD"/>
        </w:rPr>
        <w:t xml:space="preserve">, </w:t>
      </w:r>
      <w:r w:rsidRPr="00F55B4C">
        <w:rPr>
          <w:rFonts w:asciiTheme="majorHAnsi" w:hAnsiTheme="majorHAnsi" w:cstheme="majorHAnsi"/>
          <w:sz w:val="24"/>
          <w:szCs w:val="24"/>
          <w:lang w:val="ro-MD"/>
        </w:rPr>
        <w:t>Academia a transmis o parte din terenul cu nr. cadastral 5511103.130 (5.00 ha din suprafața totală de 13.22 ha), pe o perioadă de 15 ani, în folosință către SRL „</w:t>
      </w:r>
      <w:r w:rsidRPr="00F55B4C">
        <w:rPr>
          <w:rFonts w:asciiTheme="majorHAnsi" w:hAnsiTheme="majorHAnsi" w:cstheme="majorHAnsi"/>
          <w:sz w:val="24"/>
          <w:szCs w:val="24"/>
        </w:rPr>
        <w:t>Fly Ren Energy Company”</w:t>
      </w:r>
      <w:r w:rsidR="005E1AB4">
        <w:rPr>
          <w:rFonts w:asciiTheme="majorHAnsi" w:hAnsiTheme="majorHAnsi" w:cstheme="majorHAnsi"/>
          <w:sz w:val="24"/>
          <w:szCs w:val="24"/>
        </w:rPr>
        <w:t>,</w:t>
      </w:r>
      <w:r w:rsidRPr="00F55B4C">
        <w:rPr>
          <w:rFonts w:asciiTheme="majorHAnsi" w:hAnsiTheme="majorHAnsi" w:cstheme="majorHAnsi"/>
          <w:sz w:val="24"/>
          <w:szCs w:val="24"/>
          <w:lang w:val="ro-MD"/>
        </w:rPr>
        <w:t xml:space="preserve"> pentru organizarea și </w:t>
      </w:r>
      <w:r w:rsidRPr="00F55B4C">
        <w:rPr>
          <w:rFonts w:asciiTheme="majorHAnsi" w:hAnsiTheme="majorHAnsi" w:cstheme="majorHAnsi"/>
          <w:sz w:val="24"/>
          <w:szCs w:val="24"/>
          <w:lang w:val="ro-MD"/>
        </w:rPr>
        <w:lastRenderedPageBreak/>
        <w:t xml:space="preserve">exploatarea unui Parc </w:t>
      </w:r>
      <w:r w:rsidR="00E5016A">
        <w:rPr>
          <w:rFonts w:asciiTheme="majorHAnsi" w:hAnsiTheme="majorHAnsi" w:cstheme="majorHAnsi"/>
          <w:sz w:val="24"/>
          <w:szCs w:val="24"/>
          <w:lang w:val="ro-MD"/>
        </w:rPr>
        <w:t>S</w:t>
      </w:r>
      <w:r w:rsidRPr="00F55B4C">
        <w:rPr>
          <w:rFonts w:asciiTheme="majorHAnsi" w:hAnsiTheme="majorHAnsi" w:cstheme="majorHAnsi"/>
          <w:sz w:val="24"/>
          <w:szCs w:val="24"/>
          <w:lang w:val="ro-MD"/>
        </w:rPr>
        <w:t>olar (poligon de baterii fotovoltaice). În schimb, agentul economic s-a obligat ca, în primele 12 luni de la semnarea Acordului de colaborare</w:t>
      </w:r>
      <w:r w:rsidRPr="003B1A1E">
        <w:rPr>
          <w:rFonts w:asciiTheme="majorHAnsi" w:hAnsiTheme="majorHAnsi" w:cstheme="majorHAnsi"/>
          <w:sz w:val="24"/>
          <w:szCs w:val="24"/>
          <w:lang w:val="ro-MD"/>
        </w:rPr>
        <w:t>, să investească 1 400.00</w:t>
      </w:r>
      <w:r w:rsidRPr="00F55B4C">
        <w:rPr>
          <w:rFonts w:asciiTheme="majorHAnsi" w:hAnsiTheme="majorHAnsi" w:cstheme="majorHAnsi"/>
          <w:sz w:val="24"/>
          <w:szCs w:val="24"/>
          <w:lang w:val="ro-MD"/>
        </w:rPr>
        <w:t xml:space="preserve"> mii </w:t>
      </w:r>
      <w:r w:rsidR="00B86BA9">
        <w:rPr>
          <w:rFonts w:asciiTheme="majorHAnsi" w:hAnsiTheme="majorHAnsi" w:cstheme="majorHAnsi"/>
          <w:sz w:val="24"/>
          <w:szCs w:val="24"/>
          <w:lang w:val="ro-MD"/>
        </w:rPr>
        <w:t>e</w:t>
      </w:r>
      <w:r w:rsidRPr="00F55B4C">
        <w:rPr>
          <w:rFonts w:asciiTheme="majorHAnsi" w:hAnsiTheme="majorHAnsi" w:cstheme="majorHAnsi"/>
          <w:sz w:val="24"/>
          <w:szCs w:val="24"/>
          <w:lang w:val="ro-MD"/>
        </w:rPr>
        <w:t xml:space="preserve">uro în crearea Parcului Solar și să contribuie cu suma de 32.00 mii </w:t>
      </w:r>
      <w:r w:rsidR="00B86BA9">
        <w:rPr>
          <w:rFonts w:asciiTheme="majorHAnsi" w:hAnsiTheme="majorHAnsi" w:cstheme="majorHAnsi"/>
          <w:sz w:val="24"/>
          <w:szCs w:val="24"/>
          <w:lang w:val="ro-MD"/>
        </w:rPr>
        <w:t>e</w:t>
      </w:r>
      <w:r w:rsidRPr="00F55B4C">
        <w:rPr>
          <w:rFonts w:asciiTheme="majorHAnsi" w:hAnsiTheme="majorHAnsi" w:cstheme="majorHAnsi"/>
          <w:sz w:val="24"/>
          <w:szCs w:val="24"/>
          <w:lang w:val="ro-MD"/>
        </w:rPr>
        <w:t>uro la reparația și dotarea cu echipament a laboratoru</w:t>
      </w:r>
      <w:r>
        <w:rPr>
          <w:rFonts w:asciiTheme="majorHAnsi" w:hAnsiTheme="majorHAnsi" w:cstheme="majorHAnsi"/>
          <w:sz w:val="24"/>
          <w:szCs w:val="24"/>
          <w:lang w:val="ro-MD"/>
        </w:rPr>
        <w:t xml:space="preserve">lui Institutului de Energetică. </w:t>
      </w:r>
      <w:r w:rsidRPr="00F55B4C">
        <w:rPr>
          <w:rFonts w:asciiTheme="majorHAnsi" w:hAnsiTheme="majorHAnsi" w:cstheme="majorHAnsi"/>
          <w:sz w:val="24"/>
          <w:szCs w:val="24"/>
          <w:lang w:val="ro-MD"/>
        </w:rPr>
        <w:t>Totodată, pe toată durata de implementare a Acordului, agentul economic privat s-a obligat să susțină financiar, cu câte 30.00 mii lei anual, activitatea de cercetare și inovare în domeniul energiei alternative.</w:t>
      </w:r>
      <w:r w:rsidR="00EA371D">
        <w:rPr>
          <w:rFonts w:asciiTheme="majorHAnsi" w:hAnsiTheme="majorHAnsi" w:cstheme="majorHAnsi"/>
          <w:sz w:val="24"/>
          <w:szCs w:val="24"/>
          <w:lang w:val="ro-MD"/>
        </w:rPr>
        <w:t xml:space="preserve"> </w:t>
      </w:r>
    </w:p>
    <w:p w14:paraId="2D6C8696" w14:textId="6898291B" w:rsidR="00053863" w:rsidRPr="00EA371D" w:rsidRDefault="00F55B4C" w:rsidP="00EA371D">
      <w:pPr>
        <w:pStyle w:val="ListParagraph"/>
        <w:spacing w:after="0" w:line="276" w:lineRule="auto"/>
        <w:ind w:left="426"/>
        <w:jc w:val="both"/>
        <w:rPr>
          <w:rFonts w:asciiTheme="majorHAnsi" w:hAnsiTheme="majorHAnsi" w:cstheme="majorHAnsi"/>
          <w:sz w:val="24"/>
          <w:szCs w:val="24"/>
          <w:lang w:val="ro-MD"/>
        </w:rPr>
      </w:pPr>
      <w:r w:rsidRPr="00EA371D">
        <w:rPr>
          <w:rFonts w:asciiTheme="majorHAnsi" w:hAnsiTheme="majorHAnsi" w:cstheme="majorHAnsi"/>
          <w:sz w:val="24"/>
          <w:szCs w:val="24"/>
          <w:lang w:val="ro-MD"/>
        </w:rPr>
        <w:t>Probele de audit denotă că atât Academia</w:t>
      </w:r>
      <w:r w:rsidR="00E5016A">
        <w:rPr>
          <w:rFonts w:asciiTheme="majorHAnsi" w:hAnsiTheme="majorHAnsi" w:cstheme="majorHAnsi"/>
          <w:sz w:val="24"/>
          <w:szCs w:val="24"/>
          <w:lang w:val="ro-MD"/>
        </w:rPr>
        <w:t>,</w:t>
      </w:r>
      <w:r w:rsidRPr="00EA371D">
        <w:rPr>
          <w:rFonts w:asciiTheme="majorHAnsi" w:hAnsiTheme="majorHAnsi" w:cstheme="majorHAnsi"/>
          <w:sz w:val="24"/>
          <w:szCs w:val="24"/>
          <w:lang w:val="ro-MD"/>
        </w:rPr>
        <w:t xml:space="preserve"> cât și Institutul de Energetică nu au asigurat monitorizarea executării </w:t>
      </w:r>
      <w:r w:rsidR="004E263B" w:rsidRPr="00EA371D">
        <w:rPr>
          <w:rFonts w:asciiTheme="majorHAnsi" w:hAnsiTheme="majorHAnsi" w:cstheme="majorHAnsi"/>
          <w:sz w:val="24"/>
          <w:szCs w:val="24"/>
          <w:lang w:val="ro-MD"/>
        </w:rPr>
        <w:t xml:space="preserve">Acordului </w:t>
      </w:r>
      <w:r w:rsidRPr="00EA371D">
        <w:rPr>
          <w:rFonts w:asciiTheme="majorHAnsi" w:hAnsiTheme="majorHAnsi" w:cstheme="majorHAnsi"/>
          <w:sz w:val="24"/>
          <w:szCs w:val="24"/>
          <w:lang w:val="ro-MD"/>
        </w:rPr>
        <w:t>nominalizat</w:t>
      </w:r>
      <w:r w:rsidR="002E5F40" w:rsidRPr="00EA371D">
        <w:rPr>
          <w:rFonts w:asciiTheme="majorHAnsi" w:hAnsiTheme="majorHAnsi" w:cstheme="majorHAnsi"/>
          <w:sz w:val="24"/>
          <w:szCs w:val="24"/>
          <w:lang w:val="ro-MD"/>
        </w:rPr>
        <w:t>, până în prezent</w:t>
      </w:r>
      <w:r w:rsidR="00064614" w:rsidRPr="00EA371D">
        <w:rPr>
          <w:rFonts w:asciiTheme="majorHAnsi" w:hAnsiTheme="majorHAnsi" w:cstheme="majorHAnsi"/>
          <w:sz w:val="24"/>
          <w:szCs w:val="24"/>
          <w:lang w:val="ro-MD"/>
        </w:rPr>
        <w:t xml:space="preserve"> </w:t>
      </w:r>
      <w:r w:rsidR="00EA371D">
        <w:rPr>
          <w:rFonts w:asciiTheme="majorHAnsi" w:hAnsiTheme="majorHAnsi" w:cstheme="majorHAnsi"/>
          <w:sz w:val="24"/>
          <w:szCs w:val="24"/>
          <w:lang w:val="ro-MD"/>
        </w:rPr>
        <w:t>agentul economic</w:t>
      </w:r>
      <w:r w:rsidR="002E5F40" w:rsidRPr="00EA371D">
        <w:rPr>
          <w:rFonts w:asciiTheme="majorHAnsi" w:hAnsiTheme="majorHAnsi" w:cstheme="majorHAnsi"/>
          <w:sz w:val="24"/>
          <w:szCs w:val="24"/>
          <w:lang w:val="ro-MD"/>
        </w:rPr>
        <w:t xml:space="preserve"> </w:t>
      </w:r>
      <w:r w:rsidR="00643620" w:rsidRPr="00EA371D">
        <w:rPr>
          <w:rFonts w:asciiTheme="majorHAnsi" w:hAnsiTheme="majorHAnsi" w:cstheme="majorHAnsi"/>
          <w:sz w:val="24"/>
          <w:szCs w:val="24"/>
          <w:lang w:val="ro-MD"/>
        </w:rPr>
        <w:t>transferând</w:t>
      </w:r>
      <w:r w:rsidRPr="00EA371D">
        <w:rPr>
          <w:rFonts w:asciiTheme="majorHAnsi" w:hAnsiTheme="majorHAnsi" w:cstheme="majorHAnsi"/>
          <w:sz w:val="24"/>
          <w:szCs w:val="24"/>
          <w:lang w:val="ro-MD"/>
        </w:rPr>
        <w:t xml:space="preserve"> </w:t>
      </w:r>
      <w:r w:rsidR="002E5F40" w:rsidRPr="00EA371D">
        <w:rPr>
          <w:rFonts w:asciiTheme="majorHAnsi" w:hAnsiTheme="majorHAnsi" w:cstheme="majorHAnsi"/>
          <w:sz w:val="24"/>
          <w:szCs w:val="24"/>
          <w:lang w:val="ro-MD"/>
        </w:rPr>
        <w:t>doar 120.56 mii lei</w:t>
      </w:r>
      <w:r w:rsidR="00053863" w:rsidRPr="00EA371D">
        <w:rPr>
          <w:rFonts w:asciiTheme="majorHAnsi" w:hAnsiTheme="majorHAnsi" w:cstheme="majorHAnsi"/>
          <w:sz w:val="24"/>
          <w:szCs w:val="24"/>
          <w:lang w:val="ro-MD"/>
        </w:rPr>
        <w:t xml:space="preserve"> către Institutul de Energetică</w:t>
      </w:r>
      <w:r w:rsidR="002E5F40" w:rsidRPr="00EA371D">
        <w:rPr>
          <w:rFonts w:asciiTheme="majorHAnsi" w:hAnsiTheme="majorHAnsi" w:cstheme="majorHAnsi"/>
          <w:sz w:val="24"/>
          <w:szCs w:val="24"/>
          <w:lang w:val="ro-MD"/>
        </w:rPr>
        <w:t xml:space="preserve">, sau circa 6.00 mii </w:t>
      </w:r>
      <w:r w:rsidR="00B86BA9">
        <w:rPr>
          <w:rFonts w:asciiTheme="majorHAnsi" w:hAnsiTheme="majorHAnsi" w:cstheme="majorHAnsi"/>
          <w:sz w:val="24"/>
          <w:szCs w:val="24"/>
          <w:lang w:val="ro-MD"/>
        </w:rPr>
        <w:t>e</w:t>
      </w:r>
      <w:r w:rsidR="002E5F40" w:rsidRPr="00EA371D">
        <w:rPr>
          <w:rFonts w:asciiTheme="majorHAnsi" w:hAnsiTheme="majorHAnsi" w:cstheme="majorHAnsi"/>
          <w:sz w:val="24"/>
          <w:szCs w:val="24"/>
          <w:lang w:val="ro-MD"/>
        </w:rPr>
        <w:t>uro</w:t>
      </w:r>
      <w:r w:rsidR="00053863" w:rsidRPr="00EA371D">
        <w:rPr>
          <w:rFonts w:asciiTheme="majorHAnsi" w:hAnsiTheme="majorHAnsi" w:cstheme="majorHAnsi"/>
          <w:sz w:val="24"/>
          <w:szCs w:val="24"/>
          <w:lang w:val="ro-MD"/>
        </w:rPr>
        <w:t>. D</w:t>
      </w:r>
      <w:r w:rsidR="00064614" w:rsidRPr="00EA371D">
        <w:rPr>
          <w:rFonts w:asciiTheme="majorHAnsi" w:hAnsiTheme="majorHAnsi" w:cstheme="majorHAnsi"/>
          <w:sz w:val="24"/>
          <w:szCs w:val="24"/>
          <w:lang w:val="ro-MD"/>
        </w:rPr>
        <w:t>e menționat că</w:t>
      </w:r>
      <w:r w:rsidR="00E5016A">
        <w:rPr>
          <w:rFonts w:asciiTheme="majorHAnsi" w:hAnsiTheme="majorHAnsi" w:cstheme="majorHAnsi"/>
          <w:sz w:val="24"/>
          <w:szCs w:val="24"/>
          <w:lang w:val="ro-MD"/>
        </w:rPr>
        <w:t>,</w:t>
      </w:r>
      <w:r w:rsidR="00064614" w:rsidRPr="00EA371D">
        <w:rPr>
          <w:rFonts w:asciiTheme="majorHAnsi" w:hAnsiTheme="majorHAnsi" w:cstheme="majorHAnsi"/>
          <w:sz w:val="24"/>
          <w:szCs w:val="24"/>
          <w:lang w:val="ro-MD"/>
        </w:rPr>
        <w:t xml:space="preserve"> potrivit pct. </w:t>
      </w:r>
      <w:r w:rsidR="00053863" w:rsidRPr="00EA371D">
        <w:rPr>
          <w:rFonts w:asciiTheme="majorHAnsi" w:hAnsiTheme="majorHAnsi" w:cstheme="majorHAnsi"/>
          <w:sz w:val="24"/>
          <w:szCs w:val="24"/>
          <w:lang w:val="ro-MD"/>
        </w:rPr>
        <w:t>5.3. din Acordul d</w:t>
      </w:r>
      <w:r w:rsidR="00D14C4E" w:rsidRPr="00EA371D">
        <w:rPr>
          <w:rFonts w:asciiTheme="majorHAnsi" w:hAnsiTheme="majorHAnsi" w:cstheme="majorHAnsi"/>
          <w:sz w:val="24"/>
          <w:szCs w:val="24"/>
          <w:lang w:val="ro-MD"/>
        </w:rPr>
        <w:t>e colaborare, orice neexecutare</w:t>
      </w:r>
      <w:r w:rsidR="00053863" w:rsidRPr="00EA371D">
        <w:rPr>
          <w:rFonts w:asciiTheme="majorHAnsi" w:hAnsiTheme="majorHAnsi" w:cstheme="majorHAnsi"/>
          <w:sz w:val="24"/>
          <w:szCs w:val="24"/>
          <w:lang w:val="ro-MD"/>
        </w:rPr>
        <w:t xml:space="preserve"> sau executare necorespunzătoare din partea </w:t>
      </w:r>
      <w:r w:rsidR="00064614" w:rsidRPr="00EA371D">
        <w:rPr>
          <w:rFonts w:asciiTheme="majorHAnsi" w:hAnsiTheme="majorHAnsi" w:cstheme="majorHAnsi"/>
          <w:sz w:val="24"/>
          <w:szCs w:val="24"/>
          <w:lang w:val="ro-MD"/>
        </w:rPr>
        <w:t>SRL „</w:t>
      </w:r>
      <w:r w:rsidR="00064614" w:rsidRPr="00EA371D">
        <w:rPr>
          <w:rFonts w:asciiTheme="majorHAnsi" w:hAnsiTheme="majorHAnsi" w:cstheme="majorHAnsi"/>
          <w:sz w:val="24"/>
          <w:szCs w:val="24"/>
        </w:rPr>
        <w:t>Fly Ren Energy Company”</w:t>
      </w:r>
      <w:r w:rsidR="00053863" w:rsidRPr="00EA371D">
        <w:rPr>
          <w:rFonts w:asciiTheme="majorHAnsi" w:hAnsiTheme="majorHAnsi" w:cstheme="majorHAnsi"/>
          <w:sz w:val="24"/>
          <w:szCs w:val="24"/>
          <w:lang w:val="ro-MD"/>
        </w:rPr>
        <w:t xml:space="preserve"> oferă </w:t>
      </w:r>
      <w:r w:rsidR="00064614" w:rsidRPr="00EA371D">
        <w:rPr>
          <w:rFonts w:asciiTheme="majorHAnsi" w:hAnsiTheme="majorHAnsi" w:cstheme="majorHAnsi"/>
          <w:sz w:val="24"/>
          <w:szCs w:val="24"/>
          <w:lang w:val="ro-MD"/>
        </w:rPr>
        <w:t>institu</w:t>
      </w:r>
      <w:r w:rsidR="00E5016A">
        <w:rPr>
          <w:rFonts w:asciiTheme="majorHAnsi" w:hAnsiTheme="majorHAnsi" w:cstheme="majorHAnsi"/>
          <w:sz w:val="24"/>
          <w:szCs w:val="24"/>
          <w:lang w:val="ro-RO"/>
        </w:rPr>
        <w:t>ț</w:t>
      </w:r>
      <w:r w:rsidR="00064614" w:rsidRPr="00EA371D">
        <w:rPr>
          <w:rFonts w:asciiTheme="majorHAnsi" w:hAnsiTheme="majorHAnsi" w:cstheme="majorHAnsi"/>
          <w:sz w:val="24"/>
          <w:szCs w:val="24"/>
          <w:lang w:val="ro-RO"/>
        </w:rPr>
        <w:t>iilor publice</w:t>
      </w:r>
      <w:r w:rsidR="00053863" w:rsidRPr="00EA371D">
        <w:rPr>
          <w:rFonts w:asciiTheme="majorHAnsi" w:hAnsiTheme="majorHAnsi" w:cstheme="majorHAnsi"/>
          <w:sz w:val="24"/>
          <w:szCs w:val="24"/>
          <w:lang w:val="ro-MD"/>
        </w:rPr>
        <w:t xml:space="preserve"> </w:t>
      </w:r>
      <w:r w:rsidR="00E5016A" w:rsidRPr="00EA371D">
        <w:rPr>
          <w:rFonts w:asciiTheme="majorHAnsi" w:hAnsiTheme="majorHAnsi" w:cstheme="majorHAnsi"/>
          <w:sz w:val="24"/>
          <w:szCs w:val="24"/>
          <w:lang w:val="ro-MD"/>
        </w:rPr>
        <w:t xml:space="preserve">dreptul </w:t>
      </w:r>
      <w:r w:rsidR="00053863" w:rsidRPr="00EA371D">
        <w:rPr>
          <w:rFonts w:asciiTheme="majorHAnsi" w:hAnsiTheme="majorHAnsi" w:cstheme="majorHAnsi"/>
          <w:sz w:val="24"/>
          <w:szCs w:val="24"/>
          <w:lang w:val="ro-MD"/>
        </w:rPr>
        <w:t xml:space="preserve">de a cere penalitatea în mărime de 0.25 % din suma restantă pentru fiecare zi de întârziere, iar întârzierea de peste 180 de zile permite părții îndreptățite să rezilieze Acordul.  </w:t>
      </w:r>
    </w:p>
    <w:p w14:paraId="22FE0BE2" w14:textId="7E14E709" w:rsidR="00EA371D" w:rsidRPr="00BB07DD" w:rsidRDefault="00EA371D" w:rsidP="00BB07DD">
      <w:pPr>
        <w:pStyle w:val="ListParagraph"/>
        <w:numPr>
          <w:ilvl w:val="0"/>
          <w:numId w:val="8"/>
        </w:numPr>
        <w:spacing w:after="0" w:line="276" w:lineRule="auto"/>
        <w:ind w:left="426" w:hanging="426"/>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Atât </w:t>
      </w:r>
      <w:r w:rsidR="002F4717" w:rsidRPr="00EA371D">
        <w:rPr>
          <w:rFonts w:asciiTheme="majorHAnsi" w:hAnsiTheme="majorHAnsi" w:cstheme="majorHAnsi"/>
          <w:sz w:val="24"/>
          <w:szCs w:val="24"/>
          <w:lang w:val="ro-MD"/>
        </w:rPr>
        <w:t>Academia</w:t>
      </w:r>
      <w:r>
        <w:rPr>
          <w:rFonts w:asciiTheme="majorHAnsi" w:hAnsiTheme="majorHAnsi" w:cstheme="majorHAnsi"/>
          <w:sz w:val="24"/>
          <w:szCs w:val="24"/>
          <w:lang w:val="ro-MD"/>
        </w:rPr>
        <w:t>, cât și Agenția Proprietății Publice</w:t>
      </w:r>
      <w:r w:rsidR="002F4717" w:rsidRPr="00EA371D">
        <w:rPr>
          <w:rFonts w:asciiTheme="majorHAnsi" w:hAnsiTheme="majorHAnsi" w:cstheme="majorHAnsi"/>
          <w:sz w:val="24"/>
          <w:szCs w:val="24"/>
          <w:lang w:val="ro-MD"/>
        </w:rPr>
        <w:t xml:space="preserve"> nu a</w:t>
      </w:r>
      <w:r w:rsidR="00E5016A">
        <w:rPr>
          <w:rFonts w:asciiTheme="majorHAnsi" w:hAnsiTheme="majorHAnsi" w:cstheme="majorHAnsi"/>
          <w:sz w:val="24"/>
          <w:szCs w:val="24"/>
          <w:lang w:val="ro-MD"/>
        </w:rPr>
        <w:t>u</w:t>
      </w:r>
      <w:r w:rsidR="002F4717" w:rsidRPr="00EA371D">
        <w:rPr>
          <w:rFonts w:asciiTheme="majorHAnsi" w:hAnsiTheme="majorHAnsi" w:cstheme="majorHAnsi"/>
          <w:sz w:val="24"/>
          <w:szCs w:val="24"/>
          <w:lang w:val="ro-MD"/>
        </w:rPr>
        <w:t xml:space="preserve"> întreprins acțiunile necesare pentru determinarea modului de folosință a terenurilor</w:t>
      </w:r>
      <w:r w:rsidR="004A30BD" w:rsidRPr="00EA371D">
        <w:rPr>
          <w:rFonts w:asciiTheme="majorHAnsi" w:hAnsiTheme="majorHAnsi" w:cstheme="majorHAnsi"/>
          <w:sz w:val="24"/>
          <w:szCs w:val="24"/>
          <w:lang w:val="ro-MD"/>
        </w:rPr>
        <w:t xml:space="preserve"> din mun. Chișinău</w:t>
      </w:r>
      <w:r w:rsidR="002F4717" w:rsidRPr="00EA371D">
        <w:rPr>
          <w:rFonts w:asciiTheme="majorHAnsi" w:hAnsiTheme="majorHAnsi" w:cstheme="majorHAnsi"/>
          <w:sz w:val="24"/>
          <w:szCs w:val="24"/>
          <w:lang w:val="ro-MD"/>
        </w:rPr>
        <w:t xml:space="preserve"> aferente blocurilor locative</w:t>
      </w:r>
      <w:r w:rsidR="00E5016A">
        <w:rPr>
          <w:rFonts w:asciiTheme="majorHAnsi" w:hAnsiTheme="majorHAnsi" w:cstheme="majorHAnsi"/>
          <w:sz w:val="24"/>
          <w:szCs w:val="24"/>
          <w:lang w:val="ro-MD"/>
        </w:rPr>
        <w:t xml:space="preserve"> </w:t>
      </w:r>
      <w:r w:rsidR="00891EE7" w:rsidRPr="00EA371D">
        <w:rPr>
          <w:rFonts w:asciiTheme="majorHAnsi" w:hAnsiTheme="majorHAnsi" w:cstheme="majorHAnsi"/>
          <w:sz w:val="24"/>
          <w:szCs w:val="24"/>
          <w:lang w:val="ro-MD"/>
        </w:rPr>
        <w:t xml:space="preserve"> </w:t>
      </w:r>
      <w:r w:rsidR="00081BB9" w:rsidRPr="00EA371D">
        <w:rPr>
          <w:rFonts w:asciiTheme="majorHAnsi" w:hAnsiTheme="majorHAnsi" w:cstheme="majorHAnsi"/>
          <w:sz w:val="24"/>
          <w:szCs w:val="24"/>
          <w:lang w:val="ro-MD"/>
        </w:rPr>
        <w:t>care s-au construit și/sau se construiesc</w:t>
      </w:r>
      <w:r w:rsidR="00891EE7" w:rsidRPr="00EA371D">
        <w:rPr>
          <w:rFonts w:asciiTheme="majorHAnsi" w:hAnsiTheme="majorHAnsi" w:cstheme="majorHAnsi"/>
          <w:sz w:val="24"/>
          <w:szCs w:val="24"/>
          <w:lang w:val="ro-MD"/>
        </w:rPr>
        <w:t xml:space="preserve"> în cadrul parteneriatelor publice private</w:t>
      </w:r>
      <w:r w:rsidR="00643620" w:rsidRPr="00EA371D">
        <w:rPr>
          <w:rFonts w:asciiTheme="majorHAnsi" w:hAnsiTheme="majorHAnsi" w:cstheme="majorHAnsi"/>
          <w:sz w:val="24"/>
          <w:szCs w:val="24"/>
          <w:lang w:val="ro-MD"/>
        </w:rPr>
        <w:t xml:space="preserve">, ceea ce generează riscul </w:t>
      </w:r>
      <w:r w:rsidR="00FF6AE4">
        <w:rPr>
          <w:rFonts w:asciiTheme="majorHAnsi" w:hAnsiTheme="majorHAnsi" w:cstheme="majorHAnsi"/>
          <w:sz w:val="24"/>
          <w:szCs w:val="24"/>
          <w:lang w:val="ro-MD"/>
        </w:rPr>
        <w:t xml:space="preserve">de </w:t>
      </w:r>
      <w:r w:rsidR="00643620" w:rsidRPr="00EA371D">
        <w:rPr>
          <w:rFonts w:asciiTheme="majorHAnsi" w:hAnsiTheme="majorHAnsi" w:cstheme="majorHAnsi"/>
          <w:sz w:val="24"/>
          <w:szCs w:val="24"/>
          <w:lang w:val="ro-MD"/>
        </w:rPr>
        <w:t>suport</w:t>
      </w:r>
      <w:r w:rsidR="00FF6AE4">
        <w:rPr>
          <w:rFonts w:asciiTheme="majorHAnsi" w:hAnsiTheme="majorHAnsi" w:cstheme="majorHAnsi"/>
          <w:sz w:val="24"/>
          <w:szCs w:val="24"/>
          <w:lang w:val="ro-MD"/>
        </w:rPr>
        <w:t>are a</w:t>
      </w:r>
      <w:r w:rsidR="00643620" w:rsidRPr="00EA371D">
        <w:rPr>
          <w:rFonts w:asciiTheme="majorHAnsi" w:hAnsiTheme="majorHAnsi" w:cstheme="majorHAnsi"/>
          <w:sz w:val="24"/>
          <w:szCs w:val="24"/>
          <w:lang w:val="ro-MD"/>
        </w:rPr>
        <w:t xml:space="preserve"> unor cheltuieli ineficiente din contul bugetului public național</w:t>
      </w:r>
      <w:r w:rsidR="00081BB9" w:rsidRPr="00EA371D">
        <w:rPr>
          <w:rFonts w:asciiTheme="majorHAnsi" w:hAnsiTheme="majorHAnsi" w:cstheme="majorHAnsi"/>
          <w:sz w:val="24"/>
          <w:szCs w:val="24"/>
          <w:lang w:val="ro-MD"/>
        </w:rPr>
        <w:t>. Spre exemplu,</w:t>
      </w:r>
      <w:r w:rsidRPr="00EA371D">
        <w:rPr>
          <w:rFonts w:asciiTheme="majorHAnsi" w:hAnsiTheme="majorHAnsi" w:cstheme="majorHAnsi"/>
          <w:sz w:val="24"/>
          <w:szCs w:val="24"/>
          <w:lang w:val="ro-MD"/>
        </w:rPr>
        <w:t xml:space="preserve"> conform prevederilor Contractului de parteneriat public privat nr. 1 din 02.06.2015, terenurile gestionate de către Academie</w:t>
      </w:r>
      <w:r w:rsidR="00FF6AE4">
        <w:rPr>
          <w:rFonts w:asciiTheme="majorHAnsi" w:hAnsiTheme="majorHAnsi" w:cstheme="majorHAnsi"/>
          <w:sz w:val="24"/>
          <w:szCs w:val="24"/>
          <w:lang w:val="ro-MD"/>
        </w:rPr>
        <w:t>,</w:t>
      </w:r>
      <w:r w:rsidRPr="00EA371D">
        <w:rPr>
          <w:rFonts w:asciiTheme="majorHAnsi" w:hAnsiTheme="majorHAnsi" w:cstheme="majorHAnsi"/>
          <w:sz w:val="24"/>
          <w:szCs w:val="24"/>
          <w:lang w:val="ro-MD"/>
        </w:rPr>
        <w:t xml:space="preserve"> cu suprafața totală de 2.6795 ha</w:t>
      </w:r>
      <w:r w:rsidRPr="00EA371D">
        <w:rPr>
          <w:rStyle w:val="FootnoteReference"/>
          <w:rFonts w:asciiTheme="majorHAnsi" w:hAnsiTheme="majorHAnsi" w:cstheme="majorHAnsi"/>
          <w:sz w:val="24"/>
          <w:szCs w:val="24"/>
          <w:lang w:val="ro-MD"/>
        </w:rPr>
        <w:footnoteReference w:id="24"/>
      </w:r>
      <w:r w:rsidRPr="00EA371D">
        <w:rPr>
          <w:rFonts w:asciiTheme="majorHAnsi" w:hAnsiTheme="majorHAnsi" w:cstheme="majorHAnsi"/>
          <w:sz w:val="24"/>
          <w:szCs w:val="24"/>
          <w:lang w:val="ro-MD"/>
        </w:rPr>
        <w:t>, au fost transmise în folosinț</w:t>
      </w:r>
      <w:r w:rsidR="00FF6AE4">
        <w:rPr>
          <w:rFonts w:asciiTheme="majorHAnsi" w:hAnsiTheme="majorHAnsi" w:cstheme="majorHAnsi"/>
          <w:sz w:val="24"/>
          <w:szCs w:val="24"/>
          <w:lang w:val="ro-MD"/>
        </w:rPr>
        <w:t>ă</w:t>
      </w:r>
      <w:r w:rsidRPr="00EA371D">
        <w:rPr>
          <w:rFonts w:asciiTheme="majorHAnsi" w:hAnsiTheme="majorHAnsi" w:cstheme="majorHAnsi"/>
          <w:sz w:val="24"/>
          <w:szCs w:val="24"/>
          <w:lang w:val="ro-MD"/>
        </w:rPr>
        <w:t xml:space="preserve"> temporară</w:t>
      </w:r>
      <w:r w:rsidR="00FF6AE4">
        <w:rPr>
          <w:rFonts w:asciiTheme="majorHAnsi" w:hAnsiTheme="majorHAnsi" w:cstheme="majorHAnsi"/>
          <w:sz w:val="24"/>
          <w:szCs w:val="24"/>
          <w:lang w:val="ro-MD"/>
        </w:rPr>
        <w:t xml:space="preserve">, </w:t>
      </w:r>
      <w:r w:rsidR="001F44E6">
        <w:rPr>
          <w:rFonts w:asciiTheme="majorHAnsi" w:hAnsiTheme="majorHAnsi" w:cstheme="majorHAnsi"/>
          <w:sz w:val="24"/>
          <w:szCs w:val="24"/>
          <w:lang w:val="ro-MD"/>
        </w:rPr>
        <w:t>p</w:t>
      </w:r>
      <w:r w:rsidR="00B86BA9">
        <w:rPr>
          <w:rFonts w:asciiTheme="majorHAnsi" w:hAnsiTheme="majorHAnsi" w:cstheme="majorHAnsi"/>
          <w:sz w:val="24"/>
          <w:szCs w:val="24"/>
          <w:lang w:val="ro-MD"/>
        </w:rPr>
        <w:t>â</w:t>
      </w:r>
      <w:r w:rsidR="001F44E6">
        <w:rPr>
          <w:rFonts w:asciiTheme="majorHAnsi" w:hAnsiTheme="majorHAnsi" w:cstheme="majorHAnsi"/>
          <w:sz w:val="24"/>
          <w:szCs w:val="24"/>
          <w:lang w:val="ro-MD"/>
        </w:rPr>
        <w:t xml:space="preserve">nă în </w:t>
      </w:r>
      <w:r w:rsidR="001F44E6" w:rsidRPr="00EA371D">
        <w:rPr>
          <w:rFonts w:asciiTheme="majorHAnsi" w:hAnsiTheme="majorHAnsi" w:cstheme="majorHAnsi"/>
          <w:sz w:val="24"/>
          <w:szCs w:val="24"/>
          <w:lang w:val="ro-MD"/>
        </w:rPr>
        <w:t>decembrie 2021</w:t>
      </w:r>
      <w:r w:rsidR="00FF6AE4">
        <w:rPr>
          <w:rFonts w:asciiTheme="majorHAnsi" w:hAnsiTheme="majorHAnsi" w:cstheme="majorHAnsi"/>
          <w:sz w:val="24"/>
          <w:szCs w:val="24"/>
          <w:lang w:val="ro-MD"/>
        </w:rPr>
        <w:t>,</w:t>
      </w:r>
      <w:r w:rsidR="001F44E6">
        <w:rPr>
          <w:rFonts w:asciiTheme="majorHAnsi" w:hAnsiTheme="majorHAnsi" w:cstheme="majorHAnsi"/>
          <w:sz w:val="24"/>
          <w:szCs w:val="24"/>
          <w:lang w:val="ro-MD"/>
        </w:rPr>
        <w:t xml:space="preserve"> </w:t>
      </w:r>
      <w:r w:rsidRPr="00EA371D">
        <w:rPr>
          <w:rFonts w:asciiTheme="majorHAnsi" w:hAnsiTheme="majorHAnsi" w:cstheme="majorHAnsi"/>
          <w:sz w:val="24"/>
          <w:szCs w:val="24"/>
          <w:lang w:val="ro-MD"/>
        </w:rPr>
        <w:t>către SRL „Basconslux”</w:t>
      </w:r>
      <w:r w:rsidR="00FF6AE4">
        <w:rPr>
          <w:rFonts w:asciiTheme="majorHAnsi" w:hAnsiTheme="majorHAnsi" w:cstheme="majorHAnsi"/>
          <w:sz w:val="24"/>
          <w:szCs w:val="24"/>
          <w:lang w:val="ro-MD"/>
        </w:rPr>
        <w:t xml:space="preserve">, </w:t>
      </w:r>
      <w:r w:rsidRPr="00EA371D">
        <w:rPr>
          <w:rFonts w:asciiTheme="majorHAnsi" w:hAnsiTheme="majorHAnsi" w:cstheme="majorHAnsi"/>
          <w:sz w:val="24"/>
          <w:szCs w:val="24"/>
          <w:lang w:val="ro-MD"/>
        </w:rPr>
        <w:t xml:space="preserve"> pentru construcția Complexului locativ cu obiective de menire social-cultural</w:t>
      </w:r>
      <w:r w:rsidR="00FF6AE4">
        <w:rPr>
          <w:rFonts w:asciiTheme="majorHAnsi" w:hAnsiTheme="majorHAnsi" w:cstheme="majorHAnsi"/>
          <w:sz w:val="24"/>
          <w:szCs w:val="24"/>
          <w:lang w:val="ro-MD"/>
        </w:rPr>
        <w:t>ă</w:t>
      </w:r>
      <w:r w:rsidRPr="00EA371D">
        <w:rPr>
          <w:rFonts w:asciiTheme="majorHAnsi" w:hAnsiTheme="majorHAnsi" w:cstheme="majorHAnsi"/>
          <w:sz w:val="24"/>
          <w:szCs w:val="24"/>
          <w:lang w:val="ro-MD"/>
        </w:rPr>
        <w:t xml:space="preserve"> din mun. Chișinău, str. Sprâncenoaia 5 (majoritatea blocurilor fiind finalizate încă în anul 2019). Audit</w:t>
      </w:r>
      <w:r w:rsidR="00FF6AE4">
        <w:rPr>
          <w:rFonts w:asciiTheme="majorHAnsi" w:hAnsiTheme="majorHAnsi" w:cstheme="majorHAnsi"/>
          <w:sz w:val="24"/>
          <w:szCs w:val="24"/>
          <w:lang w:val="ro-MD"/>
        </w:rPr>
        <w:t>ul</w:t>
      </w:r>
      <w:r w:rsidRPr="00EA371D">
        <w:rPr>
          <w:rFonts w:asciiTheme="majorHAnsi" w:hAnsiTheme="majorHAnsi" w:cstheme="majorHAnsi"/>
          <w:sz w:val="24"/>
          <w:szCs w:val="24"/>
          <w:lang w:val="ro-MD"/>
        </w:rPr>
        <w:t xml:space="preserve"> </w:t>
      </w:r>
      <w:r w:rsidR="00767AD9">
        <w:rPr>
          <w:rFonts w:asciiTheme="majorHAnsi" w:hAnsiTheme="majorHAnsi" w:cstheme="majorHAnsi"/>
          <w:sz w:val="24"/>
          <w:szCs w:val="24"/>
          <w:lang w:val="ro-MD"/>
        </w:rPr>
        <w:t xml:space="preserve">relevă lipsa unor clauze contractuale explicite privind </w:t>
      </w:r>
      <w:r w:rsidR="00FF6AE4">
        <w:rPr>
          <w:rFonts w:asciiTheme="majorHAnsi" w:hAnsiTheme="majorHAnsi" w:cstheme="majorHAnsi"/>
          <w:sz w:val="24"/>
          <w:szCs w:val="24"/>
          <w:lang w:val="ro-MD"/>
        </w:rPr>
        <w:t xml:space="preserve">faptul </w:t>
      </w:r>
      <w:r w:rsidRPr="00EA371D">
        <w:rPr>
          <w:rFonts w:asciiTheme="majorHAnsi" w:hAnsiTheme="majorHAnsi" w:cstheme="majorHAnsi"/>
          <w:sz w:val="24"/>
          <w:szCs w:val="24"/>
          <w:lang w:val="ro-MD"/>
        </w:rPr>
        <w:t xml:space="preserve">cine acoperă cheltuielile </w:t>
      </w:r>
      <w:r w:rsidR="005B0B56">
        <w:rPr>
          <w:rFonts w:asciiTheme="majorHAnsi" w:hAnsiTheme="majorHAnsi" w:cstheme="majorHAnsi"/>
          <w:sz w:val="24"/>
          <w:szCs w:val="24"/>
          <w:lang w:val="ro-MD"/>
        </w:rPr>
        <w:t xml:space="preserve">pentru </w:t>
      </w:r>
      <w:r w:rsidRPr="00EA371D">
        <w:rPr>
          <w:rFonts w:asciiTheme="majorHAnsi" w:hAnsiTheme="majorHAnsi" w:cstheme="majorHAnsi"/>
          <w:sz w:val="24"/>
          <w:szCs w:val="24"/>
          <w:lang w:val="ro-MD"/>
        </w:rPr>
        <w:t xml:space="preserve"> serviciil</w:t>
      </w:r>
      <w:r w:rsidR="005B0B56">
        <w:rPr>
          <w:rFonts w:asciiTheme="majorHAnsi" w:hAnsiTheme="majorHAnsi" w:cstheme="majorHAnsi"/>
          <w:sz w:val="24"/>
          <w:szCs w:val="24"/>
          <w:lang w:val="ro-MD"/>
        </w:rPr>
        <w:t>e</w:t>
      </w:r>
      <w:r w:rsidRPr="00EA371D">
        <w:rPr>
          <w:rFonts w:asciiTheme="majorHAnsi" w:hAnsiTheme="majorHAnsi" w:cstheme="majorHAnsi"/>
          <w:sz w:val="24"/>
          <w:szCs w:val="24"/>
          <w:lang w:val="ro-MD"/>
        </w:rPr>
        <w:t xml:space="preserve"> de gestionare, deservire și exploatare a </w:t>
      </w:r>
      <w:r w:rsidR="00767AD9">
        <w:rPr>
          <w:rFonts w:asciiTheme="majorHAnsi" w:hAnsiTheme="majorHAnsi" w:cstheme="majorHAnsi"/>
          <w:sz w:val="24"/>
          <w:szCs w:val="24"/>
          <w:lang w:val="ro-MD"/>
        </w:rPr>
        <w:t xml:space="preserve">terenurilor aferente </w:t>
      </w:r>
      <w:r w:rsidRPr="00EA371D">
        <w:rPr>
          <w:rFonts w:asciiTheme="majorHAnsi" w:hAnsiTheme="majorHAnsi" w:cstheme="majorHAnsi"/>
          <w:sz w:val="24"/>
          <w:szCs w:val="24"/>
          <w:lang w:val="ro-MD"/>
        </w:rPr>
        <w:t xml:space="preserve">bunurilor imobiliare din condominiu. </w:t>
      </w:r>
      <w:r w:rsidRPr="00BB07DD">
        <w:rPr>
          <w:rFonts w:asciiTheme="majorHAnsi" w:hAnsiTheme="majorHAnsi" w:cstheme="majorHAnsi"/>
          <w:sz w:val="24"/>
          <w:szCs w:val="24"/>
          <w:lang w:val="ro-MD"/>
        </w:rPr>
        <w:t xml:space="preserve">O situație similară a fost constatată și în cazul </w:t>
      </w:r>
      <w:r w:rsidR="00886239" w:rsidRPr="00BB07DD">
        <w:rPr>
          <w:rFonts w:asciiTheme="majorHAnsi" w:hAnsiTheme="majorHAnsi" w:cstheme="majorHAnsi"/>
          <w:sz w:val="24"/>
          <w:szCs w:val="24"/>
          <w:lang w:val="ro-MD"/>
        </w:rPr>
        <w:t>terenul</w:t>
      </w:r>
      <w:r w:rsidRPr="00BB07DD">
        <w:rPr>
          <w:rFonts w:asciiTheme="majorHAnsi" w:hAnsiTheme="majorHAnsi" w:cstheme="majorHAnsi"/>
          <w:sz w:val="24"/>
          <w:szCs w:val="24"/>
          <w:lang w:val="ro-MD"/>
        </w:rPr>
        <w:t>ui</w:t>
      </w:r>
      <w:r w:rsidR="00886239" w:rsidRPr="00BB07DD">
        <w:rPr>
          <w:rFonts w:asciiTheme="majorHAnsi" w:hAnsiTheme="majorHAnsi" w:cstheme="majorHAnsi"/>
          <w:sz w:val="24"/>
          <w:szCs w:val="24"/>
          <w:lang w:val="ro-MD"/>
        </w:rPr>
        <w:t xml:space="preserve"> cu nr. cadastral 0100212.292 și suprafața de 0.1719 ha, aferent </w:t>
      </w:r>
      <w:r w:rsidR="00671D84" w:rsidRPr="00BB07DD">
        <w:rPr>
          <w:rFonts w:asciiTheme="majorHAnsi" w:hAnsiTheme="majorHAnsi" w:cstheme="majorHAnsi"/>
          <w:sz w:val="24"/>
          <w:szCs w:val="24"/>
          <w:lang w:val="ro-MD"/>
        </w:rPr>
        <w:t xml:space="preserve"> blocurilor locative</w:t>
      </w:r>
      <w:r w:rsidRPr="00BB07DD">
        <w:rPr>
          <w:rFonts w:asciiTheme="majorHAnsi" w:hAnsiTheme="majorHAnsi" w:cstheme="majorHAnsi"/>
          <w:sz w:val="24"/>
          <w:szCs w:val="24"/>
          <w:lang w:val="ro-MD"/>
        </w:rPr>
        <w:t xml:space="preserve"> din șos. Hîncești </w:t>
      </w:r>
      <w:r w:rsidR="00637F47">
        <w:rPr>
          <w:rFonts w:asciiTheme="majorHAnsi" w:hAnsiTheme="majorHAnsi" w:cstheme="majorHAnsi"/>
          <w:sz w:val="24"/>
          <w:szCs w:val="24"/>
          <w:lang w:val="ro-MD"/>
        </w:rPr>
        <w:t xml:space="preserve"> - </w:t>
      </w:r>
      <w:r w:rsidRPr="00BB07DD">
        <w:rPr>
          <w:rFonts w:asciiTheme="majorHAnsi" w:hAnsiTheme="majorHAnsi" w:cstheme="majorHAnsi"/>
          <w:sz w:val="24"/>
          <w:szCs w:val="24"/>
          <w:lang w:val="ro-MD"/>
        </w:rPr>
        <w:t>nr.55/5 și nr.55/6,</w:t>
      </w:r>
      <w:r w:rsidR="00671D84" w:rsidRPr="00BB07DD">
        <w:rPr>
          <w:rFonts w:asciiTheme="majorHAnsi" w:hAnsiTheme="majorHAnsi" w:cstheme="majorHAnsi"/>
          <w:sz w:val="24"/>
          <w:szCs w:val="24"/>
          <w:lang w:val="ro-MD"/>
        </w:rPr>
        <w:t xml:space="preserve"> </w:t>
      </w:r>
      <w:r w:rsidR="00886239" w:rsidRPr="00BB07DD">
        <w:rPr>
          <w:rFonts w:asciiTheme="majorHAnsi" w:hAnsiTheme="majorHAnsi" w:cstheme="majorHAnsi"/>
          <w:sz w:val="24"/>
          <w:szCs w:val="24"/>
          <w:lang w:val="ro-MD"/>
        </w:rPr>
        <w:t>construite în anii 2012-2018</w:t>
      </w:r>
      <w:r w:rsidR="00935894" w:rsidRPr="00BB07DD">
        <w:rPr>
          <w:rFonts w:asciiTheme="majorHAnsi" w:hAnsiTheme="majorHAnsi" w:cstheme="majorHAnsi"/>
          <w:sz w:val="24"/>
          <w:szCs w:val="24"/>
          <w:lang w:val="ro-MD"/>
        </w:rPr>
        <w:t xml:space="preserve">. </w:t>
      </w:r>
      <w:r w:rsidRPr="00BB07DD">
        <w:rPr>
          <w:rFonts w:asciiTheme="majorHAnsi" w:hAnsiTheme="majorHAnsi" w:cstheme="majorHAnsi"/>
          <w:sz w:val="24"/>
          <w:szCs w:val="24"/>
          <w:lang w:val="ro-MD"/>
        </w:rPr>
        <w:t>P</w:t>
      </w:r>
      <w:r w:rsidR="00886239" w:rsidRPr="00BB07DD">
        <w:rPr>
          <w:rFonts w:asciiTheme="majorHAnsi" w:hAnsiTheme="majorHAnsi" w:cstheme="majorHAnsi"/>
          <w:sz w:val="24"/>
          <w:szCs w:val="24"/>
          <w:lang w:val="ro-MD"/>
        </w:rPr>
        <w:t>ână în prezent</w:t>
      </w:r>
      <w:r w:rsidRPr="00BB07DD">
        <w:rPr>
          <w:rFonts w:asciiTheme="majorHAnsi" w:hAnsiTheme="majorHAnsi" w:cstheme="majorHAnsi"/>
          <w:sz w:val="24"/>
          <w:szCs w:val="24"/>
          <w:lang w:val="ro-MD"/>
        </w:rPr>
        <w:t xml:space="preserve"> terenul respectiv</w:t>
      </w:r>
      <w:r w:rsidR="00886239" w:rsidRPr="00BB07DD">
        <w:rPr>
          <w:rFonts w:asciiTheme="majorHAnsi" w:hAnsiTheme="majorHAnsi" w:cstheme="majorHAnsi"/>
          <w:sz w:val="24"/>
          <w:szCs w:val="24"/>
          <w:lang w:val="ro-MD"/>
        </w:rPr>
        <w:t xml:space="preserve"> nu a fost transmis în proprietate comună în diviziune membrilor Asociației de Coproprietari în Condominiu, </w:t>
      </w:r>
      <w:r w:rsidRPr="00BB07DD">
        <w:rPr>
          <w:rFonts w:asciiTheme="majorHAnsi" w:hAnsiTheme="majorHAnsi" w:cstheme="majorHAnsi"/>
          <w:sz w:val="24"/>
          <w:szCs w:val="24"/>
          <w:lang w:val="ro-MD"/>
        </w:rPr>
        <w:t xml:space="preserve">pentru asigurarea gestionării, deservirii, exploatării și reparării bunurilor imobiliare din condominiu din surse proprii.  </w:t>
      </w:r>
    </w:p>
    <w:p w14:paraId="69CF5334" w14:textId="17986474" w:rsidR="00C92A47" w:rsidRPr="00BC61CF" w:rsidRDefault="00777B02" w:rsidP="00B615C7">
      <w:pPr>
        <w:spacing w:after="0" w:line="276" w:lineRule="auto"/>
        <w:jc w:val="both"/>
        <w:rPr>
          <w:rFonts w:asciiTheme="majorHAnsi" w:hAnsiTheme="majorHAnsi" w:cstheme="majorHAnsi"/>
          <w:sz w:val="24"/>
          <w:szCs w:val="24"/>
          <w:lang w:val="ro-MD"/>
        </w:rPr>
      </w:pPr>
      <w:r w:rsidRPr="007E3838">
        <w:rPr>
          <w:rFonts w:asciiTheme="majorHAnsi" w:hAnsiTheme="majorHAnsi" w:cstheme="majorHAnsi"/>
          <w:b/>
          <w:bCs/>
          <w:sz w:val="24"/>
          <w:szCs w:val="24"/>
          <w:lang w:val="ro-MD"/>
        </w:rPr>
        <w:t>5.</w:t>
      </w:r>
      <w:r w:rsidR="00F22970">
        <w:rPr>
          <w:rFonts w:asciiTheme="majorHAnsi" w:hAnsiTheme="majorHAnsi" w:cstheme="majorHAnsi"/>
          <w:b/>
          <w:bCs/>
          <w:sz w:val="24"/>
          <w:szCs w:val="24"/>
          <w:lang w:val="ro-MD"/>
        </w:rPr>
        <w:t>7</w:t>
      </w:r>
      <w:r w:rsidRPr="007E3838">
        <w:rPr>
          <w:rFonts w:asciiTheme="majorHAnsi" w:hAnsiTheme="majorHAnsi" w:cstheme="majorHAnsi"/>
          <w:b/>
          <w:bCs/>
          <w:sz w:val="24"/>
          <w:szCs w:val="24"/>
          <w:lang w:val="ro-MD"/>
        </w:rPr>
        <w:t>.</w:t>
      </w:r>
      <w:r w:rsidRPr="007E3838">
        <w:rPr>
          <w:rFonts w:asciiTheme="majorHAnsi" w:hAnsiTheme="majorHAnsi" w:cstheme="majorHAnsi"/>
          <w:sz w:val="24"/>
          <w:szCs w:val="24"/>
          <w:lang w:val="ro-MD"/>
        </w:rPr>
        <w:t xml:space="preserve"> </w:t>
      </w:r>
      <w:r w:rsidR="005B5EE8" w:rsidRPr="005B5EE8">
        <w:rPr>
          <w:rFonts w:asciiTheme="majorHAnsi" w:hAnsiTheme="majorHAnsi" w:cstheme="majorHAnsi"/>
          <w:sz w:val="24"/>
          <w:szCs w:val="24"/>
          <w:lang w:val="ro-MD"/>
        </w:rPr>
        <w:t>Academia</w:t>
      </w:r>
      <w:r w:rsidR="005B0B56">
        <w:rPr>
          <w:rFonts w:asciiTheme="majorHAnsi" w:hAnsiTheme="majorHAnsi" w:cstheme="majorHAnsi"/>
          <w:sz w:val="24"/>
          <w:szCs w:val="24"/>
          <w:lang w:val="ro-MD"/>
        </w:rPr>
        <w:t>,</w:t>
      </w:r>
      <w:r w:rsidR="005B5EE8" w:rsidRPr="005B5EE8">
        <w:rPr>
          <w:rFonts w:asciiTheme="majorHAnsi" w:hAnsiTheme="majorHAnsi" w:cstheme="majorHAnsi"/>
          <w:sz w:val="24"/>
          <w:szCs w:val="24"/>
          <w:lang w:val="ro-MD"/>
        </w:rPr>
        <w:t xml:space="preserve"> în anul 2020</w:t>
      </w:r>
      <w:r w:rsidR="005B0B56">
        <w:rPr>
          <w:rFonts w:asciiTheme="majorHAnsi" w:hAnsiTheme="majorHAnsi" w:cstheme="majorHAnsi"/>
          <w:sz w:val="24"/>
          <w:szCs w:val="24"/>
          <w:lang w:val="ro-MD"/>
        </w:rPr>
        <w:t>,</w:t>
      </w:r>
      <w:r w:rsidR="005B5EE8" w:rsidRPr="005B5EE8">
        <w:rPr>
          <w:rFonts w:asciiTheme="majorHAnsi" w:hAnsiTheme="majorHAnsi" w:cstheme="majorHAnsi"/>
          <w:sz w:val="24"/>
          <w:szCs w:val="24"/>
          <w:lang w:val="ro-MD"/>
        </w:rPr>
        <w:t xml:space="preserve"> a efectuat înregistrări contabile în sumă de 2969</w:t>
      </w:r>
      <w:r w:rsidR="00767F21">
        <w:rPr>
          <w:rFonts w:asciiTheme="majorHAnsi" w:hAnsiTheme="majorHAnsi" w:cstheme="majorHAnsi"/>
          <w:sz w:val="24"/>
          <w:szCs w:val="24"/>
          <w:lang w:val="ro-MD"/>
        </w:rPr>
        <w:t>.</w:t>
      </w:r>
      <w:r w:rsidR="005B5EE8" w:rsidRPr="005B5EE8">
        <w:rPr>
          <w:rFonts w:asciiTheme="majorHAnsi" w:hAnsiTheme="majorHAnsi" w:cstheme="majorHAnsi"/>
          <w:sz w:val="24"/>
          <w:szCs w:val="24"/>
          <w:lang w:val="ro-MD"/>
        </w:rPr>
        <w:t>97 mii lei, în</w:t>
      </w:r>
      <w:r w:rsidR="005B5FB4">
        <w:rPr>
          <w:rFonts w:asciiTheme="majorHAnsi" w:hAnsiTheme="majorHAnsi" w:cstheme="majorHAnsi"/>
          <w:sz w:val="24"/>
          <w:szCs w:val="24"/>
          <w:lang w:val="ro-MD"/>
        </w:rPr>
        <w:t xml:space="preserve"> baza  unor copii de documente</w:t>
      </w:r>
      <w:r w:rsidR="005B5EE8" w:rsidRPr="005B5EE8">
        <w:rPr>
          <w:rFonts w:asciiTheme="majorHAnsi" w:hAnsiTheme="majorHAnsi" w:cstheme="majorHAnsi"/>
          <w:sz w:val="24"/>
          <w:szCs w:val="24"/>
          <w:lang w:val="ro-MD"/>
        </w:rPr>
        <w:t xml:space="preserve"> (ordine de plată) ale locatarilor (entități din subordinea </w:t>
      </w:r>
      <w:r w:rsidR="00731867">
        <w:rPr>
          <w:rFonts w:asciiTheme="majorHAnsi" w:hAnsiTheme="majorHAnsi" w:cstheme="majorHAnsi"/>
          <w:sz w:val="24"/>
          <w:szCs w:val="24"/>
          <w:lang w:val="ro-MD"/>
        </w:rPr>
        <w:t xml:space="preserve">Ministerului </w:t>
      </w:r>
      <w:r w:rsidR="005B0B56">
        <w:rPr>
          <w:rFonts w:asciiTheme="majorHAnsi" w:hAnsiTheme="majorHAnsi" w:cstheme="majorHAnsi"/>
          <w:sz w:val="24"/>
          <w:szCs w:val="24"/>
          <w:lang w:val="ro-MD"/>
        </w:rPr>
        <w:t>E</w:t>
      </w:r>
      <w:r w:rsidR="00731867">
        <w:rPr>
          <w:rFonts w:asciiTheme="majorHAnsi" w:hAnsiTheme="majorHAnsi" w:cstheme="majorHAnsi"/>
          <w:sz w:val="24"/>
          <w:szCs w:val="24"/>
          <w:lang w:val="ro-MD"/>
        </w:rPr>
        <w:t>ducației</w:t>
      </w:r>
      <w:r w:rsidR="00172F5A">
        <w:rPr>
          <w:rFonts w:asciiTheme="majorHAnsi" w:hAnsiTheme="majorHAnsi" w:cstheme="majorHAnsi"/>
          <w:sz w:val="24"/>
          <w:szCs w:val="24"/>
          <w:lang w:val="ro-MD"/>
        </w:rPr>
        <w:t>,</w:t>
      </w:r>
      <w:r w:rsidR="00731867">
        <w:rPr>
          <w:rFonts w:asciiTheme="majorHAnsi" w:hAnsiTheme="majorHAnsi" w:cstheme="majorHAnsi"/>
          <w:sz w:val="24"/>
          <w:szCs w:val="24"/>
          <w:lang w:val="ro-MD"/>
        </w:rPr>
        <w:t xml:space="preserve"> </w:t>
      </w:r>
      <w:r w:rsidR="005B0B56">
        <w:rPr>
          <w:rFonts w:asciiTheme="majorHAnsi" w:hAnsiTheme="majorHAnsi" w:cstheme="majorHAnsi"/>
          <w:sz w:val="24"/>
          <w:szCs w:val="24"/>
          <w:lang w:val="ro-MD"/>
        </w:rPr>
        <w:t>C</w:t>
      </w:r>
      <w:r w:rsidR="004A5C84">
        <w:rPr>
          <w:rFonts w:asciiTheme="majorHAnsi" w:hAnsiTheme="majorHAnsi" w:cstheme="majorHAnsi"/>
          <w:sz w:val="24"/>
          <w:szCs w:val="24"/>
          <w:lang w:val="ro-MD"/>
        </w:rPr>
        <w:t xml:space="preserve">ulturii și </w:t>
      </w:r>
      <w:r w:rsidR="005B0B56">
        <w:rPr>
          <w:rFonts w:asciiTheme="majorHAnsi" w:hAnsiTheme="majorHAnsi" w:cstheme="majorHAnsi"/>
          <w:sz w:val="24"/>
          <w:szCs w:val="24"/>
          <w:lang w:val="ro-MD"/>
        </w:rPr>
        <w:t>C</w:t>
      </w:r>
      <w:r w:rsidR="004A5C84">
        <w:rPr>
          <w:rFonts w:asciiTheme="majorHAnsi" w:hAnsiTheme="majorHAnsi" w:cstheme="majorHAnsi"/>
          <w:sz w:val="24"/>
          <w:szCs w:val="24"/>
          <w:lang w:val="ro-MD"/>
        </w:rPr>
        <w:t>ercetării</w:t>
      </w:r>
      <w:r w:rsidR="005B5EE8" w:rsidRPr="005B5EE8">
        <w:rPr>
          <w:rFonts w:asciiTheme="majorHAnsi" w:hAnsiTheme="majorHAnsi" w:cstheme="majorHAnsi"/>
          <w:sz w:val="24"/>
          <w:szCs w:val="24"/>
          <w:lang w:val="ro-MD"/>
        </w:rPr>
        <w:t>)</w:t>
      </w:r>
      <w:r w:rsidR="00767AD9">
        <w:rPr>
          <w:rFonts w:asciiTheme="majorHAnsi" w:hAnsiTheme="majorHAnsi" w:cstheme="majorHAnsi"/>
          <w:sz w:val="24"/>
          <w:szCs w:val="24"/>
          <w:lang w:val="ro-MD"/>
        </w:rPr>
        <w:t xml:space="preserve"> pentru serviciile comunale</w:t>
      </w:r>
      <w:r w:rsidR="00767AD9" w:rsidRPr="00767AD9">
        <w:rPr>
          <w:rFonts w:asciiTheme="majorHAnsi" w:hAnsiTheme="majorHAnsi" w:cstheme="majorHAnsi"/>
          <w:sz w:val="24"/>
          <w:szCs w:val="24"/>
          <w:lang w:val="ro-MD"/>
        </w:rPr>
        <w:t xml:space="preserve"> </w:t>
      </w:r>
      <w:r w:rsidR="00767AD9" w:rsidRPr="005B5EE8">
        <w:rPr>
          <w:rFonts w:asciiTheme="majorHAnsi" w:hAnsiTheme="majorHAnsi" w:cstheme="majorHAnsi"/>
          <w:sz w:val="24"/>
          <w:szCs w:val="24"/>
          <w:lang w:val="ro-MD"/>
        </w:rPr>
        <w:t>facturate în sumă de 2586</w:t>
      </w:r>
      <w:r w:rsidR="00767F21">
        <w:rPr>
          <w:rFonts w:asciiTheme="majorHAnsi" w:hAnsiTheme="majorHAnsi" w:cstheme="majorHAnsi"/>
          <w:sz w:val="24"/>
          <w:szCs w:val="24"/>
          <w:lang w:val="ro-MD"/>
        </w:rPr>
        <w:t>.</w:t>
      </w:r>
      <w:r w:rsidR="00767AD9" w:rsidRPr="005B5EE8">
        <w:rPr>
          <w:rFonts w:asciiTheme="majorHAnsi" w:hAnsiTheme="majorHAnsi" w:cstheme="majorHAnsi"/>
          <w:sz w:val="24"/>
          <w:szCs w:val="24"/>
          <w:lang w:val="ro-MD"/>
        </w:rPr>
        <w:t>59 mii lei</w:t>
      </w:r>
      <w:r w:rsidR="005827F0" w:rsidRPr="005827F0">
        <w:rPr>
          <w:rFonts w:asciiTheme="majorHAnsi" w:hAnsiTheme="majorHAnsi" w:cstheme="majorHAnsi"/>
          <w:sz w:val="24"/>
          <w:szCs w:val="24"/>
          <w:lang w:val="ro-MD"/>
        </w:rPr>
        <w:t xml:space="preserve"> </w:t>
      </w:r>
      <w:r w:rsidR="005827F0">
        <w:rPr>
          <w:rFonts w:asciiTheme="majorHAnsi" w:hAnsiTheme="majorHAnsi" w:cstheme="majorHAnsi"/>
          <w:sz w:val="24"/>
          <w:szCs w:val="24"/>
          <w:lang w:val="ro-MD"/>
        </w:rPr>
        <w:t xml:space="preserve">de către Academie, dar achitate </w:t>
      </w:r>
      <w:r w:rsidR="005827F0" w:rsidRPr="005B5EE8">
        <w:rPr>
          <w:rFonts w:asciiTheme="majorHAnsi" w:hAnsiTheme="majorHAnsi" w:cstheme="majorHAnsi"/>
          <w:sz w:val="24"/>
          <w:szCs w:val="24"/>
          <w:lang w:val="ro-MD"/>
        </w:rPr>
        <w:t>direct furnizorului</w:t>
      </w:r>
      <w:r w:rsidR="005B5EE8" w:rsidRPr="005B5EE8">
        <w:rPr>
          <w:rFonts w:asciiTheme="majorHAnsi" w:hAnsiTheme="majorHAnsi" w:cstheme="majorHAnsi"/>
          <w:sz w:val="24"/>
          <w:szCs w:val="24"/>
          <w:lang w:val="ro-MD"/>
        </w:rPr>
        <w:t>, fapt ce contravine cadrului legal</w:t>
      </w:r>
      <w:r w:rsidR="005B5EE8" w:rsidRPr="005B5EE8">
        <w:rPr>
          <w:rStyle w:val="FootnoteReference"/>
          <w:rFonts w:asciiTheme="majorHAnsi" w:hAnsiTheme="majorHAnsi" w:cstheme="majorHAnsi"/>
          <w:sz w:val="24"/>
          <w:szCs w:val="24"/>
          <w:lang w:val="ro-MD"/>
        </w:rPr>
        <w:footnoteReference w:id="25"/>
      </w:r>
      <w:r w:rsidR="005B5EE8" w:rsidRPr="005B5EE8">
        <w:rPr>
          <w:rFonts w:asciiTheme="majorHAnsi" w:hAnsiTheme="majorHAnsi" w:cstheme="majorHAnsi"/>
          <w:sz w:val="24"/>
          <w:szCs w:val="24"/>
          <w:lang w:val="ro-MD"/>
        </w:rPr>
        <w:t xml:space="preserve">. </w:t>
      </w:r>
      <w:r w:rsidR="00767AD9">
        <w:rPr>
          <w:rFonts w:asciiTheme="majorHAnsi" w:hAnsiTheme="majorHAnsi" w:cstheme="majorHAnsi"/>
          <w:sz w:val="24"/>
          <w:szCs w:val="24"/>
          <w:lang w:val="ro-MD"/>
        </w:rPr>
        <w:t>Această situație a determinat creșterea în anul 2020 a creanțelor Academiei pentru serviciile comunale</w:t>
      </w:r>
      <w:r w:rsidR="005B0B56">
        <w:rPr>
          <w:rFonts w:asciiTheme="majorHAnsi" w:hAnsiTheme="majorHAnsi" w:cstheme="majorHAnsi"/>
          <w:sz w:val="24"/>
          <w:szCs w:val="24"/>
          <w:lang w:val="ro-MD"/>
        </w:rPr>
        <w:t>,</w:t>
      </w:r>
      <w:r w:rsidR="00767AD9">
        <w:rPr>
          <w:rFonts w:asciiTheme="majorHAnsi" w:hAnsiTheme="majorHAnsi" w:cstheme="majorHAnsi"/>
          <w:sz w:val="24"/>
          <w:szCs w:val="24"/>
          <w:lang w:val="ro-MD"/>
        </w:rPr>
        <w:t xml:space="preserve"> de la 329</w:t>
      </w:r>
      <w:r w:rsidR="00EC03AE">
        <w:rPr>
          <w:rFonts w:asciiTheme="majorHAnsi" w:hAnsiTheme="majorHAnsi" w:cstheme="majorHAnsi"/>
          <w:sz w:val="24"/>
          <w:szCs w:val="24"/>
          <w:lang w:val="ro-MD"/>
        </w:rPr>
        <w:t>.</w:t>
      </w:r>
      <w:r w:rsidR="00767AD9">
        <w:rPr>
          <w:rFonts w:asciiTheme="majorHAnsi" w:hAnsiTheme="majorHAnsi" w:cstheme="majorHAnsi"/>
          <w:sz w:val="24"/>
          <w:szCs w:val="24"/>
          <w:lang w:val="ro-MD"/>
        </w:rPr>
        <w:t>23 mii lei p</w:t>
      </w:r>
      <w:r w:rsidR="005B0B56">
        <w:rPr>
          <w:rFonts w:asciiTheme="majorHAnsi" w:hAnsiTheme="majorHAnsi" w:cstheme="majorHAnsi"/>
          <w:sz w:val="24"/>
          <w:szCs w:val="24"/>
          <w:lang w:val="ro-MD"/>
        </w:rPr>
        <w:t>â</w:t>
      </w:r>
      <w:r w:rsidR="00767AD9">
        <w:rPr>
          <w:rFonts w:asciiTheme="majorHAnsi" w:hAnsiTheme="majorHAnsi" w:cstheme="majorHAnsi"/>
          <w:sz w:val="24"/>
          <w:szCs w:val="24"/>
          <w:lang w:val="ro-MD"/>
        </w:rPr>
        <w:t>nă la 735</w:t>
      </w:r>
      <w:r w:rsidR="00EC03AE">
        <w:rPr>
          <w:rFonts w:asciiTheme="majorHAnsi" w:hAnsiTheme="majorHAnsi" w:cstheme="majorHAnsi"/>
          <w:sz w:val="24"/>
          <w:szCs w:val="24"/>
          <w:lang w:val="ro-MD"/>
        </w:rPr>
        <w:t>.</w:t>
      </w:r>
      <w:r w:rsidR="00767AD9">
        <w:rPr>
          <w:rFonts w:asciiTheme="majorHAnsi" w:hAnsiTheme="majorHAnsi" w:cstheme="majorHAnsi"/>
          <w:sz w:val="24"/>
          <w:szCs w:val="24"/>
          <w:lang w:val="ro-MD"/>
        </w:rPr>
        <w:t>4</w:t>
      </w:r>
      <w:r w:rsidR="00EC03AE">
        <w:rPr>
          <w:rFonts w:asciiTheme="majorHAnsi" w:hAnsiTheme="majorHAnsi" w:cstheme="majorHAnsi"/>
          <w:sz w:val="24"/>
          <w:szCs w:val="24"/>
          <w:lang w:val="ro-MD"/>
        </w:rPr>
        <w:t>0</w:t>
      </w:r>
      <w:r w:rsidR="00767AD9">
        <w:rPr>
          <w:rFonts w:asciiTheme="majorHAnsi" w:hAnsiTheme="majorHAnsi" w:cstheme="majorHAnsi"/>
          <w:sz w:val="24"/>
          <w:szCs w:val="24"/>
          <w:lang w:val="ro-MD"/>
        </w:rPr>
        <w:t xml:space="preserve"> mii lei, ceea ce reprezintă o dezafectare a mijloacelor bugetare de către </w:t>
      </w:r>
      <w:r w:rsidR="004A5C84">
        <w:rPr>
          <w:rFonts w:asciiTheme="majorHAnsi" w:hAnsiTheme="majorHAnsi" w:cstheme="majorHAnsi"/>
          <w:sz w:val="24"/>
          <w:szCs w:val="24"/>
          <w:lang w:val="ro-MD"/>
        </w:rPr>
        <w:t>Academie</w:t>
      </w:r>
      <w:r w:rsidR="00767AD9">
        <w:rPr>
          <w:rFonts w:asciiTheme="majorHAnsi" w:hAnsiTheme="majorHAnsi" w:cstheme="majorHAnsi"/>
          <w:sz w:val="24"/>
          <w:szCs w:val="24"/>
          <w:lang w:val="ro-MD"/>
        </w:rPr>
        <w:t xml:space="preserve"> și entitățile din subordinea </w:t>
      </w:r>
      <w:r w:rsidR="004A5C84">
        <w:rPr>
          <w:rFonts w:asciiTheme="majorHAnsi" w:hAnsiTheme="majorHAnsi" w:cstheme="majorHAnsi"/>
          <w:sz w:val="24"/>
          <w:szCs w:val="24"/>
          <w:lang w:val="ro-MD"/>
        </w:rPr>
        <w:t xml:space="preserve">Ministerului </w:t>
      </w:r>
      <w:r w:rsidR="005B0B56">
        <w:rPr>
          <w:rFonts w:asciiTheme="majorHAnsi" w:hAnsiTheme="majorHAnsi" w:cstheme="majorHAnsi"/>
          <w:sz w:val="24"/>
          <w:szCs w:val="24"/>
          <w:lang w:val="ro-MD"/>
        </w:rPr>
        <w:t>E</w:t>
      </w:r>
      <w:r w:rsidR="004A5C84">
        <w:rPr>
          <w:rFonts w:asciiTheme="majorHAnsi" w:hAnsiTheme="majorHAnsi" w:cstheme="majorHAnsi"/>
          <w:sz w:val="24"/>
          <w:szCs w:val="24"/>
          <w:lang w:val="ro-MD"/>
        </w:rPr>
        <w:t xml:space="preserve">ducației, </w:t>
      </w:r>
      <w:r w:rsidR="005B0B56">
        <w:rPr>
          <w:rFonts w:asciiTheme="majorHAnsi" w:hAnsiTheme="majorHAnsi" w:cstheme="majorHAnsi"/>
          <w:sz w:val="24"/>
          <w:szCs w:val="24"/>
          <w:lang w:val="ro-MD"/>
        </w:rPr>
        <w:t>C</w:t>
      </w:r>
      <w:r w:rsidR="004A5C84">
        <w:rPr>
          <w:rFonts w:asciiTheme="majorHAnsi" w:hAnsiTheme="majorHAnsi" w:cstheme="majorHAnsi"/>
          <w:sz w:val="24"/>
          <w:szCs w:val="24"/>
          <w:lang w:val="ro-MD"/>
        </w:rPr>
        <w:t xml:space="preserve">ulturii și </w:t>
      </w:r>
      <w:r w:rsidR="005B0B56">
        <w:rPr>
          <w:rFonts w:asciiTheme="majorHAnsi" w:hAnsiTheme="majorHAnsi" w:cstheme="majorHAnsi"/>
          <w:sz w:val="24"/>
          <w:szCs w:val="24"/>
          <w:lang w:val="ro-MD"/>
        </w:rPr>
        <w:t>C</w:t>
      </w:r>
      <w:r w:rsidR="004A5C84">
        <w:rPr>
          <w:rFonts w:asciiTheme="majorHAnsi" w:hAnsiTheme="majorHAnsi" w:cstheme="majorHAnsi"/>
          <w:sz w:val="24"/>
          <w:szCs w:val="24"/>
          <w:lang w:val="ro-MD"/>
        </w:rPr>
        <w:t>ercetării</w:t>
      </w:r>
      <w:r w:rsidR="00767AD9" w:rsidRPr="005B5EE8">
        <w:rPr>
          <w:rStyle w:val="FootnoteReference"/>
          <w:rFonts w:asciiTheme="majorHAnsi" w:hAnsiTheme="majorHAnsi" w:cstheme="majorHAnsi"/>
          <w:sz w:val="24"/>
          <w:szCs w:val="24"/>
          <w:lang w:val="ro-MD"/>
        </w:rPr>
        <w:footnoteReference w:id="26"/>
      </w:r>
      <w:r w:rsidR="00767AD9">
        <w:rPr>
          <w:rFonts w:asciiTheme="majorHAnsi" w:hAnsiTheme="majorHAnsi" w:cstheme="majorHAnsi"/>
          <w:sz w:val="24"/>
          <w:szCs w:val="24"/>
          <w:lang w:val="ro-MD"/>
        </w:rPr>
        <w:t>.</w:t>
      </w:r>
    </w:p>
    <w:p w14:paraId="60022DBB" w14:textId="77777777" w:rsidR="00EF1384" w:rsidRPr="007E3838" w:rsidRDefault="00EF1384" w:rsidP="007E3838">
      <w:pPr>
        <w:spacing w:after="0" w:line="276" w:lineRule="auto"/>
        <w:ind w:firstLine="709"/>
        <w:jc w:val="both"/>
        <w:rPr>
          <w:rFonts w:asciiTheme="majorHAnsi" w:hAnsiTheme="majorHAnsi" w:cstheme="majorHAnsi"/>
          <w:sz w:val="24"/>
          <w:szCs w:val="24"/>
          <w:lang w:val="ro-MD"/>
        </w:rPr>
      </w:pPr>
    </w:p>
    <w:p w14:paraId="75764FB4" w14:textId="586042F9" w:rsidR="008743C0" w:rsidRPr="007E3838" w:rsidRDefault="00CE73D0" w:rsidP="007E3838">
      <w:pPr>
        <w:pStyle w:val="Heading1"/>
        <w:numPr>
          <w:ilvl w:val="0"/>
          <w:numId w:val="3"/>
        </w:numPr>
        <w:spacing w:before="0" w:line="276" w:lineRule="auto"/>
        <w:ind w:left="284" w:firstLine="0"/>
        <w:jc w:val="both"/>
        <w:rPr>
          <w:rFonts w:cstheme="majorHAnsi"/>
          <w:b/>
          <w:bCs/>
          <w:color w:val="auto"/>
          <w:sz w:val="24"/>
          <w:szCs w:val="24"/>
          <w:lang w:val="ro-MD"/>
        </w:rPr>
      </w:pPr>
      <w:r w:rsidRPr="007E3838">
        <w:rPr>
          <w:rFonts w:cstheme="majorHAnsi"/>
          <w:b/>
          <w:bCs/>
          <w:color w:val="auto"/>
          <w:sz w:val="24"/>
          <w:szCs w:val="24"/>
          <w:lang w:val="ro-MD"/>
        </w:rPr>
        <w:lastRenderedPageBreak/>
        <w:t xml:space="preserve"> </w:t>
      </w:r>
      <w:r w:rsidR="007C2A82" w:rsidRPr="007E3838">
        <w:rPr>
          <w:rFonts w:cstheme="majorHAnsi"/>
          <w:b/>
          <w:bCs/>
          <w:color w:val="auto"/>
          <w:sz w:val="24"/>
          <w:szCs w:val="24"/>
          <w:lang w:val="ro-MD"/>
        </w:rPr>
        <w:t>RESPONSABILITĂȚILE CONDUCERII PENTRU RAPOARTELE FINANCIARE</w:t>
      </w:r>
    </w:p>
    <w:p w14:paraId="5B7111D4" w14:textId="05A7ACCB" w:rsidR="00FD3F2F" w:rsidRPr="005B5FB4" w:rsidRDefault="008743C0" w:rsidP="005B5FB4">
      <w:pPr>
        <w:spacing w:after="0" w:line="276" w:lineRule="auto"/>
        <w:jc w:val="both"/>
        <w:rPr>
          <w:rFonts w:asciiTheme="majorHAnsi" w:hAnsiTheme="majorHAnsi" w:cstheme="majorHAnsi"/>
          <w:sz w:val="24"/>
          <w:szCs w:val="24"/>
          <w:lang w:val="ro-MD"/>
        </w:rPr>
      </w:pPr>
      <w:r w:rsidRPr="007E3838">
        <w:rPr>
          <w:rFonts w:asciiTheme="majorHAnsi" w:hAnsiTheme="majorHAnsi" w:cstheme="majorHAnsi"/>
          <w:sz w:val="24"/>
          <w:szCs w:val="24"/>
          <w:lang w:val="ro-MD"/>
        </w:rPr>
        <w:t>Președintele Academiei de Științe a Moldovei este responsabil de întocmirea, semnarea și prezentarea corectă și fidelă a rapoartelor financiare</w:t>
      </w:r>
      <w:r w:rsidR="007E25F3" w:rsidRPr="007E3838">
        <w:rPr>
          <w:rStyle w:val="FootnoteReference"/>
          <w:rFonts w:asciiTheme="majorHAnsi" w:hAnsiTheme="majorHAnsi" w:cstheme="majorHAnsi"/>
          <w:sz w:val="24"/>
          <w:szCs w:val="24"/>
          <w:lang w:val="ro-MD"/>
        </w:rPr>
        <w:footnoteReference w:id="27"/>
      </w:r>
      <w:r w:rsidR="00BF7369">
        <w:rPr>
          <w:rFonts w:asciiTheme="majorHAnsi" w:hAnsiTheme="majorHAnsi" w:cstheme="majorHAnsi"/>
          <w:sz w:val="24"/>
          <w:szCs w:val="24"/>
          <w:lang w:val="ro-MD"/>
        </w:rPr>
        <w:t>,</w:t>
      </w:r>
      <w:r w:rsidRPr="007E3838">
        <w:rPr>
          <w:rFonts w:asciiTheme="majorHAnsi" w:hAnsiTheme="majorHAnsi" w:cstheme="majorHAnsi"/>
          <w:sz w:val="24"/>
          <w:szCs w:val="24"/>
          <w:lang w:val="ro-MD"/>
        </w:rPr>
        <w:t xml:space="preserve"> în conformitate cu cadrul de raportare financiară aplicabil, de organizarea controlului intern managerial, pentru a asigura desfășurarea organizată și eficientă a activității economice a entității, inclusiv respectarea strictă a integrității activelor, prevenirea și descoperirea cauzelor de fraudă și/sau eroare, exactitatea și plenitudinea înregistrărilor contabile, precum și de furnizarea oportună a unor informații financiare credibile. </w:t>
      </w:r>
    </w:p>
    <w:p w14:paraId="72241A7D" w14:textId="77777777" w:rsidR="002F4717" w:rsidRPr="007E3838" w:rsidRDefault="002F4717" w:rsidP="007E3838">
      <w:pPr>
        <w:spacing w:after="0" w:line="276" w:lineRule="auto"/>
        <w:ind w:firstLine="709"/>
        <w:jc w:val="both"/>
        <w:rPr>
          <w:rFonts w:asciiTheme="majorHAnsi" w:hAnsiTheme="majorHAnsi" w:cstheme="majorHAnsi"/>
          <w:sz w:val="24"/>
          <w:szCs w:val="24"/>
          <w:lang w:val="ro-MD"/>
        </w:rPr>
      </w:pPr>
    </w:p>
    <w:p w14:paraId="68F32AB1" w14:textId="77777777" w:rsidR="007C2A82" w:rsidRPr="007E3838" w:rsidRDefault="008743C0" w:rsidP="007E3838">
      <w:pPr>
        <w:pStyle w:val="Heading1"/>
        <w:numPr>
          <w:ilvl w:val="0"/>
          <w:numId w:val="3"/>
        </w:numPr>
        <w:spacing w:before="0" w:line="276" w:lineRule="auto"/>
        <w:ind w:left="284" w:firstLine="0"/>
        <w:jc w:val="both"/>
        <w:rPr>
          <w:rFonts w:cstheme="majorHAnsi"/>
          <w:b/>
          <w:bCs/>
          <w:color w:val="auto"/>
          <w:sz w:val="24"/>
          <w:szCs w:val="24"/>
          <w:lang w:val="ro-MD"/>
        </w:rPr>
      </w:pPr>
      <w:r w:rsidRPr="007E3838">
        <w:rPr>
          <w:rFonts w:cstheme="majorHAnsi"/>
          <w:b/>
          <w:bCs/>
          <w:color w:val="auto"/>
          <w:sz w:val="24"/>
          <w:szCs w:val="24"/>
          <w:lang w:val="ro-MD"/>
        </w:rPr>
        <w:t xml:space="preserve"> </w:t>
      </w:r>
      <w:r w:rsidR="007C2A82" w:rsidRPr="007E3838">
        <w:rPr>
          <w:rFonts w:cstheme="majorHAnsi"/>
          <w:b/>
          <w:bCs/>
          <w:color w:val="auto"/>
          <w:sz w:val="24"/>
          <w:szCs w:val="24"/>
          <w:lang w:val="ro-MD"/>
        </w:rPr>
        <w:t>RESPONSABILITĂȚILE AUDITORULUI ÎNTR-UN AUDIT AL RAPOARTELOR FINANCIARE</w:t>
      </w:r>
    </w:p>
    <w:p w14:paraId="53B9AA75" w14:textId="77777777" w:rsidR="008743C0" w:rsidRPr="007E3838" w:rsidRDefault="008743C0" w:rsidP="00B615C7">
      <w:pPr>
        <w:spacing w:after="0" w:line="276" w:lineRule="auto"/>
        <w:jc w:val="both"/>
        <w:rPr>
          <w:rFonts w:asciiTheme="majorHAnsi" w:eastAsia="Times New Roman" w:hAnsiTheme="majorHAnsi" w:cstheme="majorHAnsi"/>
          <w:sz w:val="24"/>
          <w:szCs w:val="24"/>
          <w:lang w:val="ro-MD"/>
        </w:rPr>
      </w:pPr>
      <w:r w:rsidRPr="007E3838">
        <w:rPr>
          <w:rFonts w:asciiTheme="majorHAnsi" w:eastAsia="Times New Roman" w:hAnsiTheme="majorHAnsi" w:cstheme="majorHAnsi"/>
          <w:sz w:val="24"/>
          <w:szCs w:val="24"/>
          <w:lang w:val="ro-MD"/>
        </w:rPr>
        <w:t xml:space="preserve">Responsabilitatea auditorului este de a planifica și a 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 </w:t>
      </w:r>
    </w:p>
    <w:p w14:paraId="14CD2266" w14:textId="77777777" w:rsidR="008743C0" w:rsidRPr="007E3838" w:rsidRDefault="008743C0" w:rsidP="00B615C7">
      <w:pPr>
        <w:spacing w:after="0" w:line="276" w:lineRule="auto"/>
        <w:jc w:val="both"/>
        <w:rPr>
          <w:rFonts w:asciiTheme="majorHAnsi" w:eastAsia="Times New Roman" w:hAnsiTheme="majorHAnsi" w:cstheme="majorHAnsi"/>
          <w:sz w:val="24"/>
          <w:szCs w:val="24"/>
          <w:lang w:val="ro-MD"/>
        </w:rPr>
      </w:pPr>
      <w:r w:rsidRPr="00873888">
        <w:rPr>
          <w:rFonts w:asciiTheme="majorHAnsi" w:eastAsia="Times New Roman" w:hAnsiTheme="majorHAnsi" w:cstheme="majorHAnsi"/>
          <w:sz w:val="24"/>
          <w:szCs w:val="24"/>
          <w:lang w:val="ro-MD"/>
        </w:rPr>
        <w:t>Asigurarea rezonabilă</w:t>
      </w:r>
      <w:r w:rsidRPr="007E3838">
        <w:rPr>
          <w:rFonts w:asciiTheme="majorHAnsi" w:eastAsia="Times New Roman" w:hAnsiTheme="majorHAnsi" w:cstheme="majorHAnsi"/>
          <w:sz w:val="24"/>
          <w:szCs w:val="24"/>
          <w:lang w:val="ro-MD"/>
        </w:rPr>
        <w:t xml:space="preserve"> este un nivel ridicat de asigurare, dar nu este o garanție că un audit efectuat în conformitate cu Standardele Internaționale va detecta întotdeauna o denaturare semnificativă atunci când ea există. Denaturările pot fi ca urmare a fraudelor sau erorilor. Totodată, denaturările pot fi considerate semnificative dacă, în mod individual sau în ansamblu, pot influența deciziile economice ale utilizatorilor acestor situații financiare. </w:t>
      </w:r>
    </w:p>
    <w:p w14:paraId="1CAD5901" w14:textId="7CAEB8F5" w:rsidR="007C2A82" w:rsidRDefault="008743C0" w:rsidP="00B615C7">
      <w:pPr>
        <w:spacing w:after="0" w:line="276" w:lineRule="auto"/>
        <w:jc w:val="both"/>
        <w:rPr>
          <w:rFonts w:asciiTheme="majorHAnsi" w:hAnsiTheme="majorHAnsi" w:cstheme="majorHAnsi"/>
          <w:sz w:val="24"/>
          <w:szCs w:val="24"/>
          <w:lang w:val="ro-MD"/>
        </w:rPr>
      </w:pPr>
      <w:r w:rsidRPr="007E3838">
        <w:rPr>
          <w:rFonts w:asciiTheme="majorHAnsi" w:eastAsia="Times New Roman" w:hAnsiTheme="majorHAnsi" w:cstheme="majorHAnsi"/>
          <w:sz w:val="24"/>
          <w:szCs w:val="24"/>
          <w:lang w:val="ro-MD"/>
        </w:rPr>
        <w:t xml:space="preserve">O descriere suplimentară a responsabilităților auditorului într-un audit al rapoartelor financiare este plasată pe site-ul Curții de Conturi, la adresa: </w:t>
      </w:r>
      <w:r w:rsidRPr="007E3838">
        <w:rPr>
          <w:rFonts w:asciiTheme="majorHAnsi" w:hAnsiTheme="majorHAnsi" w:cstheme="majorHAnsi"/>
          <w:i/>
          <w:color w:val="2E74B5" w:themeColor="accent1" w:themeShade="BF"/>
          <w:sz w:val="24"/>
          <w:szCs w:val="24"/>
          <w:u w:val="single"/>
          <w:lang w:val="ro-MD"/>
        </w:rPr>
        <w:t>http://www.ccrm.md/activitatea-curtii-de-conturi-1-25</w:t>
      </w:r>
      <w:r w:rsidRPr="007E3838">
        <w:rPr>
          <w:rFonts w:asciiTheme="majorHAnsi" w:hAnsiTheme="majorHAnsi" w:cstheme="majorHAnsi"/>
          <w:i/>
          <w:sz w:val="24"/>
          <w:szCs w:val="24"/>
          <w:lang w:val="ro-MD"/>
        </w:rPr>
        <w:t>.</w:t>
      </w:r>
      <w:r w:rsidRPr="007E3838">
        <w:rPr>
          <w:rFonts w:asciiTheme="majorHAnsi" w:hAnsiTheme="majorHAnsi" w:cstheme="majorHAnsi"/>
          <w:sz w:val="24"/>
          <w:szCs w:val="24"/>
          <w:lang w:val="ro-MD"/>
        </w:rPr>
        <w:t xml:space="preserve"> Această descriere face parte din Raportul nostru de audit.</w:t>
      </w:r>
    </w:p>
    <w:p w14:paraId="55FA9413" w14:textId="77777777" w:rsidR="002F4717" w:rsidRPr="007E3838" w:rsidRDefault="002F4717" w:rsidP="007E3838">
      <w:pPr>
        <w:spacing w:after="0" w:line="276" w:lineRule="auto"/>
        <w:ind w:firstLine="709"/>
        <w:jc w:val="both"/>
        <w:rPr>
          <w:rFonts w:asciiTheme="majorHAnsi" w:eastAsia="Times New Roman" w:hAnsiTheme="majorHAnsi" w:cstheme="majorHAnsi"/>
          <w:sz w:val="24"/>
          <w:szCs w:val="24"/>
          <w:lang w:val="ro-MD" w:bidi="bo-CN"/>
        </w:rPr>
      </w:pPr>
    </w:p>
    <w:p w14:paraId="413C4CD0" w14:textId="7ECB3BB5" w:rsidR="007C2A82" w:rsidRDefault="007C2A82" w:rsidP="007E3838">
      <w:pPr>
        <w:pStyle w:val="Heading1"/>
        <w:spacing w:before="0" w:line="276" w:lineRule="auto"/>
        <w:jc w:val="center"/>
        <w:rPr>
          <w:rFonts w:cstheme="majorHAnsi"/>
          <w:b/>
          <w:bCs/>
          <w:color w:val="auto"/>
          <w:sz w:val="24"/>
          <w:szCs w:val="24"/>
          <w:lang w:val="ro-MD"/>
        </w:rPr>
      </w:pPr>
      <w:r w:rsidRPr="007E3838">
        <w:rPr>
          <w:rFonts w:cstheme="majorHAnsi"/>
          <w:b/>
          <w:bCs/>
          <w:color w:val="auto"/>
          <w:sz w:val="24"/>
          <w:szCs w:val="24"/>
          <w:lang w:val="ro-MD"/>
        </w:rPr>
        <w:t>SEMNĂTURILE ECHIPEI DE AUDIT</w:t>
      </w:r>
    </w:p>
    <w:p w14:paraId="55BE7B19" w14:textId="77777777" w:rsidR="002F4717" w:rsidRPr="00CB6061" w:rsidRDefault="002F4717" w:rsidP="00CB6061">
      <w:pPr>
        <w:rPr>
          <w:lang w:val="ro-MD"/>
        </w:rPr>
      </w:pPr>
    </w:p>
    <w:p w14:paraId="415B8C0C" w14:textId="77777777" w:rsidR="007C2A82" w:rsidRPr="007E3838" w:rsidRDefault="007C2A82" w:rsidP="007E3838">
      <w:pPr>
        <w:spacing w:after="0" w:line="276" w:lineRule="auto"/>
        <w:rPr>
          <w:rFonts w:asciiTheme="majorHAnsi" w:hAnsiTheme="majorHAnsi" w:cstheme="majorHAnsi"/>
          <w:b/>
          <w:i/>
          <w:sz w:val="24"/>
          <w:szCs w:val="24"/>
          <w:lang w:val="ro-MD"/>
        </w:rPr>
      </w:pPr>
      <w:r w:rsidRPr="007E3838">
        <w:rPr>
          <w:rFonts w:asciiTheme="majorHAnsi" w:hAnsiTheme="majorHAnsi" w:cstheme="majorHAnsi"/>
          <w:b/>
          <w:i/>
          <w:sz w:val="24"/>
          <w:szCs w:val="24"/>
          <w:lang w:val="ro-MD"/>
        </w:rPr>
        <w:t xml:space="preserve">Responsabil de întocmirea Raportului de audit:  </w:t>
      </w:r>
    </w:p>
    <w:p w14:paraId="701882F2" w14:textId="77777777" w:rsidR="007C2A82" w:rsidRPr="007E3838" w:rsidRDefault="007C2A82" w:rsidP="007E3838">
      <w:pPr>
        <w:tabs>
          <w:tab w:val="left" w:pos="1080"/>
          <w:tab w:val="left" w:pos="7513"/>
        </w:tabs>
        <w:spacing w:after="0" w:line="276" w:lineRule="auto"/>
        <w:rPr>
          <w:rFonts w:asciiTheme="majorHAnsi" w:hAnsiTheme="majorHAnsi" w:cstheme="majorHAnsi"/>
          <w:bCs/>
          <w:iCs/>
          <w:sz w:val="24"/>
          <w:szCs w:val="24"/>
          <w:lang w:val="ro-MD"/>
        </w:rPr>
      </w:pPr>
      <w:r w:rsidRPr="007E3838">
        <w:rPr>
          <w:rFonts w:asciiTheme="majorHAnsi" w:eastAsiaTheme="minorEastAsia" w:hAnsiTheme="majorHAnsi" w:cstheme="majorHAnsi"/>
          <w:i/>
          <w:sz w:val="24"/>
          <w:szCs w:val="24"/>
          <w:lang w:val="ro-MD"/>
        </w:rPr>
        <w:t>Auditor public</w:t>
      </w:r>
      <w:r w:rsidRPr="007E3838">
        <w:rPr>
          <w:rFonts w:asciiTheme="majorHAnsi" w:hAnsiTheme="majorHAnsi" w:cstheme="majorHAnsi"/>
          <w:bCs/>
          <w:i/>
          <w:iCs/>
          <w:sz w:val="24"/>
          <w:szCs w:val="24"/>
          <w:lang w:val="ro-MD"/>
        </w:rPr>
        <w:t xml:space="preserve"> principal</w:t>
      </w:r>
      <w:r w:rsidRPr="007E3838">
        <w:rPr>
          <w:rFonts w:asciiTheme="majorHAnsi" w:hAnsiTheme="majorHAnsi" w:cstheme="majorHAnsi"/>
          <w:bCs/>
          <w:iCs/>
          <w:sz w:val="24"/>
          <w:szCs w:val="24"/>
          <w:lang w:val="ro-MD"/>
        </w:rPr>
        <w:t xml:space="preserve">,                                                                                        </w:t>
      </w:r>
    </w:p>
    <w:p w14:paraId="77646EE7" w14:textId="77777777" w:rsidR="007C2A82" w:rsidRPr="007E3838" w:rsidRDefault="007C2A82" w:rsidP="007E3838">
      <w:pPr>
        <w:tabs>
          <w:tab w:val="left" w:pos="1080"/>
          <w:tab w:val="left" w:pos="7513"/>
        </w:tabs>
        <w:spacing w:after="0" w:line="276" w:lineRule="auto"/>
        <w:rPr>
          <w:rFonts w:asciiTheme="majorHAnsi" w:hAnsiTheme="majorHAnsi" w:cstheme="majorHAnsi"/>
          <w:b/>
          <w:bCs/>
          <w:i/>
          <w:iCs/>
          <w:sz w:val="24"/>
          <w:szCs w:val="24"/>
          <w:lang w:val="ro-MD"/>
        </w:rPr>
      </w:pPr>
      <w:r w:rsidRPr="007E3838">
        <w:rPr>
          <w:rFonts w:asciiTheme="majorHAnsi" w:hAnsiTheme="majorHAnsi" w:cstheme="majorHAnsi"/>
          <w:b/>
          <w:bCs/>
          <w:i/>
          <w:iCs/>
          <w:sz w:val="24"/>
          <w:szCs w:val="24"/>
          <w:lang w:val="ro-MD"/>
        </w:rPr>
        <w:t>Alexandru LÎSÎI</w:t>
      </w:r>
    </w:p>
    <w:p w14:paraId="62FF90D2" w14:textId="77777777" w:rsidR="00445948" w:rsidRPr="007E3838" w:rsidRDefault="00445948" w:rsidP="007E3838">
      <w:pPr>
        <w:tabs>
          <w:tab w:val="left" w:pos="1080"/>
          <w:tab w:val="left" w:pos="7513"/>
        </w:tabs>
        <w:spacing w:after="0" w:line="276" w:lineRule="auto"/>
        <w:rPr>
          <w:rFonts w:asciiTheme="majorHAnsi" w:hAnsiTheme="majorHAnsi" w:cstheme="majorHAnsi"/>
          <w:b/>
          <w:bCs/>
          <w:i/>
          <w:iCs/>
          <w:sz w:val="24"/>
          <w:szCs w:val="24"/>
          <w:lang w:val="ro-MD"/>
        </w:rPr>
      </w:pPr>
    </w:p>
    <w:p w14:paraId="0163C0B4" w14:textId="12C132CC" w:rsidR="00445948" w:rsidRPr="007E3838" w:rsidRDefault="00445948" w:rsidP="007E3838">
      <w:pPr>
        <w:spacing w:after="0" w:line="276" w:lineRule="auto"/>
        <w:rPr>
          <w:rFonts w:asciiTheme="majorHAnsi" w:hAnsiTheme="majorHAnsi" w:cstheme="majorHAnsi"/>
          <w:b/>
          <w:i/>
          <w:sz w:val="24"/>
          <w:szCs w:val="24"/>
          <w:lang w:val="ro-MD"/>
        </w:rPr>
      </w:pPr>
      <w:r w:rsidRPr="007E3838">
        <w:rPr>
          <w:rFonts w:asciiTheme="majorHAnsi" w:hAnsiTheme="majorHAnsi" w:cstheme="majorHAnsi"/>
          <w:b/>
          <w:i/>
          <w:sz w:val="24"/>
          <w:szCs w:val="24"/>
          <w:lang w:val="ro-MD"/>
        </w:rPr>
        <w:t>Membru</w:t>
      </w:r>
      <w:r w:rsidR="00BF7369">
        <w:rPr>
          <w:rFonts w:asciiTheme="majorHAnsi" w:hAnsiTheme="majorHAnsi" w:cstheme="majorHAnsi"/>
          <w:b/>
          <w:i/>
          <w:sz w:val="24"/>
          <w:szCs w:val="24"/>
          <w:lang w:val="ro-MD"/>
        </w:rPr>
        <w:t>l</w:t>
      </w:r>
      <w:r w:rsidRPr="007E3838">
        <w:rPr>
          <w:rFonts w:asciiTheme="majorHAnsi" w:hAnsiTheme="majorHAnsi" w:cstheme="majorHAnsi"/>
          <w:b/>
          <w:i/>
          <w:sz w:val="24"/>
          <w:szCs w:val="24"/>
          <w:lang w:val="ro-MD"/>
        </w:rPr>
        <w:t xml:space="preserve"> echipei de audit: </w:t>
      </w:r>
    </w:p>
    <w:p w14:paraId="6AE468E5" w14:textId="77777777" w:rsidR="007C2A82" w:rsidRPr="007E3838" w:rsidRDefault="007C2A82" w:rsidP="007E3838">
      <w:pPr>
        <w:tabs>
          <w:tab w:val="left" w:pos="1080"/>
          <w:tab w:val="left" w:pos="7513"/>
        </w:tabs>
        <w:spacing w:after="0" w:line="276" w:lineRule="auto"/>
        <w:rPr>
          <w:rFonts w:asciiTheme="majorHAnsi" w:hAnsiTheme="majorHAnsi" w:cstheme="majorHAnsi"/>
          <w:i/>
          <w:iCs/>
          <w:sz w:val="24"/>
          <w:szCs w:val="24"/>
          <w:lang w:val="ro-MD"/>
        </w:rPr>
      </w:pPr>
      <w:r w:rsidRPr="007E3838">
        <w:rPr>
          <w:rFonts w:asciiTheme="majorHAnsi" w:hAnsiTheme="majorHAnsi" w:cstheme="majorHAnsi"/>
          <w:i/>
          <w:iCs/>
          <w:sz w:val="24"/>
          <w:szCs w:val="24"/>
          <w:lang w:val="ro-MD"/>
        </w:rPr>
        <w:t>Auditor public superior,</w:t>
      </w:r>
    </w:p>
    <w:p w14:paraId="5798F92D" w14:textId="77777777" w:rsidR="00445948" w:rsidRPr="007E3838" w:rsidRDefault="007C2A82" w:rsidP="007E3838">
      <w:pPr>
        <w:tabs>
          <w:tab w:val="left" w:pos="1080"/>
          <w:tab w:val="left" w:pos="7513"/>
        </w:tabs>
        <w:spacing w:after="0" w:line="276" w:lineRule="auto"/>
        <w:rPr>
          <w:rFonts w:asciiTheme="majorHAnsi" w:hAnsiTheme="majorHAnsi" w:cstheme="majorHAnsi"/>
          <w:b/>
          <w:bCs/>
          <w:i/>
          <w:iCs/>
          <w:sz w:val="24"/>
          <w:szCs w:val="24"/>
          <w:lang w:val="ro-MD"/>
        </w:rPr>
      </w:pPr>
      <w:r w:rsidRPr="007E3838">
        <w:rPr>
          <w:rFonts w:asciiTheme="majorHAnsi" w:hAnsiTheme="majorHAnsi" w:cstheme="majorHAnsi"/>
          <w:b/>
          <w:bCs/>
          <w:i/>
          <w:iCs/>
          <w:sz w:val="24"/>
          <w:szCs w:val="24"/>
          <w:lang w:val="ro-MD"/>
        </w:rPr>
        <w:t>Aurica RUSU</w:t>
      </w:r>
    </w:p>
    <w:p w14:paraId="229C0C97" w14:textId="77777777" w:rsidR="00445948" w:rsidRPr="007E3838" w:rsidRDefault="00445948" w:rsidP="007E3838">
      <w:pPr>
        <w:tabs>
          <w:tab w:val="left" w:pos="1080"/>
          <w:tab w:val="left" w:pos="7513"/>
        </w:tabs>
        <w:spacing w:after="0" w:line="276" w:lineRule="auto"/>
        <w:rPr>
          <w:rFonts w:asciiTheme="majorHAnsi" w:hAnsiTheme="majorHAnsi" w:cstheme="majorHAnsi"/>
          <w:b/>
          <w:bCs/>
          <w:i/>
          <w:iCs/>
          <w:sz w:val="24"/>
          <w:szCs w:val="24"/>
          <w:lang w:val="ro-MD"/>
        </w:rPr>
      </w:pPr>
    </w:p>
    <w:p w14:paraId="579BBD25" w14:textId="77777777" w:rsidR="007C2A82" w:rsidRPr="007E3838" w:rsidRDefault="007C2A82" w:rsidP="007E3838">
      <w:pPr>
        <w:tabs>
          <w:tab w:val="left" w:pos="7513"/>
        </w:tabs>
        <w:spacing w:after="0" w:line="276" w:lineRule="auto"/>
        <w:rPr>
          <w:rFonts w:asciiTheme="majorHAnsi" w:hAnsiTheme="majorHAnsi" w:cstheme="majorHAnsi"/>
          <w:b/>
          <w:i/>
          <w:iCs/>
          <w:sz w:val="24"/>
          <w:szCs w:val="24"/>
          <w:lang w:val="ro-MD"/>
        </w:rPr>
      </w:pPr>
      <w:r w:rsidRPr="007E3838">
        <w:rPr>
          <w:rFonts w:asciiTheme="majorHAnsi" w:hAnsiTheme="majorHAnsi" w:cstheme="majorHAnsi"/>
          <w:b/>
          <w:i/>
          <w:iCs/>
          <w:sz w:val="24"/>
          <w:szCs w:val="24"/>
          <w:lang w:val="ro-MD"/>
        </w:rPr>
        <w:t>Responsabil de monitorizarea și asigurarea calității auditului:</w:t>
      </w:r>
    </w:p>
    <w:p w14:paraId="0CB40871" w14:textId="77777777" w:rsidR="007C2A82" w:rsidRPr="007E3838" w:rsidRDefault="007C2A82" w:rsidP="007E3838">
      <w:pPr>
        <w:tabs>
          <w:tab w:val="left" w:pos="7513"/>
        </w:tabs>
        <w:spacing w:after="0" w:line="276" w:lineRule="auto"/>
        <w:rPr>
          <w:rFonts w:asciiTheme="majorHAnsi" w:hAnsiTheme="majorHAnsi" w:cstheme="majorHAnsi"/>
          <w:bCs/>
          <w:i/>
          <w:sz w:val="24"/>
          <w:szCs w:val="24"/>
          <w:lang w:val="ro-MD"/>
        </w:rPr>
      </w:pPr>
      <w:r w:rsidRPr="007E3838">
        <w:rPr>
          <w:rFonts w:asciiTheme="majorHAnsi" w:hAnsiTheme="majorHAnsi" w:cstheme="majorHAnsi"/>
          <w:bCs/>
          <w:i/>
          <w:sz w:val="24"/>
          <w:szCs w:val="24"/>
          <w:lang w:val="ro-MD"/>
        </w:rPr>
        <w:t xml:space="preserve">Șeful Direcției generale de audit V,                                                                       </w:t>
      </w:r>
    </w:p>
    <w:p w14:paraId="71B47BEA" w14:textId="77777777" w:rsidR="007C2A82" w:rsidRPr="007E3838" w:rsidRDefault="007C2A82" w:rsidP="007E3838">
      <w:pPr>
        <w:tabs>
          <w:tab w:val="left" w:pos="7513"/>
        </w:tabs>
        <w:spacing w:after="0" w:line="276" w:lineRule="auto"/>
        <w:rPr>
          <w:rFonts w:asciiTheme="majorHAnsi" w:hAnsiTheme="majorHAnsi" w:cstheme="majorHAnsi"/>
          <w:b/>
          <w:bCs/>
          <w:iCs/>
          <w:sz w:val="24"/>
          <w:szCs w:val="24"/>
          <w:lang w:val="ro-MD"/>
        </w:rPr>
      </w:pPr>
      <w:r w:rsidRPr="007E3838">
        <w:rPr>
          <w:rFonts w:asciiTheme="majorHAnsi" w:hAnsiTheme="majorHAnsi" w:cstheme="majorHAnsi"/>
          <w:b/>
          <w:bCs/>
          <w:iCs/>
          <w:sz w:val="24"/>
          <w:szCs w:val="24"/>
          <w:lang w:val="ro-MD"/>
        </w:rPr>
        <w:t>Sergiu ȘTIRBU</w:t>
      </w:r>
      <w:r w:rsidRPr="007E3838">
        <w:rPr>
          <w:rFonts w:asciiTheme="majorHAnsi" w:eastAsia="Times New Roman" w:hAnsiTheme="majorHAnsi" w:cstheme="majorHAnsi"/>
          <w:b/>
          <w:bCs/>
          <w:sz w:val="24"/>
          <w:szCs w:val="24"/>
          <w:lang w:val="ro-MD" w:bidi="bo-CN"/>
        </w:rPr>
        <w:t xml:space="preserve"> </w:t>
      </w:r>
    </w:p>
    <w:p w14:paraId="3402A7EF" w14:textId="77777777" w:rsidR="007C2A82" w:rsidRPr="007E3838" w:rsidRDefault="007C2A82" w:rsidP="007E3838">
      <w:pPr>
        <w:spacing w:after="0" w:line="276" w:lineRule="auto"/>
        <w:rPr>
          <w:rFonts w:asciiTheme="majorHAnsi" w:hAnsiTheme="majorHAnsi" w:cstheme="majorHAnsi"/>
          <w:sz w:val="24"/>
          <w:szCs w:val="24"/>
          <w:lang w:val="ro-MD"/>
        </w:rPr>
      </w:pPr>
    </w:p>
    <w:sectPr w:rsidR="007C2A82" w:rsidRPr="007E3838" w:rsidSect="007C0B1A">
      <w:footerReference w:type="default" r:id="rId11"/>
      <w:footerReference w:type="first" r:id="rId12"/>
      <w:type w:val="continuous"/>
      <w:pgSz w:w="11909" w:h="16834" w:code="9"/>
      <w:pgMar w:top="1134" w:right="850" w:bottom="1134" w:left="1701" w:header="720" w:footer="2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FD183" w14:textId="77777777" w:rsidR="00960C79" w:rsidRDefault="00960C79" w:rsidP="007E25F3">
      <w:pPr>
        <w:spacing w:after="0" w:line="240" w:lineRule="auto"/>
      </w:pPr>
      <w:r>
        <w:separator/>
      </w:r>
    </w:p>
  </w:endnote>
  <w:endnote w:type="continuationSeparator" w:id="0">
    <w:p w14:paraId="27E01C0C" w14:textId="77777777" w:rsidR="00960C79" w:rsidRDefault="00960C79" w:rsidP="007E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111763"/>
      <w:docPartObj>
        <w:docPartGallery w:val="Page Numbers (Bottom of Page)"/>
        <w:docPartUnique/>
      </w:docPartObj>
    </w:sdtPr>
    <w:sdtEndPr>
      <w:rPr>
        <w:noProof/>
      </w:rPr>
    </w:sdtEndPr>
    <w:sdtContent>
      <w:p w14:paraId="415474EC" w14:textId="10F07014" w:rsidR="00C948B6" w:rsidRDefault="00C948B6">
        <w:pPr>
          <w:pStyle w:val="Footer"/>
          <w:jc w:val="right"/>
        </w:pPr>
        <w:r>
          <w:fldChar w:fldCharType="begin"/>
        </w:r>
        <w:r>
          <w:instrText xml:space="preserve"> PAGE   \* MERGEFORMAT </w:instrText>
        </w:r>
        <w:r>
          <w:fldChar w:fldCharType="separate"/>
        </w:r>
        <w:r w:rsidR="00D74E15">
          <w:rPr>
            <w:noProof/>
          </w:rPr>
          <w:t>8</w:t>
        </w:r>
        <w:r>
          <w:rPr>
            <w:noProof/>
          </w:rPr>
          <w:fldChar w:fldCharType="end"/>
        </w:r>
      </w:p>
    </w:sdtContent>
  </w:sdt>
  <w:p w14:paraId="60165700" w14:textId="77777777" w:rsidR="00C948B6" w:rsidRDefault="00C94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BEF6" w14:textId="77777777" w:rsidR="00C948B6" w:rsidRDefault="00C948B6">
    <w:pPr>
      <w:pStyle w:val="Footer"/>
      <w:jc w:val="right"/>
    </w:pPr>
  </w:p>
  <w:p w14:paraId="4321C11A" w14:textId="77777777" w:rsidR="00C948B6" w:rsidRDefault="00C94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A56B5" w14:textId="77777777" w:rsidR="00960C79" w:rsidRDefault="00960C79" w:rsidP="007E25F3">
      <w:pPr>
        <w:spacing w:after="0" w:line="240" w:lineRule="auto"/>
      </w:pPr>
      <w:r>
        <w:separator/>
      </w:r>
    </w:p>
  </w:footnote>
  <w:footnote w:type="continuationSeparator" w:id="0">
    <w:p w14:paraId="5941528A" w14:textId="77777777" w:rsidR="00960C79" w:rsidRDefault="00960C79" w:rsidP="007E25F3">
      <w:pPr>
        <w:spacing w:after="0" w:line="240" w:lineRule="auto"/>
      </w:pPr>
      <w:r>
        <w:continuationSeparator/>
      </w:r>
    </w:p>
  </w:footnote>
  <w:footnote w:id="1">
    <w:p w14:paraId="68EC597B" w14:textId="77777777" w:rsidR="00C948B6" w:rsidRPr="00975D7D" w:rsidRDefault="00C948B6" w:rsidP="007E3838">
      <w:pPr>
        <w:pStyle w:val="FootnoteText"/>
        <w:jc w:val="both"/>
        <w:rPr>
          <w:rFonts w:asciiTheme="majorHAnsi" w:hAnsiTheme="majorHAnsi" w:cstheme="majorHAnsi"/>
          <w:sz w:val="16"/>
          <w:szCs w:val="16"/>
          <w:lang w:val="ro-MD"/>
        </w:rPr>
      </w:pPr>
      <w:r w:rsidRPr="00975D7D">
        <w:rPr>
          <w:rStyle w:val="FootnoteReference"/>
          <w:rFonts w:asciiTheme="majorHAnsi" w:hAnsiTheme="majorHAnsi" w:cstheme="majorHAnsi"/>
          <w:sz w:val="16"/>
          <w:szCs w:val="16"/>
          <w:lang w:val="ro-MD"/>
        </w:rPr>
        <w:footnoteRef/>
      </w:r>
      <w:r w:rsidRPr="00975D7D">
        <w:rPr>
          <w:rFonts w:asciiTheme="majorHAnsi" w:hAnsiTheme="majorHAnsi" w:cstheme="majorHAnsi"/>
          <w:sz w:val="16"/>
          <w:szCs w:val="16"/>
          <w:lang w:val="ro-MD"/>
        </w:rPr>
        <w:t xml:space="preserve"> Legea contabilității nr.</w:t>
      </w:r>
      <w:r w:rsidRPr="00975D7D">
        <w:rPr>
          <w:rFonts w:asciiTheme="majorHAnsi" w:eastAsia="Times New Roman" w:hAnsiTheme="majorHAnsi" w:cstheme="majorHAnsi"/>
          <w:sz w:val="16"/>
          <w:szCs w:val="16"/>
          <w:lang w:val="ro-MD"/>
        </w:rPr>
        <w:t>113-XVI din 27.04.2007;</w:t>
      </w:r>
      <w:r w:rsidRPr="00975D7D">
        <w:rPr>
          <w:rFonts w:asciiTheme="majorHAnsi" w:hAnsiTheme="majorHAnsi" w:cstheme="majorHAnsi"/>
          <w:sz w:val="16"/>
          <w:szCs w:val="16"/>
          <w:lang w:val="ro-MD"/>
        </w:rPr>
        <w:t xml:space="preserve"> </w:t>
      </w:r>
      <w:r w:rsidRPr="00975D7D">
        <w:rPr>
          <w:rFonts w:asciiTheme="majorHAnsi" w:eastAsia="Times New Roman" w:hAnsiTheme="majorHAnsi" w:cstheme="majorHAnsi"/>
          <w:sz w:val="16"/>
          <w:szCs w:val="16"/>
          <w:lang w:val="ro-MD"/>
        </w:rPr>
        <w:t>Planul de conturi contabile în sistemul bugetar și Normele metodologice privind evidența contabilă și raportarea financiară în sistemul bugetar, aprobate prin Ordinul ministrului finanțelor nr.216 din 28.12.2015; Ordinul ministrului finanțelor nr.164 din 09.12.2019 „Cu privire la aprobarea termenelor de prezentare a rapoartelor financiare pe anul 2019”; Ordinul ministrului finanțelor nr.164 din 30.12.2016 „Cu privire la aprobarea Cerințelor la întocmirea Raportului narativ privind executarea bugetelor autorităților/instituțiilor bugetare”.</w:t>
      </w:r>
    </w:p>
  </w:footnote>
  <w:footnote w:id="2">
    <w:p w14:paraId="3D841BEF" w14:textId="7146E630" w:rsidR="00C948B6" w:rsidRPr="00975D7D" w:rsidRDefault="00C948B6" w:rsidP="007E3838">
      <w:pPr>
        <w:pStyle w:val="FootnoteText"/>
        <w:jc w:val="both"/>
        <w:rPr>
          <w:rFonts w:asciiTheme="majorHAnsi" w:hAnsiTheme="majorHAnsi" w:cstheme="majorHAnsi"/>
          <w:sz w:val="16"/>
          <w:szCs w:val="16"/>
          <w:lang w:val="ro-MD"/>
        </w:rPr>
      </w:pPr>
      <w:r w:rsidRPr="00975D7D">
        <w:rPr>
          <w:rStyle w:val="FootnoteReference"/>
          <w:rFonts w:asciiTheme="majorHAnsi" w:hAnsiTheme="majorHAnsi" w:cstheme="majorHAnsi"/>
          <w:sz w:val="16"/>
          <w:szCs w:val="16"/>
          <w:lang w:val="ro-MD"/>
        </w:rPr>
        <w:footnoteRef/>
      </w:r>
      <w:r w:rsidRPr="00975D7D">
        <w:rPr>
          <w:rFonts w:asciiTheme="majorHAnsi" w:hAnsiTheme="majorHAnsi" w:cstheme="majorHAnsi"/>
          <w:sz w:val="16"/>
          <w:szCs w:val="16"/>
          <w:lang w:val="ro-MD"/>
        </w:rPr>
        <w:t xml:space="preserve"> Valoarea celor 14 terenuri gestionate de către Academia de Științe a Moldovei la situația din 01.01.2019. </w:t>
      </w:r>
    </w:p>
  </w:footnote>
  <w:footnote w:id="3">
    <w:p w14:paraId="1CDE3914" w14:textId="1BCEEAE4" w:rsidR="00C948B6" w:rsidRPr="00975D7D" w:rsidRDefault="00C948B6" w:rsidP="007E3838">
      <w:pPr>
        <w:pStyle w:val="FootnoteText"/>
        <w:jc w:val="both"/>
        <w:rPr>
          <w:rFonts w:asciiTheme="majorHAnsi" w:hAnsiTheme="majorHAnsi" w:cstheme="majorHAnsi"/>
          <w:sz w:val="16"/>
          <w:szCs w:val="16"/>
          <w:lang w:val="ro-MD"/>
        </w:rPr>
      </w:pPr>
      <w:r w:rsidRPr="00975D7D">
        <w:rPr>
          <w:rStyle w:val="FootnoteReference"/>
          <w:rFonts w:asciiTheme="majorHAnsi" w:hAnsiTheme="majorHAnsi" w:cstheme="majorHAnsi"/>
          <w:sz w:val="16"/>
          <w:szCs w:val="16"/>
          <w:lang w:val="ro-MD"/>
        </w:rPr>
        <w:footnoteRef/>
      </w:r>
      <w:r w:rsidRPr="00975D7D">
        <w:rPr>
          <w:rFonts w:asciiTheme="majorHAnsi" w:hAnsiTheme="majorHAnsi" w:cstheme="majorHAnsi"/>
          <w:sz w:val="16"/>
          <w:szCs w:val="16"/>
          <w:lang w:val="ro-MD"/>
        </w:rPr>
        <w:t xml:space="preserve"> 5 </w:t>
      </w:r>
      <w:r>
        <w:rPr>
          <w:rFonts w:asciiTheme="majorHAnsi" w:hAnsiTheme="majorHAnsi" w:cstheme="majorHAnsi"/>
          <w:sz w:val="16"/>
          <w:szCs w:val="16"/>
          <w:lang w:val="ro-MD"/>
        </w:rPr>
        <w:t>t</w:t>
      </w:r>
      <w:r w:rsidRPr="00975D7D">
        <w:rPr>
          <w:rFonts w:asciiTheme="majorHAnsi" w:hAnsiTheme="majorHAnsi" w:cstheme="majorHAnsi"/>
          <w:sz w:val="16"/>
          <w:szCs w:val="16"/>
          <w:lang w:val="ro-MD"/>
        </w:rPr>
        <w:t xml:space="preserve">erenuri aferente construcțiilor înregistrate în bilanțul </w:t>
      </w:r>
      <w:r w:rsidRPr="00A53684">
        <w:rPr>
          <w:rFonts w:asciiTheme="majorHAnsi" w:hAnsiTheme="majorHAnsi" w:cstheme="majorHAnsi"/>
          <w:sz w:val="16"/>
          <w:szCs w:val="16"/>
          <w:lang w:val="ro-MD"/>
        </w:rPr>
        <w:t>A</w:t>
      </w:r>
      <w:r>
        <w:rPr>
          <w:rFonts w:asciiTheme="majorHAnsi" w:hAnsiTheme="majorHAnsi" w:cstheme="majorHAnsi"/>
          <w:sz w:val="16"/>
          <w:szCs w:val="16"/>
          <w:lang w:val="ro-MD"/>
        </w:rPr>
        <w:t xml:space="preserve">cademiei de </w:t>
      </w:r>
      <w:r w:rsidRPr="00A53684">
        <w:rPr>
          <w:rFonts w:asciiTheme="majorHAnsi" w:hAnsiTheme="majorHAnsi" w:cstheme="majorHAnsi"/>
          <w:sz w:val="16"/>
          <w:szCs w:val="16"/>
          <w:lang w:val="ro-MD"/>
        </w:rPr>
        <w:t>Ș</w:t>
      </w:r>
      <w:r>
        <w:rPr>
          <w:rFonts w:asciiTheme="majorHAnsi" w:hAnsiTheme="majorHAnsi" w:cstheme="majorHAnsi"/>
          <w:sz w:val="16"/>
          <w:szCs w:val="16"/>
          <w:lang w:val="ro-MD"/>
        </w:rPr>
        <w:t xml:space="preserve">tiințe a </w:t>
      </w:r>
      <w:r w:rsidRPr="00A53684">
        <w:rPr>
          <w:rFonts w:asciiTheme="majorHAnsi" w:hAnsiTheme="majorHAnsi" w:cstheme="majorHAnsi"/>
          <w:sz w:val="16"/>
          <w:szCs w:val="16"/>
          <w:lang w:val="ro-MD"/>
        </w:rPr>
        <w:t>M</w:t>
      </w:r>
      <w:r>
        <w:rPr>
          <w:rFonts w:asciiTheme="majorHAnsi" w:hAnsiTheme="majorHAnsi" w:cstheme="majorHAnsi"/>
          <w:sz w:val="16"/>
          <w:szCs w:val="16"/>
          <w:lang w:val="ro-MD"/>
        </w:rPr>
        <w:t>oldovei</w:t>
      </w:r>
      <w:r w:rsidRPr="00975D7D">
        <w:rPr>
          <w:rFonts w:asciiTheme="majorHAnsi" w:hAnsiTheme="majorHAnsi" w:cstheme="majorHAnsi"/>
          <w:sz w:val="16"/>
          <w:szCs w:val="16"/>
          <w:lang w:val="ro-MD"/>
        </w:rPr>
        <w:t xml:space="preserve"> – 13.9933 ha; 4 terenuri aferente blocurilor locative construite în cadrul parteneriatelor publice private – 2.8514 ha; alte 5 terenuri înregistrate cu dreptul de folosință după A</w:t>
      </w:r>
      <w:r>
        <w:rPr>
          <w:rFonts w:asciiTheme="majorHAnsi" w:hAnsiTheme="majorHAnsi" w:cstheme="majorHAnsi"/>
          <w:sz w:val="16"/>
          <w:szCs w:val="16"/>
          <w:lang w:val="ro-MD"/>
        </w:rPr>
        <w:t xml:space="preserve">cademia de </w:t>
      </w:r>
      <w:r w:rsidRPr="00975D7D">
        <w:rPr>
          <w:rFonts w:asciiTheme="majorHAnsi" w:hAnsiTheme="majorHAnsi" w:cstheme="majorHAnsi"/>
          <w:sz w:val="16"/>
          <w:szCs w:val="16"/>
          <w:lang w:val="ro-MD"/>
        </w:rPr>
        <w:t>Ș</w:t>
      </w:r>
      <w:r>
        <w:rPr>
          <w:rFonts w:asciiTheme="majorHAnsi" w:hAnsiTheme="majorHAnsi" w:cstheme="majorHAnsi"/>
          <w:sz w:val="16"/>
          <w:szCs w:val="16"/>
          <w:lang w:val="ro-MD"/>
        </w:rPr>
        <w:t xml:space="preserve">tiințe a </w:t>
      </w:r>
      <w:r w:rsidRPr="00975D7D">
        <w:rPr>
          <w:rFonts w:asciiTheme="majorHAnsi" w:hAnsiTheme="majorHAnsi" w:cstheme="majorHAnsi"/>
          <w:sz w:val="16"/>
          <w:szCs w:val="16"/>
          <w:lang w:val="ro-MD"/>
        </w:rPr>
        <w:t>M</w:t>
      </w:r>
      <w:r>
        <w:rPr>
          <w:rFonts w:asciiTheme="majorHAnsi" w:hAnsiTheme="majorHAnsi" w:cstheme="majorHAnsi"/>
          <w:sz w:val="16"/>
          <w:szCs w:val="16"/>
          <w:lang w:val="ro-MD"/>
        </w:rPr>
        <w:t>oldovei</w:t>
      </w:r>
      <w:r w:rsidRPr="00975D7D">
        <w:rPr>
          <w:rFonts w:asciiTheme="majorHAnsi" w:hAnsiTheme="majorHAnsi" w:cstheme="majorHAnsi"/>
          <w:sz w:val="16"/>
          <w:szCs w:val="16"/>
          <w:lang w:val="ro-MD"/>
        </w:rPr>
        <w:t xml:space="preserve"> – 0.7999 ha. </w:t>
      </w:r>
    </w:p>
  </w:footnote>
  <w:footnote w:id="4">
    <w:p w14:paraId="3CA44B59" w14:textId="77777777" w:rsidR="00C948B6" w:rsidRPr="00975D7D" w:rsidRDefault="00C948B6" w:rsidP="007E3838">
      <w:pPr>
        <w:pStyle w:val="FootnoteText"/>
        <w:jc w:val="both"/>
        <w:rPr>
          <w:rFonts w:asciiTheme="majorHAnsi" w:hAnsiTheme="majorHAnsi" w:cstheme="majorHAnsi"/>
          <w:sz w:val="16"/>
          <w:szCs w:val="16"/>
          <w:lang w:val="ro-MD"/>
        </w:rPr>
      </w:pPr>
      <w:r w:rsidRPr="00975D7D">
        <w:rPr>
          <w:rStyle w:val="FootnoteReference"/>
          <w:rFonts w:asciiTheme="majorHAnsi" w:hAnsiTheme="majorHAnsi" w:cstheme="majorHAnsi"/>
          <w:sz w:val="16"/>
          <w:szCs w:val="16"/>
          <w:lang w:val="ro-MD"/>
        </w:rPr>
        <w:footnoteRef/>
      </w:r>
      <w:r w:rsidRPr="00975D7D">
        <w:rPr>
          <w:rFonts w:asciiTheme="majorHAnsi" w:hAnsiTheme="majorHAnsi" w:cstheme="majorHAnsi"/>
          <w:sz w:val="16"/>
          <w:szCs w:val="16"/>
          <w:lang w:val="ro-MD"/>
        </w:rPr>
        <w:t xml:space="preserve"> Hotărârea Guvernului nr. 197 din 28.02.2018 „Cu privire la modificarea fondatorului Universității Academiei de Științe a Moldovei și al Liceului Academiei de Științe a Moldovei”.</w:t>
      </w:r>
    </w:p>
  </w:footnote>
  <w:footnote w:id="5">
    <w:p w14:paraId="05EB667C" w14:textId="77777777" w:rsidR="00C948B6" w:rsidRPr="00975D7D" w:rsidRDefault="00C948B6" w:rsidP="007E3838">
      <w:pPr>
        <w:pStyle w:val="FootnoteText"/>
        <w:jc w:val="both"/>
        <w:rPr>
          <w:rFonts w:asciiTheme="majorHAnsi" w:hAnsiTheme="majorHAnsi" w:cstheme="majorHAnsi"/>
          <w:sz w:val="16"/>
          <w:szCs w:val="16"/>
          <w:lang w:val="ro-MD"/>
        </w:rPr>
      </w:pPr>
      <w:r w:rsidRPr="00975D7D">
        <w:rPr>
          <w:rStyle w:val="FootnoteReference"/>
          <w:rFonts w:asciiTheme="majorHAnsi" w:hAnsiTheme="majorHAnsi" w:cstheme="majorHAnsi"/>
          <w:sz w:val="16"/>
          <w:szCs w:val="16"/>
          <w:lang w:val="ro-MD"/>
        </w:rPr>
        <w:footnoteRef/>
      </w:r>
      <w:r w:rsidRPr="00975D7D">
        <w:rPr>
          <w:rFonts w:asciiTheme="majorHAnsi" w:hAnsiTheme="majorHAnsi" w:cstheme="majorHAnsi"/>
          <w:sz w:val="16"/>
          <w:szCs w:val="16"/>
          <w:lang w:val="ro-MD"/>
        </w:rPr>
        <w:t xml:space="preserve"> Documentul de proiect în sumă de 56.39 mii lei, întocmit până în anul 2005 (nu a fost prezentat auditului); Documentul de proiect pentru reparația blocului experimental al Centrului de Sanocreatologie – 1 274.10 mii lei (este destinat pentru bunul imobil care în anul 2019 a fost demolat în cadrul unui parteneriat public-privat);  Documentul de proiect pentru reconstrucția Centrului de Instruire Universitară și Postuniversitară – 197.07 mii lei (transmis la balanța Academiei după lichidarea Centrului de Instruire Universitară și Postuniversitară). </w:t>
      </w:r>
    </w:p>
  </w:footnote>
  <w:footnote w:id="6">
    <w:p w14:paraId="66D53C69" w14:textId="178CC46D" w:rsidR="00C948B6" w:rsidRPr="009A3ACF" w:rsidRDefault="00C948B6" w:rsidP="00567ED4">
      <w:pPr>
        <w:pStyle w:val="FootnoteText"/>
        <w:jc w:val="both"/>
        <w:rPr>
          <w:rFonts w:asciiTheme="majorHAnsi" w:hAnsiTheme="majorHAnsi" w:cstheme="majorHAnsi"/>
          <w:sz w:val="16"/>
          <w:szCs w:val="16"/>
          <w:lang w:val="ro-MD"/>
        </w:rPr>
      </w:pPr>
      <w:r w:rsidRPr="00975D7D">
        <w:rPr>
          <w:rStyle w:val="FootnoteReference"/>
          <w:rFonts w:asciiTheme="majorHAnsi" w:hAnsiTheme="majorHAnsi" w:cstheme="majorHAnsi"/>
          <w:sz w:val="16"/>
          <w:szCs w:val="16"/>
          <w:lang w:val="ro-MD"/>
        </w:rPr>
        <w:footnoteRef/>
      </w:r>
      <w:r w:rsidRPr="00975D7D">
        <w:rPr>
          <w:rFonts w:asciiTheme="majorHAnsi" w:hAnsiTheme="majorHAnsi" w:cstheme="majorHAnsi"/>
          <w:sz w:val="16"/>
          <w:szCs w:val="16"/>
          <w:lang w:val="ro-MD"/>
        </w:rPr>
        <w:t xml:space="preserve"> Încăperile: pentru producere - cu suprafața de 109 m</w:t>
      </w:r>
      <w:r w:rsidRPr="00EC03AE">
        <w:rPr>
          <w:rFonts w:asciiTheme="majorHAnsi" w:hAnsiTheme="majorHAnsi" w:cstheme="majorHAnsi"/>
          <w:sz w:val="16"/>
          <w:szCs w:val="16"/>
          <w:vertAlign w:val="superscript"/>
          <w:lang w:val="ro-MD"/>
        </w:rPr>
        <w:t>2</w:t>
      </w:r>
      <w:r w:rsidRPr="00975D7D">
        <w:rPr>
          <w:rFonts w:asciiTheme="majorHAnsi" w:hAnsiTheme="majorHAnsi" w:cstheme="majorHAnsi"/>
          <w:sz w:val="16"/>
          <w:szCs w:val="16"/>
          <w:lang w:val="ro-MD"/>
        </w:rPr>
        <w:t xml:space="preserve">; pentru reparație și deservirea tehnică a automobilelor </w:t>
      </w:r>
      <w:r w:rsidR="00767F21">
        <w:rPr>
          <w:rFonts w:asciiTheme="majorHAnsi" w:hAnsiTheme="majorHAnsi" w:cstheme="majorHAnsi"/>
          <w:sz w:val="16"/>
          <w:szCs w:val="16"/>
          <w:lang w:val="ro-MD"/>
        </w:rPr>
        <w:t>–</w:t>
      </w:r>
      <w:r>
        <w:rPr>
          <w:rFonts w:asciiTheme="majorHAnsi" w:hAnsiTheme="majorHAnsi" w:cstheme="majorHAnsi"/>
          <w:sz w:val="16"/>
          <w:szCs w:val="16"/>
          <w:lang w:val="ro-MD"/>
        </w:rPr>
        <w:t xml:space="preserve"> </w:t>
      </w:r>
      <w:r w:rsidRPr="00975D7D">
        <w:rPr>
          <w:rFonts w:asciiTheme="majorHAnsi" w:hAnsiTheme="majorHAnsi" w:cstheme="majorHAnsi"/>
          <w:sz w:val="16"/>
          <w:szCs w:val="16"/>
          <w:lang w:val="ro-MD"/>
        </w:rPr>
        <w:t>22</w:t>
      </w:r>
      <w:r w:rsidR="00767F21">
        <w:rPr>
          <w:rFonts w:asciiTheme="majorHAnsi" w:hAnsiTheme="majorHAnsi" w:cstheme="majorHAnsi"/>
          <w:sz w:val="16"/>
          <w:szCs w:val="16"/>
          <w:lang w:val="ro-MD"/>
        </w:rPr>
        <w:t>.</w:t>
      </w:r>
      <w:r w:rsidRPr="00975D7D">
        <w:rPr>
          <w:rFonts w:asciiTheme="majorHAnsi" w:hAnsiTheme="majorHAnsi" w:cstheme="majorHAnsi"/>
          <w:sz w:val="16"/>
          <w:szCs w:val="16"/>
          <w:lang w:val="ro-MD"/>
        </w:rPr>
        <w:t>4 m</w:t>
      </w:r>
      <w:r w:rsidRPr="00EC03AE">
        <w:rPr>
          <w:rFonts w:asciiTheme="majorHAnsi" w:hAnsiTheme="majorHAnsi" w:cstheme="majorHAnsi"/>
          <w:sz w:val="16"/>
          <w:szCs w:val="16"/>
          <w:vertAlign w:val="superscript"/>
          <w:lang w:val="ro-MD"/>
        </w:rPr>
        <w:t>2</w:t>
      </w:r>
      <w:r w:rsidRPr="00975D7D">
        <w:rPr>
          <w:rFonts w:asciiTheme="majorHAnsi" w:hAnsiTheme="majorHAnsi" w:cstheme="majorHAnsi"/>
          <w:sz w:val="16"/>
          <w:szCs w:val="16"/>
          <w:lang w:val="ro-MD"/>
        </w:rPr>
        <w:t xml:space="preserve"> +116</w:t>
      </w:r>
      <w:r w:rsidR="00767F21">
        <w:rPr>
          <w:rFonts w:asciiTheme="majorHAnsi" w:hAnsiTheme="majorHAnsi" w:cstheme="majorHAnsi"/>
          <w:sz w:val="16"/>
          <w:szCs w:val="16"/>
          <w:lang w:val="ro-MD"/>
        </w:rPr>
        <w:t>.</w:t>
      </w:r>
      <w:r w:rsidRPr="00975D7D">
        <w:rPr>
          <w:rFonts w:asciiTheme="majorHAnsi" w:hAnsiTheme="majorHAnsi" w:cstheme="majorHAnsi"/>
          <w:sz w:val="16"/>
          <w:szCs w:val="16"/>
          <w:lang w:val="ro-MD"/>
        </w:rPr>
        <w:t>35 m</w:t>
      </w:r>
      <w:r w:rsidRPr="00EC03AE">
        <w:rPr>
          <w:rFonts w:asciiTheme="majorHAnsi" w:hAnsiTheme="majorHAnsi" w:cstheme="majorHAnsi"/>
          <w:sz w:val="16"/>
          <w:szCs w:val="16"/>
          <w:vertAlign w:val="superscript"/>
          <w:lang w:val="ro-MD"/>
        </w:rPr>
        <w:t>2</w:t>
      </w:r>
      <w:r w:rsidRPr="00975D7D">
        <w:rPr>
          <w:rFonts w:asciiTheme="majorHAnsi" w:hAnsiTheme="majorHAnsi" w:cstheme="majorHAnsi"/>
          <w:sz w:val="16"/>
          <w:szCs w:val="16"/>
          <w:lang w:val="ro-MD"/>
        </w:rPr>
        <w:t>; pentru depozit -</w:t>
      </w:r>
      <w:r>
        <w:rPr>
          <w:rFonts w:asciiTheme="majorHAnsi" w:hAnsiTheme="majorHAnsi" w:cstheme="majorHAnsi"/>
          <w:sz w:val="16"/>
          <w:szCs w:val="16"/>
          <w:lang w:val="ro-MD"/>
        </w:rPr>
        <w:t xml:space="preserve">  </w:t>
      </w:r>
      <w:r w:rsidRPr="00975D7D">
        <w:rPr>
          <w:rFonts w:asciiTheme="majorHAnsi" w:hAnsiTheme="majorHAnsi" w:cstheme="majorHAnsi"/>
          <w:sz w:val="16"/>
          <w:szCs w:val="16"/>
          <w:lang w:val="ro-MD"/>
        </w:rPr>
        <w:t>74</w:t>
      </w:r>
      <w:r w:rsidR="00767F21">
        <w:rPr>
          <w:rFonts w:asciiTheme="majorHAnsi" w:hAnsiTheme="majorHAnsi" w:cstheme="majorHAnsi"/>
          <w:sz w:val="16"/>
          <w:szCs w:val="16"/>
          <w:lang w:val="ro-MD"/>
        </w:rPr>
        <w:t>.</w:t>
      </w:r>
      <w:r w:rsidRPr="00975D7D">
        <w:rPr>
          <w:rFonts w:asciiTheme="majorHAnsi" w:hAnsiTheme="majorHAnsi" w:cstheme="majorHAnsi"/>
          <w:sz w:val="16"/>
          <w:szCs w:val="16"/>
          <w:lang w:val="ro-MD"/>
        </w:rPr>
        <w:t>52m</w:t>
      </w:r>
      <w:r w:rsidRPr="00EC03AE">
        <w:rPr>
          <w:rFonts w:asciiTheme="majorHAnsi" w:hAnsiTheme="majorHAnsi" w:cstheme="majorHAnsi"/>
          <w:sz w:val="16"/>
          <w:szCs w:val="16"/>
          <w:vertAlign w:val="superscript"/>
          <w:lang w:val="ro-MD"/>
        </w:rPr>
        <w:t>2</w:t>
      </w:r>
      <w:r w:rsidRPr="00975D7D">
        <w:rPr>
          <w:rFonts w:asciiTheme="majorHAnsi" w:hAnsiTheme="majorHAnsi" w:cstheme="majorHAnsi"/>
          <w:sz w:val="16"/>
          <w:szCs w:val="16"/>
          <w:lang w:val="ro-MD"/>
        </w:rPr>
        <w:t xml:space="preserve"> +64</w:t>
      </w:r>
      <w:r w:rsidR="00767F21">
        <w:rPr>
          <w:rFonts w:asciiTheme="majorHAnsi" w:hAnsiTheme="majorHAnsi" w:cstheme="majorHAnsi"/>
          <w:sz w:val="16"/>
          <w:szCs w:val="16"/>
          <w:lang w:val="ro-MD"/>
        </w:rPr>
        <w:t>.</w:t>
      </w:r>
      <w:r w:rsidRPr="00975D7D">
        <w:rPr>
          <w:rFonts w:asciiTheme="majorHAnsi" w:hAnsiTheme="majorHAnsi" w:cstheme="majorHAnsi"/>
          <w:sz w:val="16"/>
          <w:szCs w:val="16"/>
          <w:lang w:val="ro-MD"/>
        </w:rPr>
        <w:t>3m</w:t>
      </w:r>
      <w:r w:rsidRPr="00EC03AE">
        <w:rPr>
          <w:rFonts w:asciiTheme="majorHAnsi" w:hAnsiTheme="majorHAnsi" w:cstheme="majorHAnsi"/>
          <w:sz w:val="16"/>
          <w:szCs w:val="16"/>
          <w:vertAlign w:val="superscript"/>
          <w:lang w:val="ro-MD"/>
        </w:rPr>
        <w:t>2</w:t>
      </w:r>
      <w:r w:rsidRPr="00975D7D">
        <w:rPr>
          <w:rFonts w:asciiTheme="majorHAnsi" w:hAnsiTheme="majorHAnsi" w:cstheme="majorHAnsi"/>
          <w:sz w:val="16"/>
          <w:szCs w:val="16"/>
          <w:lang w:val="ro-MD"/>
        </w:rPr>
        <w:t xml:space="preserve">; spații tehnice </w:t>
      </w:r>
      <w:r w:rsidR="00767F21">
        <w:rPr>
          <w:rFonts w:asciiTheme="majorHAnsi" w:hAnsiTheme="majorHAnsi" w:cstheme="majorHAnsi"/>
          <w:sz w:val="16"/>
          <w:szCs w:val="16"/>
          <w:lang w:val="ro-MD"/>
        </w:rPr>
        <w:t>–</w:t>
      </w:r>
      <w:r>
        <w:rPr>
          <w:rFonts w:asciiTheme="majorHAnsi" w:hAnsiTheme="majorHAnsi" w:cstheme="majorHAnsi"/>
          <w:sz w:val="16"/>
          <w:szCs w:val="16"/>
          <w:lang w:val="ro-MD"/>
        </w:rPr>
        <w:t xml:space="preserve"> </w:t>
      </w:r>
      <w:r w:rsidRPr="00975D7D">
        <w:rPr>
          <w:rFonts w:asciiTheme="majorHAnsi" w:hAnsiTheme="majorHAnsi" w:cstheme="majorHAnsi"/>
          <w:sz w:val="16"/>
          <w:szCs w:val="16"/>
          <w:lang w:val="ro-MD"/>
        </w:rPr>
        <w:t>49</w:t>
      </w:r>
      <w:r w:rsidR="00767F21">
        <w:rPr>
          <w:rFonts w:asciiTheme="majorHAnsi" w:hAnsiTheme="majorHAnsi" w:cstheme="majorHAnsi"/>
          <w:sz w:val="16"/>
          <w:szCs w:val="16"/>
          <w:lang w:val="ro-MD"/>
        </w:rPr>
        <w:t>.</w:t>
      </w:r>
      <w:r w:rsidRPr="00975D7D">
        <w:rPr>
          <w:rFonts w:asciiTheme="majorHAnsi" w:hAnsiTheme="majorHAnsi" w:cstheme="majorHAnsi"/>
          <w:sz w:val="16"/>
          <w:szCs w:val="16"/>
          <w:lang w:val="ro-MD"/>
        </w:rPr>
        <w:t>3m</w:t>
      </w:r>
      <w:r w:rsidRPr="00EC03AE">
        <w:rPr>
          <w:rFonts w:asciiTheme="majorHAnsi" w:hAnsiTheme="majorHAnsi" w:cstheme="majorHAnsi"/>
          <w:sz w:val="16"/>
          <w:szCs w:val="16"/>
          <w:vertAlign w:val="superscript"/>
          <w:lang w:val="ro-MD"/>
        </w:rPr>
        <w:t>2</w:t>
      </w:r>
      <w:r w:rsidRPr="00975D7D">
        <w:rPr>
          <w:rFonts w:asciiTheme="majorHAnsi" w:hAnsiTheme="majorHAnsi" w:cstheme="majorHAnsi"/>
          <w:sz w:val="16"/>
          <w:szCs w:val="16"/>
          <w:lang w:val="ro-MD"/>
        </w:rPr>
        <w:t>+2</w:t>
      </w:r>
      <w:r w:rsidR="00767F21">
        <w:rPr>
          <w:rFonts w:asciiTheme="majorHAnsi" w:hAnsiTheme="majorHAnsi" w:cstheme="majorHAnsi"/>
          <w:sz w:val="16"/>
          <w:szCs w:val="16"/>
          <w:lang w:val="ro-MD"/>
        </w:rPr>
        <w:t>.</w:t>
      </w:r>
      <w:r w:rsidRPr="00975D7D">
        <w:rPr>
          <w:rFonts w:asciiTheme="majorHAnsi" w:hAnsiTheme="majorHAnsi" w:cstheme="majorHAnsi"/>
          <w:sz w:val="16"/>
          <w:szCs w:val="16"/>
          <w:lang w:val="ro-MD"/>
        </w:rPr>
        <w:t>3m</w:t>
      </w:r>
      <w:r w:rsidRPr="00EC03AE">
        <w:rPr>
          <w:rFonts w:asciiTheme="majorHAnsi" w:hAnsiTheme="majorHAnsi" w:cstheme="majorHAnsi"/>
          <w:sz w:val="16"/>
          <w:szCs w:val="16"/>
          <w:vertAlign w:val="superscript"/>
          <w:lang w:val="ro-MD"/>
        </w:rPr>
        <w:t>2</w:t>
      </w:r>
      <w:r w:rsidRPr="00975D7D">
        <w:rPr>
          <w:rFonts w:asciiTheme="majorHAnsi" w:hAnsiTheme="majorHAnsi" w:cstheme="majorHAnsi"/>
          <w:sz w:val="16"/>
          <w:szCs w:val="16"/>
          <w:lang w:val="ro-MD"/>
        </w:rPr>
        <w:t xml:space="preserve">; oficiu </w:t>
      </w:r>
      <w:r w:rsidR="00767F21">
        <w:rPr>
          <w:rFonts w:asciiTheme="majorHAnsi" w:hAnsiTheme="majorHAnsi" w:cstheme="majorHAnsi"/>
          <w:sz w:val="16"/>
          <w:szCs w:val="16"/>
          <w:lang w:val="ro-MD"/>
        </w:rPr>
        <w:t>–</w:t>
      </w:r>
      <w:r>
        <w:rPr>
          <w:rFonts w:asciiTheme="majorHAnsi" w:hAnsiTheme="majorHAnsi" w:cstheme="majorHAnsi"/>
          <w:sz w:val="16"/>
          <w:szCs w:val="16"/>
          <w:lang w:val="ro-MD"/>
        </w:rPr>
        <w:t xml:space="preserve"> </w:t>
      </w:r>
      <w:r w:rsidRPr="00975D7D">
        <w:rPr>
          <w:rFonts w:asciiTheme="majorHAnsi" w:hAnsiTheme="majorHAnsi" w:cstheme="majorHAnsi"/>
          <w:sz w:val="16"/>
          <w:szCs w:val="16"/>
          <w:lang w:val="ro-MD"/>
        </w:rPr>
        <w:t>9</w:t>
      </w:r>
      <w:r w:rsidR="00767F21">
        <w:rPr>
          <w:rFonts w:asciiTheme="majorHAnsi" w:hAnsiTheme="majorHAnsi" w:cstheme="majorHAnsi"/>
          <w:sz w:val="16"/>
          <w:szCs w:val="16"/>
          <w:lang w:val="ro-MD"/>
        </w:rPr>
        <w:t>.</w:t>
      </w:r>
      <w:r w:rsidRPr="00975D7D">
        <w:rPr>
          <w:rFonts w:asciiTheme="majorHAnsi" w:hAnsiTheme="majorHAnsi" w:cstheme="majorHAnsi"/>
          <w:sz w:val="16"/>
          <w:szCs w:val="16"/>
          <w:lang w:val="ro-MD"/>
        </w:rPr>
        <w:t>9 m</w:t>
      </w:r>
      <w:r w:rsidRPr="00EC03AE">
        <w:rPr>
          <w:rFonts w:asciiTheme="majorHAnsi" w:hAnsiTheme="majorHAnsi" w:cstheme="majorHAnsi"/>
          <w:sz w:val="16"/>
          <w:szCs w:val="16"/>
          <w:vertAlign w:val="superscript"/>
          <w:lang w:val="ro-MD"/>
        </w:rPr>
        <w:t>2</w:t>
      </w:r>
      <w:r w:rsidRPr="00975D7D">
        <w:rPr>
          <w:rFonts w:asciiTheme="majorHAnsi" w:hAnsiTheme="majorHAnsi" w:cstheme="majorHAnsi"/>
          <w:sz w:val="16"/>
          <w:szCs w:val="16"/>
          <w:lang w:val="ro-MD"/>
        </w:rPr>
        <w:t xml:space="preserve">; teren </w:t>
      </w:r>
      <w:r w:rsidR="00767F21">
        <w:rPr>
          <w:rFonts w:asciiTheme="majorHAnsi" w:hAnsiTheme="majorHAnsi" w:cstheme="majorHAnsi"/>
          <w:sz w:val="16"/>
          <w:szCs w:val="16"/>
          <w:lang w:val="ro-MD"/>
        </w:rPr>
        <w:t>–</w:t>
      </w:r>
      <w:r>
        <w:rPr>
          <w:rFonts w:asciiTheme="majorHAnsi" w:hAnsiTheme="majorHAnsi" w:cstheme="majorHAnsi"/>
          <w:sz w:val="16"/>
          <w:szCs w:val="16"/>
          <w:lang w:val="ro-MD"/>
        </w:rPr>
        <w:t xml:space="preserve"> </w:t>
      </w:r>
      <w:r w:rsidRPr="00975D7D">
        <w:rPr>
          <w:rFonts w:asciiTheme="majorHAnsi" w:hAnsiTheme="majorHAnsi" w:cstheme="majorHAnsi"/>
          <w:sz w:val="16"/>
          <w:szCs w:val="16"/>
          <w:lang w:val="ro-MD"/>
        </w:rPr>
        <w:t>0</w:t>
      </w:r>
      <w:r w:rsidR="00767F21">
        <w:rPr>
          <w:rFonts w:asciiTheme="majorHAnsi" w:hAnsiTheme="majorHAnsi" w:cstheme="majorHAnsi"/>
          <w:sz w:val="16"/>
          <w:szCs w:val="16"/>
          <w:lang w:val="ro-MD"/>
        </w:rPr>
        <w:t>.</w:t>
      </w:r>
      <w:r w:rsidRPr="00975D7D">
        <w:rPr>
          <w:rFonts w:asciiTheme="majorHAnsi" w:hAnsiTheme="majorHAnsi" w:cstheme="majorHAnsi"/>
          <w:sz w:val="16"/>
          <w:szCs w:val="16"/>
          <w:lang w:val="ro-MD"/>
        </w:rPr>
        <w:t>02</w:t>
      </w:r>
      <w:r>
        <w:rPr>
          <w:rFonts w:asciiTheme="majorHAnsi" w:hAnsiTheme="majorHAnsi" w:cstheme="majorHAnsi"/>
          <w:sz w:val="16"/>
          <w:szCs w:val="16"/>
          <w:lang w:val="ro-MD"/>
        </w:rPr>
        <w:t xml:space="preserve"> </w:t>
      </w:r>
      <w:r w:rsidRPr="00975D7D">
        <w:rPr>
          <w:rFonts w:asciiTheme="majorHAnsi" w:hAnsiTheme="majorHAnsi" w:cstheme="majorHAnsi"/>
          <w:sz w:val="16"/>
          <w:szCs w:val="16"/>
          <w:lang w:val="ro-MD"/>
        </w:rPr>
        <w:t>ha.</w:t>
      </w:r>
    </w:p>
  </w:footnote>
  <w:footnote w:id="7">
    <w:p w14:paraId="19FB1A4E" w14:textId="3A381C09" w:rsidR="00C948B6" w:rsidRPr="00567ED4" w:rsidRDefault="00C948B6" w:rsidP="000F3568">
      <w:pPr>
        <w:pStyle w:val="FootnoteText"/>
        <w:jc w:val="both"/>
        <w:rPr>
          <w:rFonts w:asciiTheme="majorHAnsi" w:hAnsiTheme="majorHAnsi" w:cstheme="majorHAnsi"/>
          <w:sz w:val="16"/>
          <w:szCs w:val="16"/>
          <w:lang w:val="ro-MD"/>
        </w:rPr>
      </w:pPr>
      <w:r w:rsidRPr="00567ED4">
        <w:rPr>
          <w:rStyle w:val="FootnoteReference"/>
          <w:rFonts w:asciiTheme="majorHAnsi" w:hAnsiTheme="majorHAnsi" w:cstheme="majorHAnsi"/>
          <w:sz w:val="16"/>
          <w:szCs w:val="16"/>
          <w:lang w:val="ro-MD"/>
        </w:rPr>
        <w:footnoteRef/>
      </w:r>
      <w:r w:rsidRPr="00567ED4">
        <w:rPr>
          <w:rFonts w:asciiTheme="majorHAnsi" w:hAnsiTheme="majorHAnsi" w:cstheme="majorHAnsi"/>
          <w:sz w:val="16"/>
          <w:szCs w:val="16"/>
          <w:lang w:val="ro-MD"/>
        </w:rPr>
        <w:t xml:space="preserve"> Academia a depus o cerere de chemare în judecată, solicitând evacuarea persoanei fizice din încăperea nelocuibilă, încasarea plății chiriei pentru lunile ianuarie - mai 2020 și compensarea cheltuielilor de judecată. La 04.06.2021, Judecătoria Chișinău (sediul Centru) a admis integral cererea Academiei, însă hotărârea instanței de judecată poate fi atacată la Curtea de Apel Chișinău în decurs de 30 de zile.  </w:t>
      </w:r>
    </w:p>
  </w:footnote>
  <w:footnote w:id="8">
    <w:p w14:paraId="32C74BA9" w14:textId="624DDDBA" w:rsidR="00C948B6" w:rsidRPr="00567ED4" w:rsidRDefault="00C948B6" w:rsidP="000F3568">
      <w:pPr>
        <w:pStyle w:val="FootnoteText"/>
        <w:jc w:val="both"/>
        <w:rPr>
          <w:rFonts w:asciiTheme="majorHAnsi" w:hAnsiTheme="majorHAnsi" w:cstheme="majorHAnsi"/>
          <w:sz w:val="16"/>
          <w:szCs w:val="16"/>
          <w:lang w:val="ro-MD"/>
        </w:rPr>
      </w:pPr>
      <w:r w:rsidRPr="00567ED4">
        <w:rPr>
          <w:rStyle w:val="FootnoteReference"/>
          <w:rFonts w:asciiTheme="majorHAnsi" w:hAnsiTheme="majorHAnsi" w:cstheme="majorHAnsi"/>
          <w:sz w:val="16"/>
          <w:szCs w:val="16"/>
          <w:lang w:val="ro-MD"/>
        </w:rPr>
        <w:footnoteRef/>
      </w:r>
      <w:r w:rsidRPr="00567ED4">
        <w:rPr>
          <w:rFonts w:asciiTheme="majorHAnsi" w:hAnsiTheme="majorHAnsi" w:cstheme="majorHAnsi"/>
          <w:sz w:val="16"/>
          <w:szCs w:val="16"/>
          <w:lang w:val="ro-MD"/>
        </w:rPr>
        <w:t xml:space="preserve"> Hotărârea Curții de Conturi nr. 2 din 24.01.2020 „Cu privire la Cadrul Declarațiilor Profesionale ale INTOSAI”. </w:t>
      </w:r>
    </w:p>
  </w:footnote>
  <w:footnote w:id="9">
    <w:p w14:paraId="22AE571B" w14:textId="35FE3053" w:rsidR="00C948B6" w:rsidRPr="00A3671E" w:rsidRDefault="00C948B6" w:rsidP="00A3671E">
      <w:pPr>
        <w:pStyle w:val="FootnoteText"/>
        <w:jc w:val="both"/>
        <w:rPr>
          <w:rFonts w:asciiTheme="majorHAnsi" w:hAnsiTheme="majorHAnsi" w:cstheme="majorHAnsi"/>
          <w:sz w:val="16"/>
          <w:szCs w:val="16"/>
          <w:lang w:val="ro-MD"/>
        </w:rPr>
      </w:pPr>
      <w:r w:rsidRPr="00A3671E">
        <w:rPr>
          <w:rStyle w:val="FootnoteReference"/>
          <w:rFonts w:asciiTheme="majorHAnsi" w:hAnsiTheme="majorHAnsi" w:cstheme="majorHAnsi"/>
          <w:sz w:val="16"/>
          <w:szCs w:val="16"/>
          <w:lang w:val="ro-MD"/>
        </w:rPr>
        <w:footnoteRef/>
      </w:r>
      <w:r w:rsidRPr="00A3671E">
        <w:rPr>
          <w:rFonts w:asciiTheme="majorHAnsi" w:hAnsiTheme="majorHAnsi" w:cstheme="majorHAnsi"/>
          <w:sz w:val="16"/>
          <w:szCs w:val="16"/>
          <w:lang w:val="ro-MD"/>
        </w:rPr>
        <w:t xml:space="preserve"> Diminuarea conturilor: 312 „Construcții speciale” (8.13 mii lei); 313 „Instalații de transmisie” (14</w:t>
      </w:r>
      <w:r>
        <w:rPr>
          <w:rFonts w:asciiTheme="majorHAnsi" w:hAnsiTheme="majorHAnsi" w:cstheme="majorHAnsi"/>
          <w:sz w:val="16"/>
          <w:szCs w:val="16"/>
          <w:lang w:val="ro-MD"/>
        </w:rPr>
        <w:t xml:space="preserve"> </w:t>
      </w:r>
      <w:r w:rsidRPr="00A3671E">
        <w:rPr>
          <w:rFonts w:asciiTheme="majorHAnsi" w:hAnsiTheme="majorHAnsi" w:cstheme="majorHAnsi"/>
          <w:sz w:val="16"/>
          <w:szCs w:val="16"/>
          <w:lang w:val="ro-MD"/>
        </w:rPr>
        <w:t>063.24 mii lei); 316 „Unelte și scule, inventar de producere și gospodăresc” (1 236.46 mii lei); 319 „Investiții capitale în active în curs de execuție” (11 626.73 mii lei). Majorarea conturilor:</w:t>
      </w:r>
      <w:r>
        <w:rPr>
          <w:rFonts w:asciiTheme="majorHAnsi" w:hAnsiTheme="majorHAnsi" w:cstheme="majorHAnsi"/>
          <w:sz w:val="16"/>
          <w:szCs w:val="16"/>
          <w:lang w:val="ro-MD"/>
        </w:rPr>
        <w:t xml:space="preserve"> 311 </w:t>
      </w:r>
      <w:r w:rsidRPr="00A3671E">
        <w:rPr>
          <w:rFonts w:asciiTheme="majorHAnsi" w:hAnsiTheme="majorHAnsi" w:cstheme="majorHAnsi"/>
          <w:sz w:val="16"/>
          <w:szCs w:val="16"/>
          <w:lang w:val="ro-MD"/>
        </w:rPr>
        <w:t xml:space="preserve">„Clădiri” (14 071.37 mii lei); 314 „Mașini și utilaje” (1 212.73 mii lei); 315 „Mijloace de transport” (23.73 mii lei); 318 „Alte mijloace fixe” (11 626.73 mii lei).  </w:t>
      </w:r>
    </w:p>
  </w:footnote>
  <w:footnote w:id="10">
    <w:p w14:paraId="63B9770E" w14:textId="77777777" w:rsidR="00C948B6" w:rsidRPr="00567ED4" w:rsidRDefault="00C948B6" w:rsidP="002B1844">
      <w:pPr>
        <w:pStyle w:val="FootnoteText"/>
        <w:jc w:val="both"/>
        <w:rPr>
          <w:rFonts w:asciiTheme="majorHAnsi" w:hAnsiTheme="majorHAnsi" w:cstheme="majorHAnsi"/>
          <w:sz w:val="16"/>
          <w:szCs w:val="16"/>
          <w:lang w:val="ro-MD"/>
        </w:rPr>
      </w:pPr>
      <w:r w:rsidRPr="00567ED4">
        <w:rPr>
          <w:rStyle w:val="FootnoteReference"/>
          <w:rFonts w:asciiTheme="majorHAnsi" w:hAnsiTheme="majorHAnsi" w:cstheme="majorHAnsi"/>
          <w:sz w:val="16"/>
          <w:szCs w:val="16"/>
          <w:lang w:val="ro-MD"/>
        </w:rPr>
        <w:footnoteRef/>
      </w:r>
      <w:r w:rsidRPr="00567ED4">
        <w:rPr>
          <w:rFonts w:asciiTheme="majorHAnsi" w:hAnsiTheme="majorHAnsi" w:cstheme="majorHAnsi"/>
          <w:sz w:val="16"/>
          <w:szCs w:val="16"/>
          <w:lang w:val="ro-MD"/>
        </w:rPr>
        <w:t xml:space="preserve"> Aprobată prin Hotărârea Prezidiului Academiei de Științe a Moldovei nr. 13 din 12.02.2020. </w:t>
      </w:r>
    </w:p>
  </w:footnote>
  <w:footnote w:id="11">
    <w:p w14:paraId="5D19314C" w14:textId="4316B844" w:rsidR="00C948B6" w:rsidRPr="00567ED4" w:rsidRDefault="00C948B6" w:rsidP="002B1844">
      <w:pPr>
        <w:pStyle w:val="FootnoteText"/>
        <w:jc w:val="both"/>
        <w:rPr>
          <w:rFonts w:asciiTheme="majorHAnsi" w:hAnsiTheme="majorHAnsi" w:cstheme="majorHAnsi"/>
          <w:sz w:val="16"/>
          <w:szCs w:val="16"/>
          <w:lang w:val="ro-MD"/>
        </w:rPr>
      </w:pPr>
      <w:r w:rsidRPr="00567ED4">
        <w:rPr>
          <w:rStyle w:val="FootnoteReference"/>
          <w:rFonts w:asciiTheme="majorHAnsi" w:hAnsiTheme="majorHAnsi" w:cstheme="majorHAnsi"/>
          <w:sz w:val="16"/>
          <w:szCs w:val="16"/>
          <w:lang w:val="ro-MD"/>
        </w:rPr>
        <w:footnoteRef/>
      </w:r>
      <w:r w:rsidRPr="00567ED4">
        <w:rPr>
          <w:rFonts w:asciiTheme="majorHAnsi" w:hAnsiTheme="majorHAnsi" w:cstheme="majorHAnsi"/>
          <w:sz w:val="16"/>
          <w:szCs w:val="16"/>
          <w:lang w:val="ro-MD"/>
        </w:rPr>
        <w:t xml:space="preserve"> Capitolul V din Planul de conturi contabile, aprobat prin Ordinul </w:t>
      </w:r>
      <w:r>
        <w:rPr>
          <w:rFonts w:asciiTheme="majorHAnsi" w:hAnsiTheme="majorHAnsi" w:cstheme="majorHAnsi"/>
          <w:sz w:val="16"/>
          <w:szCs w:val="16"/>
          <w:lang w:val="ro-MD"/>
        </w:rPr>
        <w:t>m</w:t>
      </w:r>
      <w:r w:rsidRPr="00567ED4">
        <w:rPr>
          <w:rFonts w:asciiTheme="majorHAnsi" w:hAnsiTheme="majorHAnsi" w:cstheme="majorHAnsi"/>
          <w:sz w:val="16"/>
          <w:szCs w:val="16"/>
          <w:lang w:val="ro-MD"/>
        </w:rPr>
        <w:t xml:space="preserve">inistrului finanțelor nr. 216 din 28.12.2015. </w:t>
      </w:r>
    </w:p>
  </w:footnote>
  <w:footnote w:id="12">
    <w:p w14:paraId="15506FF1" w14:textId="591A73DF" w:rsidR="00C948B6" w:rsidRPr="000364B0" w:rsidRDefault="00C948B6" w:rsidP="00A3671E">
      <w:pPr>
        <w:pStyle w:val="FootnoteText"/>
        <w:jc w:val="both"/>
        <w:rPr>
          <w:rFonts w:asciiTheme="majorHAnsi" w:hAnsiTheme="majorHAnsi" w:cstheme="majorHAnsi"/>
          <w:sz w:val="16"/>
          <w:szCs w:val="16"/>
          <w:lang w:val="ro-MD"/>
        </w:rPr>
      </w:pPr>
      <w:r w:rsidRPr="000364B0">
        <w:rPr>
          <w:rStyle w:val="FootnoteReference"/>
          <w:rFonts w:asciiTheme="majorHAnsi" w:hAnsiTheme="majorHAnsi" w:cstheme="majorHAnsi"/>
          <w:sz w:val="16"/>
          <w:szCs w:val="16"/>
          <w:lang w:val="ro-MD"/>
        </w:rPr>
        <w:footnoteRef/>
      </w:r>
      <w:r w:rsidRPr="000364B0">
        <w:rPr>
          <w:rFonts w:asciiTheme="majorHAnsi" w:hAnsiTheme="majorHAnsi" w:cstheme="majorHAnsi"/>
          <w:sz w:val="16"/>
          <w:szCs w:val="16"/>
          <w:lang w:val="ro-MD"/>
        </w:rPr>
        <w:t xml:space="preserve"> Legea contabilității nr. 113-XVI din 27.04.2007; Legea privind controlul financiar public intern nr. 229 din 23.09.2010.</w:t>
      </w:r>
    </w:p>
  </w:footnote>
  <w:footnote w:id="13">
    <w:p w14:paraId="33B80ACF" w14:textId="77777777" w:rsidR="00C948B6" w:rsidRPr="000364B0" w:rsidRDefault="00C948B6" w:rsidP="008812DE">
      <w:pPr>
        <w:pStyle w:val="FootnoteText"/>
        <w:jc w:val="both"/>
        <w:rPr>
          <w:rFonts w:asciiTheme="majorHAnsi" w:hAnsiTheme="majorHAnsi" w:cstheme="majorHAnsi"/>
          <w:sz w:val="16"/>
          <w:szCs w:val="16"/>
          <w:lang w:val="ro-MD"/>
        </w:rPr>
      </w:pPr>
      <w:r w:rsidRPr="000364B0">
        <w:rPr>
          <w:rStyle w:val="FootnoteReference"/>
          <w:rFonts w:asciiTheme="majorHAnsi" w:hAnsiTheme="majorHAnsi" w:cstheme="majorHAnsi"/>
          <w:sz w:val="16"/>
          <w:szCs w:val="16"/>
          <w:lang w:val="ro-MD"/>
        </w:rPr>
        <w:footnoteRef/>
      </w:r>
      <w:r w:rsidRPr="000364B0">
        <w:rPr>
          <w:rFonts w:asciiTheme="majorHAnsi" w:hAnsiTheme="majorHAnsi" w:cstheme="majorHAnsi"/>
          <w:sz w:val="16"/>
          <w:szCs w:val="16"/>
          <w:lang w:val="ro-MD"/>
        </w:rPr>
        <w:t xml:space="preserve"> Hotărârea Curții de Conturi nr. 55 din 07.10.2013 „Privind auditul gestionării finanțelor publice și patrimoniului de stat de către Academia de Științe a Moldovei și unele organizații din sfera științei și inovării din subordine în perioada anilor 2009-2012”. </w:t>
      </w:r>
    </w:p>
  </w:footnote>
  <w:footnote w:id="14">
    <w:p w14:paraId="51D415EE" w14:textId="53D60B54" w:rsidR="00C948B6" w:rsidRPr="000364B0" w:rsidRDefault="00C948B6" w:rsidP="00EC5BFF">
      <w:pPr>
        <w:pStyle w:val="FootnoteText"/>
        <w:jc w:val="both"/>
        <w:rPr>
          <w:rFonts w:asciiTheme="majorHAnsi" w:hAnsiTheme="majorHAnsi" w:cstheme="majorHAnsi"/>
          <w:sz w:val="16"/>
          <w:szCs w:val="16"/>
          <w:lang w:val="ro-MD"/>
        </w:rPr>
      </w:pPr>
      <w:r w:rsidRPr="000364B0">
        <w:rPr>
          <w:rStyle w:val="FootnoteReference"/>
          <w:rFonts w:asciiTheme="majorHAnsi" w:hAnsiTheme="majorHAnsi" w:cstheme="majorHAnsi"/>
          <w:sz w:val="16"/>
          <w:szCs w:val="16"/>
          <w:lang w:val="ro-MD"/>
        </w:rPr>
        <w:footnoteRef/>
      </w:r>
      <w:r w:rsidRPr="000364B0">
        <w:rPr>
          <w:rFonts w:asciiTheme="majorHAnsi" w:hAnsiTheme="majorHAnsi" w:cstheme="majorHAnsi"/>
          <w:sz w:val="16"/>
          <w:szCs w:val="16"/>
          <w:lang w:val="ro-MD"/>
        </w:rPr>
        <w:t xml:space="preserve"> Hotărârea Guvernului nr. 196 din 28.02.2018 </w:t>
      </w:r>
      <w:r>
        <w:rPr>
          <w:rFonts w:asciiTheme="majorHAnsi" w:hAnsiTheme="majorHAnsi" w:cstheme="majorHAnsi"/>
          <w:sz w:val="16"/>
          <w:szCs w:val="16"/>
          <w:lang w:val="ro-MD"/>
        </w:rPr>
        <w:t>„</w:t>
      </w:r>
      <w:r w:rsidRPr="000364B0">
        <w:rPr>
          <w:rFonts w:asciiTheme="majorHAnsi" w:hAnsiTheme="majorHAnsi" w:cstheme="majorHAnsi"/>
          <w:sz w:val="16"/>
          <w:szCs w:val="16"/>
          <w:lang w:val="ro-MD"/>
        </w:rPr>
        <w:t>Cu privire la organizarea și funcționarea Agenției Naționale pentru Cercetare și Dezvoltare”.</w:t>
      </w:r>
    </w:p>
  </w:footnote>
  <w:footnote w:id="15">
    <w:p w14:paraId="505A27C6" w14:textId="22E903F3" w:rsidR="00C948B6" w:rsidRPr="00002289" w:rsidRDefault="00C948B6" w:rsidP="004F17B9">
      <w:pPr>
        <w:pStyle w:val="FootnoteText"/>
        <w:jc w:val="both"/>
        <w:rPr>
          <w:rFonts w:asciiTheme="majorHAnsi" w:hAnsiTheme="majorHAnsi" w:cstheme="majorHAnsi"/>
          <w:sz w:val="16"/>
          <w:szCs w:val="16"/>
          <w:lang w:val="ro-MD"/>
        </w:rPr>
      </w:pPr>
      <w:r w:rsidRPr="00002289">
        <w:rPr>
          <w:rStyle w:val="FootnoteReference"/>
          <w:rFonts w:asciiTheme="majorHAnsi" w:hAnsiTheme="majorHAnsi" w:cstheme="majorHAnsi"/>
          <w:sz w:val="16"/>
          <w:szCs w:val="16"/>
          <w:lang w:val="ro-MD"/>
        </w:rPr>
        <w:footnoteRef/>
      </w:r>
      <w:r w:rsidRPr="00002289">
        <w:rPr>
          <w:rFonts w:asciiTheme="majorHAnsi" w:hAnsiTheme="majorHAnsi" w:cstheme="majorHAnsi"/>
          <w:sz w:val="16"/>
          <w:szCs w:val="16"/>
          <w:lang w:val="ro-MD"/>
        </w:rPr>
        <w:t xml:space="preserve"> Hotărârea Guvernului nr. 50 din 16.01.2018 </w:t>
      </w:r>
      <w:r>
        <w:rPr>
          <w:rFonts w:asciiTheme="majorHAnsi" w:hAnsiTheme="majorHAnsi" w:cstheme="majorHAnsi"/>
          <w:sz w:val="16"/>
          <w:szCs w:val="16"/>
          <w:lang w:val="ro-MD"/>
        </w:rPr>
        <w:t>„</w:t>
      </w:r>
      <w:r w:rsidRPr="00002289">
        <w:rPr>
          <w:rFonts w:asciiTheme="majorHAnsi" w:hAnsiTheme="majorHAnsi" w:cstheme="majorHAnsi"/>
          <w:sz w:val="16"/>
          <w:szCs w:val="16"/>
          <w:lang w:val="ro-MD"/>
        </w:rPr>
        <w:t>Cu privire la activitatea unor organizații de drept public din domeniile cercetării și inovării”.</w:t>
      </w:r>
    </w:p>
  </w:footnote>
  <w:footnote w:id="16">
    <w:p w14:paraId="372D1D27" w14:textId="398CE492" w:rsidR="00C948B6" w:rsidRPr="00002289" w:rsidRDefault="00C948B6" w:rsidP="004F17B9">
      <w:pPr>
        <w:pStyle w:val="FootnoteText"/>
        <w:jc w:val="both"/>
        <w:rPr>
          <w:rFonts w:asciiTheme="majorHAnsi" w:hAnsiTheme="majorHAnsi" w:cstheme="majorHAnsi"/>
          <w:sz w:val="16"/>
          <w:szCs w:val="16"/>
          <w:lang w:val="ro-MD"/>
        </w:rPr>
      </w:pPr>
      <w:r w:rsidRPr="00002289">
        <w:rPr>
          <w:rStyle w:val="FootnoteReference"/>
          <w:rFonts w:asciiTheme="majorHAnsi" w:hAnsiTheme="majorHAnsi" w:cstheme="majorHAnsi"/>
          <w:sz w:val="16"/>
          <w:szCs w:val="16"/>
          <w:lang w:val="ro-MD"/>
        </w:rPr>
        <w:footnoteRef/>
      </w:r>
      <w:r w:rsidRPr="00002289">
        <w:rPr>
          <w:rFonts w:asciiTheme="majorHAnsi" w:hAnsiTheme="majorHAnsi" w:cstheme="majorHAnsi"/>
          <w:sz w:val="16"/>
          <w:szCs w:val="16"/>
          <w:lang w:val="ro-MD"/>
        </w:rPr>
        <w:t xml:space="preserve"> Nu au fost supuse inventarierii conturile aferente </w:t>
      </w:r>
      <w:r>
        <w:rPr>
          <w:rFonts w:asciiTheme="majorHAnsi" w:hAnsiTheme="majorHAnsi" w:cstheme="majorHAnsi"/>
          <w:sz w:val="16"/>
          <w:szCs w:val="16"/>
          <w:lang w:val="ro-MD"/>
        </w:rPr>
        <w:t>clădirilor, construcțiilor speciale, instalațiilor de transmisie</w:t>
      </w:r>
      <w:r w:rsidRPr="00002289">
        <w:rPr>
          <w:rFonts w:asciiTheme="majorHAnsi" w:hAnsiTheme="majorHAnsi" w:cstheme="majorHAnsi"/>
          <w:sz w:val="16"/>
          <w:szCs w:val="16"/>
          <w:lang w:val="ro-MD"/>
        </w:rPr>
        <w:t xml:space="preserve">, creanțelor și datoriilor. </w:t>
      </w:r>
    </w:p>
  </w:footnote>
  <w:footnote w:id="17">
    <w:p w14:paraId="49E32ED1" w14:textId="57A60E49" w:rsidR="00C948B6" w:rsidRPr="00002289" w:rsidRDefault="00C948B6" w:rsidP="004F17B9">
      <w:pPr>
        <w:pStyle w:val="FootnoteText"/>
        <w:jc w:val="both"/>
        <w:rPr>
          <w:rFonts w:asciiTheme="majorHAnsi" w:hAnsiTheme="majorHAnsi" w:cstheme="majorHAnsi"/>
          <w:sz w:val="16"/>
          <w:szCs w:val="16"/>
          <w:lang w:val="ro-MD"/>
        </w:rPr>
      </w:pPr>
      <w:r w:rsidRPr="00002289">
        <w:rPr>
          <w:rStyle w:val="FootnoteReference"/>
          <w:rFonts w:asciiTheme="majorHAnsi" w:hAnsiTheme="majorHAnsi" w:cstheme="majorHAnsi"/>
          <w:sz w:val="16"/>
          <w:szCs w:val="16"/>
          <w:lang w:val="ro-MD"/>
        </w:rPr>
        <w:footnoteRef/>
      </w:r>
      <w:r w:rsidRPr="00002289">
        <w:rPr>
          <w:rFonts w:asciiTheme="majorHAnsi" w:hAnsiTheme="majorHAnsi" w:cstheme="majorHAnsi"/>
          <w:sz w:val="16"/>
          <w:szCs w:val="16"/>
          <w:lang w:val="ro-MD"/>
        </w:rPr>
        <w:t xml:space="preserve"> Art.24 din Legea contabilității nr.113-XVI din 27.04.2007; Ordinul Ministerului Finanțelor nr. 60 din 29.05.2012 „Cu privire la aprobarea Regulamentului privind inventarierea”. </w:t>
      </w:r>
    </w:p>
  </w:footnote>
  <w:footnote w:id="18">
    <w:p w14:paraId="6D21521C" w14:textId="515D196B" w:rsidR="00C948B6" w:rsidRPr="00002289" w:rsidRDefault="00C948B6" w:rsidP="004F17B9">
      <w:pPr>
        <w:pStyle w:val="FootnoteText"/>
        <w:jc w:val="both"/>
        <w:rPr>
          <w:rFonts w:asciiTheme="majorHAnsi" w:hAnsiTheme="majorHAnsi" w:cstheme="majorHAnsi"/>
          <w:sz w:val="16"/>
          <w:szCs w:val="16"/>
          <w:lang w:val="ro-MD"/>
        </w:rPr>
      </w:pPr>
      <w:r w:rsidRPr="00002289">
        <w:rPr>
          <w:rStyle w:val="FootnoteReference"/>
          <w:rFonts w:asciiTheme="majorHAnsi" w:hAnsiTheme="majorHAnsi" w:cstheme="majorHAnsi"/>
          <w:sz w:val="16"/>
          <w:szCs w:val="16"/>
          <w:lang w:val="ro-MD"/>
        </w:rPr>
        <w:footnoteRef/>
      </w:r>
      <w:r w:rsidRPr="00002289">
        <w:rPr>
          <w:rFonts w:asciiTheme="majorHAnsi" w:hAnsiTheme="majorHAnsi" w:cstheme="majorHAnsi"/>
          <w:sz w:val="16"/>
          <w:szCs w:val="16"/>
          <w:lang w:val="ro-MD"/>
        </w:rPr>
        <w:t xml:space="preserve"> Dispoziția </w:t>
      </w:r>
      <w:r w:rsidRPr="008D620B">
        <w:rPr>
          <w:rFonts w:asciiTheme="majorHAnsi" w:hAnsiTheme="majorHAnsi" w:cstheme="majorHAnsi"/>
          <w:sz w:val="16"/>
          <w:szCs w:val="16"/>
          <w:lang w:val="ro-MD"/>
        </w:rPr>
        <w:t>Președintelui Academiei de Științe a Moldovei</w:t>
      </w:r>
      <w:r w:rsidRPr="00002289">
        <w:rPr>
          <w:rFonts w:asciiTheme="majorHAnsi" w:hAnsiTheme="majorHAnsi" w:cstheme="majorHAnsi"/>
          <w:sz w:val="16"/>
          <w:szCs w:val="16"/>
          <w:lang w:val="ro-MD"/>
        </w:rPr>
        <w:t xml:space="preserve"> nr. 10-020 din 15.01.2021 „Cu privire la efectuarea inventarierii anuale a elementelor de activ a</w:t>
      </w:r>
      <w:r>
        <w:rPr>
          <w:rFonts w:asciiTheme="majorHAnsi" w:hAnsiTheme="majorHAnsi" w:cstheme="majorHAnsi"/>
          <w:sz w:val="16"/>
          <w:szCs w:val="16"/>
          <w:lang w:val="ro-MD"/>
        </w:rPr>
        <w:t>le</w:t>
      </w:r>
      <w:r w:rsidRPr="00002289">
        <w:rPr>
          <w:rFonts w:asciiTheme="majorHAnsi" w:hAnsiTheme="majorHAnsi" w:cstheme="majorHAnsi"/>
          <w:sz w:val="16"/>
          <w:szCs w:val="16"/>
          <w:lang w:val="ro-MD"/>
        </w:rPr>
        <w:t xml:space="preserve"> Academiei de Științe a Moldovei”.</w:t>
      </w:r>
    </w:p>
  </w:footnote>
  <w:footnote w:id="19">
    <w:p w14:paraId="2B87DF98" w14:textId="77777777" w:rsidR="00C948B6" w:rsidRPr="00002289" w:rsidRDefault="00C948B6" w:rsidP="004F17B9">
      <w:pPr>
        <w:pStyle w:val="FootnoteText"/>
        <w:jc w:val="both"/>
        <w:rPr>
          <w:rFonts w:asciiTheme="majorHAnsi" w:hAnsiTheme="majorHAnsi" w:cstheme="majorHAnsi"/>
          <w:sz w:val="16"/>
          <w:szCs w:val="16"/>
          <w:lang w:val="ro-MD"/>
        </w:rPr>
      </w:pPr>
      <w:r w:rsidRPr="00002289">
        <w:rPr>
          <w:rStyle w:val="FootnoteReference"/>
          <w:rFonts w:asciiTheme="majorHAnsi" w:hAnsiTheme="majorHAnsi" w:cstheme="majorHAnsi"/>
          <w:sz w:val="16"/>
          <w:szCs w:val="16"/>
          <w:lang w:val="ro-MD"/>
        </w:rPr>
        <w:footnoteRef/>
      </w:r>
      <w:r w:rsidRPr="00002289">
        <w:rPr>
          <w:rFonts w:asciiTheme="majorHAnsi" w:hAnsiTheme="majorHAnsi" w:cstheme="majorHAnsi"/>
          <w:sz w:val="16"/>
          <w:szCs w:val="16"/>
          <w:lang w:val="ro-MD"/>
        </w:rPr>
        <w:t xml:space="preserve"> Ordinul Ministerului Finanțelor nr. 60 din 29.05.2012 „Cu privire la aprobarea Regulamentului privind inventarierea”.</w:t>
      </w:r>
    </w:p>
  </w:footnote>
  <w:footnote w:id="20">
    <w:p w14:paraId="2C10547E" w14:textId="56A269E1" w:rsidR="00C948B6" w:rsidRPr="00002289" w:rsidRDefault="00C948B6" w:rsidP="004F17B9">
      <w:pPr>
        <w:pStyle w:val="FootnoteText"/>
        <w:jc w:val="both"/>
        <w:rPr>
          <w:rFonts w:asciiTheme="majorHAnsi" w:hAnsiTheme="majorHAnsi" w:cstheme="majorHAnsi"/>
          <w:sz w:val="16"/>
          <w:szCs w:val="16"/>
          <w:lang w:val="ro-MD"/>
        </w:rPr>
      </w:pPr>
      <w:r w:rsidRPr="00002289">
        <w:rPr>
          <w:rStyle w:val="FootnoteReference"/>
          <w:rFonts w:asciiTheme="majorHAnsi" w:hAnsiTheme="majorHAnsi" w:cstheme="majorHAnsi"/>
          <w:sz w:val="16"/>
          <w:szCs w:val="16"/>
          <w:lang w:val="ro-MD"/>
        </w:rPr>
        <w:footnoteRef/>
      </w:r>
      <w:r w:rsidRPr="00002289">
        <w:rPr>
          <w:rFonts w:asciiTheme="majorHAnsi" w:hAnsiTheme="majorHAnsi" w:cstheme="majorHAnsi"/>
          <w:sz w:val="16"/>
          <w:szCs w:val="16"/>
          <w:lang w:val="ro-MD"/>
        </w:rPr>
        <w:t xml:space="preserve"> Regulamentul Departamentului privatizării și administrării propriet</w:t>
      </w:r>
      <w:r>
        <w:rPr>
          <w:rFonts w:asciiTheme="majorHAnsi" w:hAnsiTheme="majorHAnsi" w:cstheme="majorHAnsi"/>
          <w:sz w:val="16"/>
          <w:szCs w:val="16"/>
          <w:lang w:val="ro-MD"/>
        </w:rPr>
        <w:t>ăț</w:t>
      </w:r>
      <w:r w:rsidRPr="00002289">
        <w:rPr>
          <w:rFonts w:asciiTheme="majorHAnsi" w:hAnsiTheme="majorHAnsi" w:cstheme="majorHAnsi"/>
          <w:sz w:val="16"/>
          <w:szCs w:val="16"/>
          <w:lang w:val="ro-MD"/>
        </w:rPr>
        <w:t xml:space="preserve">ii de stat nr. 573 din 25.03.1998 </w:t>
      </w:r>
      <w:r>
        <w:rPr>
          <w:rFonts w:asciiTheme="majorHAnsi" w:hAnsiTheme="majorHAnsi" w:cstheme="majorHAnsi"/>
          <w:sz w:val="16"/>
          <w:szCs w:val="16"/>
          <w:lang w:val="ro-MD"/>
        </w:rPr>
        <w:t>c</w:t>
      </w:r>
      <w:r w:rsidRPr="00002289">
        <w:rPr>
          <w:rFonts w:asciiTheme="majorHAnsi" w:hAnsiTheme="majorHAnsi" w:cstheme="majorHAnsi"/>
          <w:sz w:val="16"/>
          <w:szCs w:val="16"/>
          <w:lang w:val="ro-MD"/>
        </w:rPr>
        <w:t xml:space="preserve">u privire la conservarea și deconservarea bunurilor nefolosite în procesul tehnologic. </w:t>
      </w:r>
    </w:p>
  </w:footnote>
  <w:footnote w:id="21">
    <w:p w14:paraId="5ECD2F57" w14:textId="3D8CEFDE" w:rsidR="00C948B6" w:rsidRPr="000364B0" w:rsidRDefault="00C948B6" w:rsidP="004F17B9">
      <w:pPr>
        <w:pStyle w:val="FootnoteText"/>
        <w:jc w:val="both"/>
        <w:rPr>
          <w:rFonts w:asciiTheme="majorHAnsi" w:hAnsiTheme="majorHAnsi" w:cstheme="majorHAnsi"/>
          <w:sz w:val="16"/>
          <w:szCs w:val="16"/>
          <w:lang w:val="ro-MD"/>
        </w:rPr>
      </w:pPr>
      <w:r w:rsidRPr="00002289">
        <w:rPr>
          <w:rStyle w:val="FootnoteReference"/>
          <w:rFonts w:asciiTheme="majorHAnsi" w:hAnsiTheme="majorHAnsi" w:cstheme="majorHAnsi"/>
          <w:sz w:val="16"/>
          <w:szCs w:val="16"/>
          <w:lang w:val="ro-MD"/>
        </w:rPr>
        <w:footnoteRef/>
      </w:r>
      <w:r w:rsidRPr="00002289">
        <w:rPr>
          <w:rFonts w:asciiTheme="majorHAnsi" w:hAnsiTheme="majorHAnsi" w:cstheme="majorHAnsi"/>
          <w:sz w:val="16"/>
          <w:szCs w:val="16"/>
          <w:lang w:val="ro-MD"/>
        </w:rPr>
        <w:t xml:space="preserve"> Planul geometric al încăperii izolate cu nr. cadastral 0100212.124.01.081,  emis de către Agenția Servicii Publice la 25.05.2021.</w:t>
      </w:r>
    </w:p>
  </w:footnote>
  <w:footnote w:id="22">
    <w:p w14:paraId="0AC6D0D9" w14:textId="77777777" w:rsidR="00C948B6" w:rsidRPr="000364B0" w:rsidRDefault="00C948B6" w:rsidP="007E3838">
      <w:pPr>
        <w:pStyle w:val="FootnoteText"/>
        <w:jc w:val="both"/>
        <w:rPr>
          <w:rFonts w:asciiTheme="majorHAnsi" w:hAnsiTheme="majorHAnsi" w:cstheme="majorHAnsi"/>
          <w:sz w:val="16"/>
          <w:szCs w:val="16"/>
          <w:lang w:val="ro-MD"/>
        </w:rPr>
      </w:pPr>
      <w:r w:rsidRPr="000364B0">
        <w:rPr>
          <w:rStyle w:val="FootnoteReference"/>
          <w:rFonts w:asciiTheme="majorHAnsi" w:hAnsiTheme="majorHAnsi" w:cstheme="majorHAnsi"/>
          <w:sz w:val="16"/>
          <w:szCs w:val="16"/>
          <w:lang w:val="ro-MD"/>
        </w:rPr>
        <w:footnoteRef/>
      </w:r>
      <w:r w:rsidRPr="000364B0">
        <w:rPr>
          <w:rFonts w:asciiTheme="majorHAnsi" w:hAnsiTheme="majorHAnsi" w:cstheme="majorHAnsi"/>
          <w:sz w:val="16"/>
          <w:szCs w:val="16"/>
          <w:lang w:val="ro-MD"/>
        </w:rPr>
        <w:t xml:space="preserve"> Hotărârea Guvernului nr. 161 din 07.03.2019 „Cu privire la aprobarea listei terenurilor proprietate publică a statului din administrarea Agenției Proprietății Publice”.</w:t>
      </w:r>
    </w:p>
  </w:footnote>
  <w:footnote w:id="23">
    <w:p w14:paraId="1E021918" w14:textId="77777777" w:rsidR="00C948B6" w:rsidRPr="000364B0" w:rsidRDefault="00C948B6" w:rsidP="007E3838">
      <w:pPr>
        <w:pStyle w:val="FootnoteText"/>
        <w:jc w:val="both"/>
        <w:rPr>
          <w:rFonts w:asciiTheme="majorHAnsi" w:hAnsiTheme="majorHAnsi" w:cstheme="majorHAnsi"/>
          <w:sz w:val="16"/>
          <w:szCs w:val="16"/>
          <w:lang w:val="ro-MD"/>
        </w:rPr>
      </w:pPr>
      <w:r w:rsidRPr="000364B0">
        <w:rPr>
          <w:rStyle w:val="FootnoteReference"/>
          <w:rFonts w:asciiTheme="majorHAnsi" w:hAnsiTheme="majorHAnsi" w:cstheme="majorHAnsi"/>
          <w:sz w:val="16"/>
          <w:szCs w:val="16"/>
          <w:lang w:val="ro-MD"/>
        </w:rPr>
        <w:footnoteRef/>
      </w:r>
      <w:r w:rsidRPr="000364B0">
        <w:rPr>
          <w:rFonts w:asciiTheme="majorHAnsi" w:hAnsiTheme="majorHAnsi" w:cstheme="majorHAnsi"/>
          <w:sz w:val="16"/>
          <w:szCs w:val="16"/>
          <w:lang w:val="ro-MD"/>
        </w:rPr>
        <w:t xml:space="preserve"> Terenul înregistrat cu nr. cadastral 100212.309 și suprafața de 0.0725 ha.</w:t>
      </w:r>
    </w:p>
  </w:footnote>
  <w:footnote w:id="24">
    <w:p w14:paraId="62B8DF81" w14:textId="0718780E" w:rsidR="00C948B6" w:rsidRPr="005B5EE8" w:rsidRDefault="00C948B6" w:rsidP="005B5EE8">
      <w:pPr>
        <w:pStyle w:val="FootnoteText"/>
        <w:jc w:val="both"/>
        <w:rPr>
          <w:rFonts w:asciiTheme="majorHAnsi" w:hAnsiTheme="majorHAnsi" w:cstheme="majorHAnsi"/>
          <w:sz w:val="16"/>
          <w:szCs w:val="16"/>
          <w:lang w:val="ro-MD"/>
        </w:rPr>
      </w:pPr>
      <w:r w:rsidRPr="005B5EE8">
        <w:rPr>
          <w:rStyle w:val="FootnoteReference"/>
          <w:rFonts w:asciiTheme="majorHAnsi" w:hAnsiTheme="majorHAnsi" w:cstheme="majorHAnsi"/>
          <w:sz w:val="16"/>
          <w:szCs w:val="16"/>
          <w:lang w:val="ro-MD"/>
        </w:rPr>
        <w:footnoteRef/>
      </w:r>
      <w:r w:rsidRPr="005B5EE8">
        <w:rPr>
          <w:rFonts w:asciiTheme="majorHAnsi" w:hAnsiTheme="majorHAnsi" w:cstheme="majorHAnsi"/>
          <w:sz w:val="16"/>
          <w:szCs w:val="16"/>
          <w:lang w:val="ro-MD"/>
        </w:rPr>
        <w:t xml:space="preserve"> Terenurile cu n</w:t>
      </w:r>
      <w:r>
        <w:rPr>
          <w:rFonts w:asciiTheme="majorHAnsi" w:hAnsiTheme="majorHAnsi" w:cstheme="majorHAnsi"/>
          <w:sz w:val="16"/>
          <w:szCs w:val="16"/>
          <w:lang w:val="ro-MD"/>
        </w:rPr>
        <w:t>umerele</w:t>
      </w:r>
      <w:r w:rsidRPr="005B5EE8">
        <w:rPr>
          <w:rFonts w:asciiTheme="majorHAnsi" w:hAnsiTheme="majorHAnsi" w:cstheme="majorHAnsi"/>
          <w:sz w:val="16"/>
          <w:szCs w:val="16"/>
          <w:lang w:val="ro-MD"/>
        </w:rPr>
        <w:t xml:space="preserve"> cadastrale: </w:t>
      </w:r>
      <w:r w:rsidRPr="005B5EE8">
        <w:rPr>
          <w:rFonts w:asciiTheme="majorHAnsi" w:hAnsiTheme="majorHAnsi" w:cstheme="majorHAnsi"/>
          <w:sz w:val="16"/>
          <w:szCs w:val="16"/>
          <w:u w:val="single"/>
          <w:lang w:val="ro-MD"/>
        </w:rPr>
        <w:t>0100212.306</w:t>
      </w:r>
      <w:r w:rsidRPr="005B5EE8">
        <w:rPr>
          <w:rFonts w:asciiTheme="majorHAnsi" w:hAnsiTheme="majorHAnsi" w:cstheme="majorHAnsi"/>
          <w:sz w:val="16"/>
          <w:szCs w:val="16"/>
          <w:lang w:val="ro-MD"/>
        </w:rPr>
        <w:t xml:space="preserve"> – 0.8864 ha, </w:t>
      </w:r>
      <w:r w:rsidRPr="005B5EE8">
        <w:rPr>
          <w:rFonts w:asciiTheme="majorHAnsi" w:hAnsiTheme="majorHAnsi" w:cstheme="majorHAnsi"/>
          <w:sz w:val="16"/>
          <w:szCs w:val="16"/>
          <w:u w:val="single"/>
          <w:lang w:val="ro-MD"/>
        </w:rPr>
        <w:t>0100212.311</w:t>
      </w:r>
      <w:r w:rsidRPr="005B5EE8">
        <w:rPr>
          <w:rFonts w:asciiTheme="majorHAnsi" w:hAnsiTheme="majorHAnsi" w:cstheme="majorHAnsi"/>
          <w:sz w:val="16"/>
          <w:szCs w:val="16"/>
          <w:lang w:val="ro-MD"/>
        </w:rPr>
        <w:t xml:space="preserve"> – 0.7645 ha și </w:t>
      </w:r>
      <w:r w:rsidRPr="005B5EE8">
        <w:rPr>
          <w:rFonts w:asciiTheme="majorHAnsi" w:hAnsiTheme="majorHAnsi" w:cstheme="majorHAnsi"/>
          <w:sz w:val="16"/>
          <w:szCs w:val="16"/>
          <w:u w:val="single"/>
          <w:lang w:val="ro-MD"/>
        </w:rPr>
        <w:t>0100212.312</w:t>
      </w:r>
      <w:r w:rsidRPr="005B5EE8">
        <w:rPr>
          <w:rFonts w:asciiTheme="majorHAnsi" w:hAnsiTheme="majorHAnsi" w:cstheme="majorHAnsi"/>
          <w:sz w:val="16"/>
          <w:szCs w:val="16"/>
          <w:lang w:val="ro-MD"/>
        </w:rPr>
        <w:t xml:space="preserve"> – 1.0286 ha.</w:t>
      </w:r>
    </w:p>
  </w:footnote>
  <w:footnote w:id="25">
    <w:p w14:paraId="367D73D2" w14:textId="25CE5E01" w:rsidR="00C948B6" w:rsidRPr="005B5EE8" w:rsidRDefault="00C948B6" w:rsidP="005B5EE8">
      <w:pPr>
        <w:pStyle w:val="FootnoteText"/>
        <w:jc w:val="both"/>
        <w:rPr>
          <w:rFonts w:asciiTheme="majorHAnsi" w:hAnsiTheme="majorHAnsi" w:cstheme="majorHAnsi"/>
          <w:sz w:val="16"/>
          <w:szCs w:val="16"/>
          <w:lang w:val="ro-MD"/>
        </w:rPr>
      </w:pPr>
      <w:r w:rsidRPr="005B5EE8">
        <w:rPr>
          <w:rStyle w:val="FootnoteReference"/>
          <w:rFonts w:asciiTheme="majorHAnsi" w:hAnsiTheme="majorHAnsi" w:cstheme="majorHAnsi"/>
          <w:sz w:val="16"/>
          <w:szCs w:val="16"/>
          <w:lang w:val="ro-MD"/>
        </w:rPr>
        <w:footnoteRef/>
      </w:r>
      <w:r w:rsidRPr="005B5EE8">
        <w:rPr>
          <w:rFonts w:asciiTheme="majorHAnsi" w:hAnsiTheme="majorHAnsi" w:cstheme="majorHAnsi"/>
          <w:sz w:val="16"/>
          <w:szCs w:val="16"/>
          <w:lang w:val="ro-MD"/>
        </w:rPr>
        <w:t xml:space="preserve"> </w:t>
      </w:r>
      <w:r>
        <w:rPr>
          <w:rFonts w:asciiTheme="majorHAnsi" w:hAnsiTheme="majorHAnsi" w:cstheme="majorHAnsi"/>
          <w:sz w:val="16"/>
          <w:szCs w:val="16"/>
          <w:lang w:val="ro-MD"/>
        </w:rPr>
        <w:t>A</w:t>
      </w:r>
      <w:r w:rsidRPr="005B5EE8">
        <w:rPr>
          <w:rFonts w:asciiTheme="majorHAnsi" w:hAnsiTheme="majorHAnsi" w:cstheme="majorHAnsi"/>
          <w:sz w:val="16"/>
          <w:szCs w:val="16"/>
          <w:lang w:val="ro-MD"/>
        </w:rPr>
        <w:t xml:space="preserve">rt.19 din Legea contabilității </w:t>
      </w:r>
      <w:r w:rsidR="00172F5A">
        <w:rPr>
          <w:rFonts w:asciiTheme="majorHAnsi" w:hAnsiTheme="majorHAnsi" w:cstheme="majorHAnsi"/>
          <w:sz w:val="16"/>
          <w:szCs w:val="16"/>
          <w:lang w:val="ro-MD"/>
        </w:rPr>
        <w:t xml:space="preserve">și raportării financiare </w:t>
      </w:r>
      <w:r w:rsidRPr="005B5EE8">
        <w:rPr>
          <w:rFonts w:asciiTheme="majorHAnsi" w:hAnsiTheme="majorHAnsi" w:cstheme="majorHAnsi"/>
          <w:sz w:val="16"/>
          <w:szCs w:val="16"/>
          <w:lang w:val="ro-MD"/>
        </w:rPr>
        <w:t>nr.287 din 15.12.2017.</w:t>
      </w:r>
    </w:p>
  </w:footnote>
  <w:footnote w:id="26">
    <w:p w14:paraId="46D5F8F1" w14:textId="2D6A0013" w:rsidR="00C948B6" w:rsidRPr="005B5EE8" w:rsidRDefault="00C948B6" w:rsidP="00767AD9">
      <w:pPr>
        <w:pStyle w:val="FootnoteText"/>
        <w:jc w:val="both"/>
        <w:rPr>
          <w:rFonts w:asciiTheme="majorHAnsi" w:hAnsiTheme="majorHAnsi" w:cstheme="majorHAnsi"/>
          <w:sz w:val="16"/>
          <w:szCs w:val="16"/>
          <w:lang w:val="ro-MD"/>
        </w:rPr>
      </w:pPr>
      <w:r w:rsidRPr="005B5EE8">
        <w:rPr>
          <w:rStyle w:val="FootnoteReference"/>
          <w:rFonts w:asciiTheme="majorHAnsi" w:hAnsiTheme="majorHAnsi" w:cstheme="majorHAnsi"/>
          <w:sz w:val="16"/>
          <w:szCs w:val="16"/>
          <w:lang w:val="ro-MD"/>
        </w:rPr>
        <w:footnoteRef/>
      </w:r>
      <w:r w:rsidRPr="005B5EE8">
        <w:rPr>
          <w:rFonts w:asciiTheme="majorHAnsi" w:hAnsiTheme="majorHAnsi" w:cstheme="majorHAnsi"/>
          <w:sz w:val="16"/>
          <w:szCs w:val="16"/>
          <w:lang w:val="ro-MD"/>
        </w:rPr>
        <w:t xml:space="preserve"> Institutul de fizică aplicată -12</w:t>
      </w:r>
      <w:r w:rsidR="00767F21">
        <w:rPr>
          <w:rFonts w:asciiTheme="majorHAnsi" w:hAnsiTheme="majorHAnsi" w:cstheme="majorHAnsi"/>
          <w:sz w:val="16"/>
          <w:szCs w:val="16"/>
          <w:lang w:val="ro-MD"/>
        </w:rPr>
        <w:t>.</w:t>
      </w:r>
      <w:r w:rsidRPr="005B5EE8">
        <w:rPr>
          <w:rFonts w:asciiTheme="majorHAnsi" w:hAnsiTheme="majorHAnsi" w:cstheme="majorHAnsi"/>
          <w:sz w:val="16"/>
          <w:szCs w:val="16"/>
          <w:lang w:val="ro-MD"/>
        </w:rPr>
        <w:t xml:space="preserve">03 mii lei; </w:t>
      </w:r>
      <w:r>
        <w:rPr>
          <w:rFonts w:asciiTheme="majorHAnsi" w:hAnsiTheme="majorHAnsi" w:cstheme="majorHAnsi"/>
          <w:sz w:val="16"/>
          <w:szCs w:val="16"/>
          <w:lang w:val="ro-MD"/>
        </w:rPr>
        <w:t>I</w:t>
      </w:r>
      <w:r w:rsidRPr="005B5EE8">
        <w:rPr>
          <w:rFonts w:asciiTheme="majorHAnsi" w:hAnsiTheme="majorHAnsi" w:cstheme="majorHAnsi"/>
          <w:sz w:val="16"/>
          <w:szCs w:val="16"/>
          <w:lang w:val="ro-MD"/>
        </w:rPr>
        <w:t>nstitutul de geologie și seismologie -27</w:t>
      </w:r>
      <w:r w:rsidR="00767F21">
        <w:rPr>
          <w:rFonts w:asciiTheme="majorHAnsi" w:hAnsiTheme="majorHAnsi" w:cstheme="majorHAnsi"/>
          <w:sz w:val="16"/>
          <w:szCs w:val="16"/>
          <w:lang w:val="ro-MD"/>
        </w:rPr>
        <w:t>.</w:t>
      </w:r>
      <w:r w:rsidRPr="005B5EE8">
        <w:rPr>
          <w:rFonts w:asciiTheme="majorHAnsi" w:hAnsiTheme="majorHAnsi" w:cstheme="majorHAnsi"/>
          <w:sz w:val="16"/>
          <w:szCs w:val="16"/>
          <w:lang w:val="ro-MD"/>
        </w:rPr>
        <w:t>58 mii lei; Institutul de inginerie electronic</w:t>
      </w:r>
      <w:r>
        <w:rPr>
          <w:rFonts w:asciiTheme="majorHAnsi" w:hAnsiTheme="majorHAnsi" w:cstheme="majorHAnsi"/>
          <w:sz w:val="16"/>
          <w:szCs w:val="16"/>
          <w:lang w:val="ro-MD"/>
        </w:rPr>
        <w:t>ă</w:t>
      </w:r>
      <w:r w:rsidRPr="005B5EE8">
        <w:rPr>
          <w:rFonts w:asciiTheme="majorHAnsi" w:hAnsiTheme="majorHAnsi" w:cstheme="majorHAnsi"/>
          <w:sz w:val="16"/>
          <w:szCs w:val="16"/>
          <w:lang w:val="ro-MD"/>
        </w:rPr>
        <w:t xml:space="preserve"> și nanotehnologii  „D</w:t>
      </w:r>
      <w:r>
        <w:rPr>
          <w:rFonts w:asciiTheme="majorHAnsi" w:hAnsiTheme="majorHAnsi" w:cstheme="majorHAnsi"/>
          <w:sz w:val="16"/>
          <w:szCs w:val="16"/>
          <w:lang w:val="ro-MD"/>
        </w:rPr>
        <w:t>.</w:t>
      </w:r>
      <w:r w:rsidRPr="005B5EE8">
        <w:rPr>
          <w:rFonts w:asciiTheme="majorHAnsi" w:hAnsiTheme="majorHAnsi" w:cstheme="majorHAnsi"/>
          <w:sz w:val="16"/>
          <w:szCs w:val="16"/>
          <w:lang w:val="ro-MD"/>
        </w:rPr>
        <w:t xml:space="preserve"> Ghițu”- 22</w:t>
      </w:r>
      <w:r w:rsidR="00767F21">
        <w:rPr>
          <w:rFonts w:asciiTheme="majorHAnsi" w:hAnsiTheme="majorHAnsi" w:cstheme="majorHAnsi"/>
          <w:sz w:val="16"/>
          <w:szCs w:val="16"/>
          <w:lang w:val="ro-MD"/>
        </w:rPr>
        <w:t>.</w:t>
      </w:r>
      <w:r w:rsidRPr="005B5EE8">
        <w:rPr>
          <w:rFonts w:asciiTheme="majorHAnsi" w:hAnsiTheme="majorHAnsi" w:cstheme="majorHAnsi"/>
          <w:sz w:val="16"/>
          <w:szCs w:val="16"/>
          <w:lang w:val="ro-MD"/>
        </w:rPr>
        <w:t>96 mii lei; Institutul de zoologie – 120</w:t>
      </w:r>
      <w:r w:rsidR="00EC03AE">
        <w:rPr>
          <w:rFonts w:asciiTheme="majorHAnsi" w:hAnsiTheme="majorHAnsi" w:cstheme="majorHAnsi"/>
          <w:sz w:val="16"/>
          <w:szCs w:val="16"/>
          <w:lang w:val="ro-MD"/>
        </w:rPr>
        <w:t>.</w:t>
      </w:r>
      <w:r w:rsidRPr="005B5EE8">
        <w:rPr>
          <w:rFonts w:asciiTheme="majorHAnsi" w:hAnsiTheme="majorHAnsi" w:cstheme="majorHAnsi"/>
          <w:sz w:val="16"/>
          <w:szCs w:val="16"/>
          <w:lang w:val="ro-MD"/>
        </w:rPr>
        <w:t xml:space="preserve">063 mii lei; </w:t>
      </w:r>
      <w:r>
        <w:rPr>
          <w:rFonts w:asciiTheme="majorHAnsi" w:hAnsiTheme="majorHAnsi" w:cstheme="majorHAnsi"/>
          <w:sz w:val="16"/>
          <w:szCs w:val="16"/>
          <w:lang w:val="ro-MD"/>
        </w:rPr>
        <w:t>I</w:t>
      </w:r>
      <w:r w:rsidRPr="005B5EE8">
        <w:rPr>
          <w:rFonts w:asciiTheme="majorHAnsi" w:hAnsiTheme="majorHAnsi" w:cstheme="majorHAnsi"/>
          <w:sz w:val="16"/>
          <w:szCs w:val="16"/>
          <w:lang w:val="ro-MD"/>
        </w:rPr>
        <w:t xml:space="preserve">nstitutul de chimie </w:t>
      </w:r>
      <w:r w:rsidR="00767F21">
        <w:rPr>
          <w:rFonts w:asciiTheme="majorHAnsi" w:hAnsiTheme="majorHAnsi" w:cstheme="majorHAnsi"/>
          <w:sz w:val="16"/>
          <w:szCs w:val="16"/>
          <w:lang w:val="ro-MD"/>
        </w:rPr>
        <w:t>–</w:t>
      </w:r>
      <w:r>
        <w:rPr>
          <w:rFonts w:asciiTheme="majorHAnsi" w:hAnsiTheme="majorHAnsi" w:cstheme="majorHAnsi"/>
          <w:sz w:val="16"/>
          <w:szCs w:val="16"/>
          <w:lang w:val="ro-MD"/>
        </w:rPr>
        <w:t xml:space="preserve"> </w:t>
      </w:r>
      <w:r w:rsidRPr="005B5EE8">
        <w:rPr>
          <w:rFonts w:asciiTheme="majorHAnsi" w:hAnsiTheme="majorHAnsi" w:cstheme="majorHAnsi"/>
          <w:sz w:val="16"/>
          <w:szCs w:val="16"/>
          <w:lang w:val="ro-MD"/>
        </w:rPr>
        <w:t>170</w:t>
      </w:r>
      <w:r w:rsidR="00767F21">
        <w:rPr>
          <w:rFonts w:asciiTheme="majorHAnsi" w:hAnsiTheme="majorHAnsi" w:cstheme="majorHAnsi"/>
          <w:sz w:val="16"/>
          <w:szCs w:val="16"/>
          <w:lang w:val="ro-MD"/>
        </w:rPr>
        <w:t>.</w:t>
      </w:r>
      <w:r w:rsidRPr="005B5EE8">
        <w:rPr>
          <w:rFonts w:asciiTheme="majorHAnsi" w:hAnsiTheme="majorHAnsi" w:cstheme="majorHAnsi"/>
          <w:sz w:val="16"/>
          <w:szCs w:val="16"/>
          <w:lang w:val="ro-MD"/>
        </w:rPr>
        <w:t>91 mii lei; Liceul „Aristotel” -</w:t>
      </w:r>
      <w:r w:rsidR="00172F5A">
        <w:rPr>
          <w:rFonts w:asciiTheme="majorHAnsi" w:hAnsiTheme="majorHAnsi" w:cstheme="majorHAnsi"/>
          <w:sz w:val="16"/>
          <w:szCs w:val="16"/>
          <w:lang w:val="ro-MD"/>
        </w:rPr>
        <w:t xml:space="preserve"> </w:t>
      </w:r>
      <w:r w:rsidRPr="005B5EE8">
        <w:rPr>
          <w:rFonts w:asciiTheme="majorHAnsi" w:hAnsiTheme="majorHAnsi" w:cstheme="majorHAnsi"/>
          <w:sz w:val="16"/>
          <w:szCs w:val="16"/>
          <w:lang w:val="ro-MD"/>
        </w:rPr>
        <w:t>7</w:t>
      </w:r>
      <w:r w:rsidR="00767F21">
        <w:rPr>
          <w:rFonts w:asciiTheme="majorHAnsi" w:hAnsiTheme="majorHAnsi" w:cstheme="majorHAnsi"/>
          <w:sz w:val="16"/>
          <w:szCs w:val="16"/>
          <w:lang w:val="ro-MD"/>
        </w:rPr>
        <w:t>.</w:t>
      </w:r>
      <w:r w:rsidRPr="005B5EE8">
        <w:rPr>
          <w:rFonts w:asciiTheme="majorHAnsi" w:hAnsiTheme="majorHAnsi" w:cstheme="majorHAnsi"/>
          <w:sz w:val="16"/>
          <w:szCs w:val="16"/>
          <w:lang w:val="ro-MD"/>
        </w:rPr>
        <w:t>53 mii lei; pentru alte  22</w:t>
      </w:r>
      <w:r w:rsidR="00767F21">
        <w:rPr>
          <w:rFonts w:asciiTheme="majorHAnsi" w:hAnsiTheme="majorHAnsi" w:cstheme="majorHAnsi"/>
          <w:sz w:val="16"/>
          <w:szCs w:val="16"/>
          <w:lang w:val="ro-MD"/>
        </w:rPr>
        <w:t>.</w:t>
      </w:r>
      <w:r w:rsidRPr="005B5EE8">
        <w:rPr>
          <w:rFonts w:asciiTheme="majorHAnsi" w:hAnsiTheme="majorHAnsi" w:cstheme="majorHAnsi"/>
          <w:sz w:val="16"/>
          <w:szCs w:val="16"/>
          <w:lang w:val="ro-MD"/>
        </w:rPr>
        <w:t>72 mii lei, auditului nu i-au fost prezentate confirmări.</w:t>
      </w:r>
    </w:p>
  </w:footnote>
  <w:footnote w:id="27">
    <w:p w14:paraId="3D1CAE8C" w14:textId="77777777" w:rsidR="00C948B6" w:rsidRPr="009A3ACF" w:rsidRDefault="00C948B6" w:rsidP="005B5EE8">
      <w:pPr>
        <w:pStyle w:val="FootnoteText"/>
        <w:jc w:val="both"/>
        <w:rPr>
          <w:rFonts w:asciiTheme="majorHAnsi" w:hAnsiTheme="majorHAnsi" w:cstheme="majorHAnsi"/>
          <w:sz w:val="16"/>
          <w:szCs w:val="16"/>
          <w:lang w:val="ro-MD"/>
        </w:rPr>
      </w:pPr>
      <w:r w:rsidRPr="005B5EE8">
        <w:rPr>
          <w:rStyle w:val="FootnoteReference"/>
          <w:rFonts w:asciiTheme="majorHAnsi" w:hAnsiTheme="majorHAnsi" w:cstheme="majorHAnsi"/>
          <w:sz w:val="16"/>
          <w:szCs w:val="16"/>
          <w:lang w:val="ro-MD"/>
        </w:rPr>
        <w:footnoteRef/>
      </w:r>
      <w:r w:rsidRPr="005B5EE8">
        <w:rPr>
          <w:rFonts w:asciiTheme="majorHAnsi" w:hAnsiTheme="majorHAnsi" w:cstheme="majorHAnsi"/>
          <w:sz w:val="16"/>
          <w:szCs w:val="16"/>
          <w:lang w:val="ro-MD"/>
        </w:rPr>
        <w:t xml:space="preserve"> Art.13 alin.(2) din Legea contabilității nr.113-XVI din 27.04.2007.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150"/>
    <w:multiLevelType w:val="hybridMultilevel"/>
    <w:tmpl w:val="9828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D5012"/>
    <w:multiLevelType w:val="hybridMultilevel"/>
    <w:tmpl w:val="80CC8E2A"/>
    <w:lvl w:ilvl="0" w:tplc="70B8A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720DE"/>
    <w:multiLevelType w:val="hybridMultilevel"/>
    <w:tmpl w:val="5D1452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A2B71"/>
    <w:multiLevelType w:val="hybridMultilevel"/>
    <w:tmpl w:val="7F68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303CA"/>
    <w:multiLevelType w:val="hybridMultilevel"/>
    <w:tmpl w:val="E2709B3C"/>
    <w:lvl w:ilvl="0" w:tplc="D0B2F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6301B"/>
    <w:multiLevelType w:val="hybridMultilevel"/>
    <w:tmpl w:val="7EBA1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2F2DC6"/>
    <w:multiLevelType w:val="hybridMultilevel"/>
    <w:tmpl w:val="7EEA4B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390FE1"/>
    <w:multiLevelType w:val="hybridMultilevel"/>
    <w:tmpl w:val="99CA45E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630C1F05"/>
    <w:multiLevelType w:val="hybridMultilevel"/>
    <w:tmpl w:val="970E91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7"/>
  </w:num>
  <w:num w:numId="5">
    <w:abstractNumId w:val="5"/>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10"/>
    <w:rsid w:val="00002289"/>
    <w:rsid w:val="00020D6A"/>
    <w:rsid w:val="0002541D"/>
    <w:rsid w:val="00032A27"/>
    <w:rsid w:val="00035D81"/>
    <w:rsid w:val="000364B0"/>
    <w:rsid w:val="00037047"/>
    <w:rsid w:val="000426ED"/>
    <w:rsid w:val="00053863"/>
    <w:rsid w:val="000631B4"/>
    <w:rsid w:val="00064614"/>
    <w:rsid w:val="00064BF2"/>
    <w:rsid w:val="000734A0"/>
    <w:rsid w:val="000763E9"/>
    <w:rsid w:val="00076E43"/>
    <w:rsid w:val="00081BB9"/>
    <w:rsid w:val="000977BB"/>
    <w:rsid w:val="000A1B41"/>
    <w:rsid w:val="000A506A"/>
    <w:rsid w:val="000B12A9"/>
    <w:rsid w:val="000C0C3B"/>
    <w:rsid w:val="000C2A80"/>
    <w:rsid w:val="000E0287"/>
    <w:rsid w:val="000E0BD0"/>
    <w:rsid w:val="000E20C5"/>
    <w:rsid w:val="000E3386"/>
    <w:rsid w:val="000E6637"/>
    <w:rsid w:val="000F10C8"/>
    <w:rsid w:val="000F3568"/>
    <w:rsid w:val="001006D6"/>
    <w:rsid w:val="0010656C"/>
    <w:rsid w:val="0012625E"/>
    <w:rsid w:val="00141538"/>
    <w:rsid w:val="001415CE"/>
    <w:rsid w:val="00141C4C"/>
    <w:rsid w:val="00150C71"/>
    <w:rsid w:val="00151B31"/>
    <w:rsid w:val="00161EBA"/>
    <w:rsid w:val="0016658E"/>
    <w:rsid w:val="00172F5A"/>
    <w:rsid w:val="00175CE9"/>
    <w:rsid w:val="001772A3"/>
    <w:rsid w:val="00190317"/>
    <w:rsid w:val="001A5E55"/>
    <w:rsid w:val="001B23F6"/>
    <w:rsid w:val="001B5049"/>
    <w:rsid w:val="001C13D9"/>
    <w:rsid w:val="001C3FD1"/>
    <w:rsid w:val="001C5CDE"/>
    <w:rsid w:val="001E341F"/>
    <w:rsid w:val="001E4270"/>
    <w:rsid w:val="001F3880"/>
    <w:rsid w:val="001F44E6"/>
    <w:rsid w:val="002041DF"/>
    <w:rsid w:val="00206DC0"/>
    <w:rsid w:val="00217A7A"/>
    <w:rsid w:val="00225E18"/>
    <w:rsid w:val="00244A64"/>
    <w:rsid w:val="002502A1"/>
    <w:rsid w:val="0025712D"/>
    <w:rsid w:val="0028503B"/>
    <w:rsid w:val="00295561"/>
    <w:rsid w:val="00297C4D"/>
    <w:rsid w:val="002B1844"/>
    <w:rsid w:val="002B3143"/>
    <w:rsid w:val="002C3785"/>
    <w:rsid w:val="002D5763"/>
    <w:rsid w:val="002D6E83"/>
    <w:rsid w:val="002D7466"/>
    <w:rsid w:val="002E1CCF"/>
    <w:rsid w:val="002E5F40"/>
    <w:rsid w:val="002F4717"/>
    <w:rsid w:val="00320DD4"/>
    <w:rsid w:val="00324803"/>
    <w:rsid w:val="00334960"/>
    <w:rsid w:val="00334B36"/>
    <w:rsid w:val="00340689"/>
    <w:rsid w:val="003438CD"/>
    <w:rsid w:val="00375ED4"/>
    <w:rsid w:val="003772E9"/>
    <w:rsid w:val="00394716"/>
    <w:rsid w:val="003A223F"/>
    <w:rsid w:val="003B1A1E"/>
    <w:rsid w:val="003B3513"/>
    <w:rsid w:val="003B3758"/>
    <w:rsid w:val="003D09DB"/>
    <w:rsid w:val="003D1757"/>
    <w:rsid w:val="003D28BB"/>
    <w:rsid w:val="003D308E"/>
    <w:rsid w:val="003D3C0C"/>
    <w:rsid w:val="003D7DD1"/>
    <w:rsid w:val="003E6302"/>
    <w:rsid w:val="003E641F"/>
    <w:rsid w:val="004073BC"/>
    <w:rsid w:val="004208D6"/>
    <w:rsid w:val="004209F6"/>
    <w:rsid w:val="004218A6"/>
    <w:rsid w:val="004237F4"/>
    <w:rsid w:val="00431C0E"/>
    <w:rsid w:val="004335EF"/>
    <w:rsid w:val="00441B06"/>
    <w:rsid w:val="00442930"/>
    <w:rsid w:val="00445948"/>
    <w:rsid w:val="0045358E"/>
    <w:rsid w:val="00455D52"/>
    <w:rsid w:val="00456556"/>
    <w:rsid w:val="00470D16"/>
    <w:rsid w:val="0048682D"/>
    <w:rsid w:val="00486F4B"/>
    <w:rsid w:val="004A30BD"/>
    <w:rsid w:val="004A5C84"/>
    <w:rsid w:val="004D7420"/>
    <w:rsid w:val="004E0A21"/>
    <w:rsid w:val="004E263B"/>
    <w:rsid w:val="004E2FB0"/>
    <w:rsid w:val="004E3A23"/>
    <w:rsid w:val="004E6A93"/>
    <w:rsid w:val="004F1546"/>
    <w:rsid w:val="004F17B9"/>
    <w:rsid w:val="004F5193"/>
    <w:rsid w:val="00504E6D"/>
    <w:rsid w:val="00506A0F"/>
    <w:rsid w:val="00507A49"/>
    <w:rsid w:val="005233FD"/>
    <w:rsid w:val="00523F7D"/>
    <w:rsid w:val="00531379"/>
    <w:rsid w:val="00534EA9"/>
    <w:rsid w:val="005552A6"/>
    <w:rsid w:val="00567ED4"/>
    <w:rsid w:val="0057104C"/>
    <w:rsid w:val="00571C82"/>
    <w:rsid w:val="005819C1"/>
    <w:rsid w:val="00582035"/>
    <w:rsid w:val="005827F0"/>
    <w:rsid w:val="00583E36"/>
    <w:rsid w:val="005846EE"/>
    <w:rsid w:val="005970DE"/>
    <w:rsid w:val="005A2233"/>
    <w:rsid w:val="005A7EEF"/>
    <w:rsid w:val="005B0B56"/>
    <w:rsid w:val="005B4525"/>
    <w:rsid w:val="005B5EE8"/>
    <w:rsid w:val="005B5FB4"/>
    <w:rsid w:val="005C0A84"/>
    <w:rsid w:val="005E0D7D"/>
    <w:rsid w:val="005E1AB4"/>
    <w:rsid w:val="005E631F"/>
    <w:rsid w:val="005F1EB5"/>
    <w:rsid w:val="005F20FB"/>
    <w:rsid w:val="005F250E"/>
    <w:rsid w:val="005F73CA"/>
    <w:rsid w:val="00610A03"/>
    <w:rsid w:val="00621084"/>
    <w:rsid w:val="0063187A"/>
    <w:rsid w:val="00632B3C"/>
    <w:rsid w:val="00633507"/>
    <w:rsid w:val="0063560A"/>
    <w:rsid w:val="00637F47"/>
    <w:rsid w:val="00643620"/>
    <w:rsid w:val="00650A7F"/>
    <w:rsid w:val="00671D84"/>
    <w:rsid w:val="00676C13"/>
    <w:rsid w:val="00692599"/>
    <w:rsid w:val="00692C02"/>
    <w:rsid w:val="006932DA"/>
    <w:rsid w:val="006A43C9"/>
    <w:rsid w:val="006A71D9"/>
    <w:rsid w:val="006B72E7"/>
    <w:rsid w:val="006C7DBF"/>
    <w:rsid w:val="006D15F8"/>
    <w:rsid w:val="006E36F0"/>
    <w:rsid w:val="006E78FB"/>
    <w:rsid w:val="006F435D"/>
    <w:rsid w:val="006F5527"/>
    <w:rsid w:val="00710F7E"/>
    <w:rsid w:val="00720AF3"/>
    <w:rsid w:val="00721353"/>
    <w:rsid w:val="0072291C"/>
    <w:rsid w:val="00731867"/>
    <w:rsid w:val="007323BE"/>
    <w:rsid w:val="007467D0"/>
    <w:rsid w:val="0075117A"/>
    <w:rsid w:val="007514E1"/>
    <w:rsid w:val="007518A1"/>
    <w:rsid w:val="00753904"/>
    <w:rsid w:val="00757927"/>
    <w:rsid w:val="00761423"/>
    <w:rsid w:val="00761A41"/>
    <w:rsid w:val="00767AD9"/>
    <w:rsid w:val="00767F21"/>
    <w:rsid w:val="007722F1"/>
    <w:rsid w:val="00777B02"/>
    <w:rsid w:val="007926A0"/>
    <w:rsid w:val="007A2811"/>
    <w:rsid w:val="007B240E"/>
    <w:rsid w:val="007B66FF"/>
    <w:rsid w:val="007C0B1A"/>
    <w:rsid w:val="007C2A82"/>
    <w:rsid w:val="007D2A52"/>
    <w:rsid w:val="007E25F3"/>
    <w:rsid w:val="007E3838"/>
    <w:rsid w:val="007E4005"/>
    <w:rsid w:val="007E71DF"/>
    <w:rsid w:val="007F4E1E"/>
    <w:rsid w:val="00800434"/>
    <w:rsid w:val="00800528"/>
    <w:rsid w:val="008324D4"/>
    <w:rsid w:val="00832CCF"/>
    <w:rsid w:val="00841423"/>
    <w:rsid w:val="0084554D"/>
    <w:rsid w:val="008542F5"/>
    <w:rsid w:val="00857CFA"/>
    <w:rsid w:val="0086135E"/>
    <w:rsid w:val="00873888"/>
    <w:rsid w:val="008743C0"/>
    <w:rsid w:val="0087443A"/>
    <w:rsid w:val="008771B3"/>
    <w:rsid w:val="0088080F"/>
    <w:rsid w:val="008812DE"/>
    <w:rsid w:val="00886239"/>
    <w:rsid w:val="00891EE7"/>
    <w:rsid w:val="00896E4E"/>
    <w:rsid w:val="008B067C"/>
    <w:rsid w:val="008C229F"/>
    <w:rsid w:val="008C40AE"/>
    <w:rsid w:val="008C4F15"/>
    <w:rsid w:val="008D620B"/>
    <w:rsid w:val="008E5BC5"/>
    <w:rsid w:val="008E616F"/>
    <w:rsid w:val="009130AA"/>
    <w:rsid w:val="00924312"/>
    <w:rsid w:val="00935894"/>
    <w:rsid w:val="00953558"/>
    <w:rsid w:val="00953CAB"/>
    <w:rsid w:val="00960C79"/>
    <w:rsid w:val="00961547"/>
    <w:rsid w:val="009625D8"/>
    <w:rsid w:val="00975D7D"/>
    <w:rsid w:val="00982650"/>
    <w:rsid w:val="00984171"/>
    <w:rsid w:val="00996F82"/>
    <w:rsid w:val="009A3ACF"/>
    <w:rsid w:val="009A591D"/>
    <w:rsid w:val="009A78F9"/>
    <w:rsid w:val="009B7BCD"/>
    <w:rsid w:val="009E32C0"/>
    <w:rsid w:val="009E6661"/>
    <w:rsid w:val="009F2937"/>
    <w:rsid w:val="009F678E"/>
    <w:rsid w:val="009F6BC0"/>
    <w:rsid w:val="00A00D8B"/>
    <w:rsid w:val="00A02519"/>
    <w:rsid w:val="00A12543"/>
    <w:rsid w:val="00A138CE"/>
    <w:rsid w:val="00A16F32"/>
    <w:rsid w:val="00A177DA"/>
    <w:rsid w:val="00A2517C"/>
    <w:rsid w:val="00A25F09"/>
    <w:rsid w:val="00A31172"/>
    <w:rsid w:val="00A31BA2"/>
    <w:rsid w:val="00A35DDC"/>
    <w:rsid w:val="00A3671E"/>
    <w:rsid w:val="00A3709A"/>
    <w:rsid w:val="00A3787B"/>
    <w:rsid w:val="00A445B5"/>
    <w:rsid w:val="00A4561A"/>
    <w:rsid w:val="00A465B2"/>
    <w:rsid w:val="00A53684"/>
    <w:rsid w:val="00A6002B"/>
    <w:rsid w:val="00A642F2"/>
    <w:rsid w:val="00A67564"/>
    <w:rsid w:val="00A71865"/>
    <w:rsid w:val="00A95D62"/>
    <w:rsid w:val="00AA43F9"/>
    <w:rsid w:val="00AA4A78"/>
    <w:rsid w:val="00AD36A7"/>
    <w:rsid w:val="00AE3251"/>
    <w:rsid w:val="00AF2D80"/>
    <w:rsid w:val="00B10C84"/>
    <w:rsid w:val="00B204FA"/>
    <w:rsid w:val="00B262AE"/>
    <w:rsid w:val="00B35C2D"/>
    <w:rsid w:val="00B45BB6"/>
    <w:rsid w:val="00B4771A"/>
    <w:rsid w:val="00B5687E"/>
    <w:rsid w:val="00B615C7"/>
    <w:rsid w:val="00B63025"/>
    <w:rsid w:val="00B642F0"/>
    <w:rsid w:val="00B6660B"/>
    <w:rsid w:val="00B84E9A"/>
    <w:rsid w:val="00B86BA9"/>
    <w:rsid w:val="00B906D4"/>
    <w:rsid w:val="00B97EB8"/>
    <w:rsid w:val="00BA12CB"/>
    <w:rsid w:val="00BA1327"/>
    <w:rsid w:val="00BA3508"/>
    <w:rsid w:val="00BA4AEC"/>
    <w:rsid w:val="00BB07DD"/>
    <w:rsid w:val="00BB477E"/>
    <w:rsid w:val="00BC16F3"/>
    <w:rsid w:val="00BC61CF"/>
    <w:rsid w:val="00BD31DE"/>
    <w:rsid w:val="00BD3D1E"/>
    <w:rsid w:val="00BE3910"/>
    <w:rsid w:val="00BE432A"/>
    <w:rsid w:val="00BE6664"/>
    <w:rsid w:val="00BF7369"/>
    <w:rsid w:val="00C114D9"/>
    <w:rsid w:val="00C11916"/>
    <w:rsid w:val="00C16D62"/>
    <w:rsid w:val="00C17CD7"/>
    <w:rsid w:val="00C32B70"/>
    <w:rsid w:val="00C4735C"/>
    <w:rsid w:val="00C5139C"/>
    <w:rsid w:val="00C5764E"/>
    <w:rsid w:val="00C6687E"/>
    <w:rsid w:val="00C66AE8"/>
    <w:rsid w:val="00C74B28"/>
    <w:rsid w:val="00C80AB4"/>
    <w:rsid w:val="00C863C4"/>
    <w:rsid w:val="00C92A47"/>
    <w:rsid w:val="00C948B6"/>
    <w:rsid w:val="00C96773"/>
    <w:rsid w:val="00CA3B10"/>
    <w:rsid w:val="00CA4837"/>
    <w:rsid w:val="00CB040E"/>
    <w:rsid w:val="00CB6061"/>
    <w:rsid w:val="00CC4D27"/>
    <w:rsid w:val="00CC699E"/>
    <w:rsid w:val="00CD0A38"/>
    <w:rsid w:val="00CD2484"/>
    <w:rsid w:val="00CD77DF"/>
    <w:rsid w:val="00CE053F"/>
    <w:rsid w:val="00CE34B3"/>
    <w:rsid w:val="00CE73D0"/>
    <w:rsid w:val="00CE7CDB"/>
    <w:rsid w:val="00D029D5"/>
    <w:rsid w:val="00D050D1"/>
    <w:rsid w:val="00D07CE6"/>
    <w:rsid w:val="00D14C4E"/>
    <w:rsid w:val="00D155C4"/>
    <w:rsid w:val="00D20610"/>
    <w:rsid w:val="00D237FF"/>
    <w:rsid w:val="00D3085C"/>
    <w:rsid w:val="00D3398A"/>
    <w:rsid w:val="00D354B7"/>
    <w:rsid w:val="00D40C09"/>
    <w:rsid w:val="00D45A36"/>
    <w:rsid w:val="00D54CFD"/>
    <w:rsid w:val="00D57A1C"/>
    <w:rsid w:val="00D6123F"/>
    <w:rsid w:val="00D74E15"/>
    <w:rsid w:val="00D84F65"/>
    <w:rsid w:val="00D87FAD"/>
    <w:rsid w:val="00D952C0"/>
    <w:rsid w:val="00D95F17"/>
    <w:rsid w:val="00DA3077"/>
    <w:rsid w:val="00DB3034"/>
    <w:rsid w:val="00DC0213"/>
    <w:rsid w:val="00DC477B"/>
    <w:rsid w:val="00DC53AD"/>
    <w:rsid w:val="00DD22E0"/>
    <w:rsid w:val="00E04CDC"/>
    <w:rsid w:val="00E07A33"/>
    <w:rsid w:val="00E3080F"/>
    <w:rsid w:val="00E31918"/>
    <w:rsid w:val="00E34DC5"/>
    <w:rsid w:val="00E37E62"/>
    <w:rsid w:val="00E42C00"/>
    <w:rsid w:val="00E5016A"/>
    <w:rsid w:val="00E67781"/>
    <w:rsid w:val="00E70A62"/>
    <w:rsid w:val="00E74908"/>
    <w:rsid w:val="00E75A64"/>
    <w:rsid w:val="00E80012"/>
    <w:rsid w:val="00E912BA"/>
    <w:rsid w:val="00E9214F"/>
    <w:rsid w:val="00E93C52"/>
    <w:rsid w:val="00E95BED"/>
    <w:rsid w:val="00E9702A"/>
    <w:rsid w:val="00EA371D"/>
    <w:rsid w:val="00EB4885"/>
    <w:rsid w:val="00EC03AE"/>
    <w:rsid w:val="00EC14F2"/>
    <w:rsid w:val="00EC5BFF"/>
    <w:rsid w:val="00ED0967"/>
    <w:rsid w:val="00EE27AB"/>
    <w:rsid w:val="00EE3CCC"/>
    <w:rsid w:val="00EF1384"/>
    <w:rsid w:val="00F0356D"/>
    <w:rsid w:val="00F04C37"/>
    <w:rsid w:val="00F06306"/>
    <w:rsid w:val="00F13E8B"/>
    <w:rsid w:val="00F2178A"/>
    <w:rsid w:val="00F22970"/>
    <w:rsid w:val="00F55B4C"/>
    <w:rsid w:val="00F72672"/>
    <w:rsid w:val="00F808B2"/>
    <w:rsid w:val="00F81411"/>
    <w:rsid w:val="00F83F66"/>
    <w:rsid w:val="00FA07A7"/>
    <w:rsid w:val="00FB5249"/>
    <w:rsid w:val="00FB6485"/>
    <w:rsid w:val="00FB7575"/>
    <w:rsid w:val="00FC334D"/>
    <w:rsid w:val="00FD3F2F"/>
    <w:rsid w:val="00FD5292"/>
    <w:rsid w:val="00FE5926"/>
    <w:rsid w:val="00FF0481"/>
    <w:rsid w:val="00FF1187"/>
    <w:rsid w:val="00FF2DFA"/>
    <w:rsid w:val="00FF3EAA"/>
    <w:rsid w:val="00FF50CD"/>
    <w:rsid w:val="00FF6AE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398AC"/>
  <w15:chartTrackingRefBased/>
  <w15:docId w15:val="{39F058D0-B4C8-417F-B69B-40323843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A82"/>
  </w:style>
  <w:style w:type="paragraph" w:styleId="Heading1">
    <w:name w:val="heading 1"/>
    <w:basedOn w:val="Normal"/>
    <w:next w:val="Normal"/>
    <w:link w:val="Heading1Char"/>
    <w:uiPriority w:val="9"/>
    <w:qFormat/>
    <w:rsid w:val="007C2A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2A82"/>
    <w:rPr>
      <w:color w:val="0563C1" w:themeColor="hyperlink"/>
      <w:u w:val="single"/>
    </w:rPr>
  </w:style>
  <w:style w:type="character" w:customStyle="1" w:styleId="Heading1Char">
    <w:name w:val="Heading 1 Char"/>
    <w:basedOn w:val="DefaultParagraphFont"/>
    <w:link w:val="Heading1"/>
    <w:uiPriority w:val="9"/>
    <w:rsid w:val="007C2A8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C2A82"/>
    <w:pPr>
      <w:ind w:left="720"/>
      <w:contextualSpacing/>
    </w:pPr>
  </w:style>
  <w:style w:type="paragraph" w:styleId="FootnoteText">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Normal"/>
    <w:link w:val="FootnoteTextChar"/>
    <w:uiPriority w:val="99"/>
    <w:unhideWhenUsed/>
    <w:qFormat/>
    <w:rsid w:val="007E25F3"/>
    <w:pPr>
      <w:spacing w:after="0" w:line="240" w:lineRule="auto"/>
    </w:pPr>
    <w:rPr>
      <w:sz w:val="20"/>
      <w:szCs w:val="20"/>
    </w:rPr>
  </w:style>
  <w:style w:type="character" w:customStyle="1" w:styleId="FootnoteTextChar">
    <w:name w:val="Footnote Text Char"/>
    <w:aliases w:val="Char Char,Знак1 Char,Знак Char, Char Char, Знак1 Char, Знак Char,single space Char,footnote text Char,FOOTNOTES Char,fn Char,Footnote Text Char1 Char,Footnote Text Char2 Char Char,Footnote Text Char1 Char Char Char, Cha Char,Cha Char"/>
    <w:basedOn w:val="DefaultParagraphFont"/>
    <w:link w:val="FootnoteText"/>
    <w:uiPriority w:val="99"/>
    <w:rsid w:val="007E25F3"/>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7E25F3"/>
    <w:rPr>
      <w:vertAlign w:val="superscript"/>
    </w:rPr>
  </w:style>
  <w:style w:type="paragraph" w:styleId="Header">
    <w:name w:val="header"/>
    <w:basedOn w:val="Normal"/>
    <w:link w:val="HeaderChar"/>
    <w:uiPriority w:val="99"/>
    <w:unhideWhenUsed/>
    <w:rsid w:val="007C0B1A"/>
    <w:pPr>
      <w:tabs>
        <w:tab w:val="center" w:pos="4844"/>
        <w:tab w:val="right" w:pos="9689"/>
      </w:tabs>
      <w:spacing w:after="0" w:line="240" w:lineRule="auto"/>
    </w:pPr>
  </w:style>
  <w:style w:type="character" w:customStyle="1" w:styleId="HeaderChar">
    <w:name w:val="Header Char"/>
    <w:basedOn w:val="DefaultParagraphFont"/>
    <w:link w:val="Header"/>
    <w:uiPriority w:val="99"/>
    <w:rsid w:val="007C0B1A"/>
  </w:style>
  <w:style w:type="paragraph" w:styleId="Footer">
    <w:name w:val="footer"/>
    <w:basedOn w:val="Normal"/>
    <w:link w:val="FooterChar"/>
    <w:uiPriority w:val="99"/>
    <w:unhideWhenUsed/>
    <w:rsid w:val="007C0B1A"/>
    <w:pPr>
      <w:tabs>
        <w:tab w:val="center" w:pos="4844"/>
        <w:tab w:val="right" w:pos="9689"/>
      </w:tabs>
      <w:spacing w:after="0" w:line="240" w:lineRule="auto"/>
    </w:pPr>
  </w:style>
  <w:style w:type="character" w:customStyle="1" w:styleId="FooterChar">
    <w:name w:val="Footer Char"/>
    <w:basedOn w:val="DefaultParagraphFont"/>
    <w:link w:val="Footer"/>
    <w:uiPriority w:val="99"/>
    <w:rsid w:val="007C0B1A"/>
  </w:style>
  <w:style w:type="character" w:styleId="CommentReference">
    <w:name w:val="annotation reference"/>
    <w:basedOn w:val="DefaultParagraphFont"/>
    <w:uiPriority w:val="99"/>
    <w:semiHidden/>
    <w:unhideWhenUsed/>
    <w:rsid w:val="00761A41"/>
    <w:rPr>
      <w:sz w:val="16"/>
      <w:szCs w:val="16"/>
    </w:rPr>
  </w:style>
  <w:style w:type="paragraph" w:styleId="CommentText">
    <w:name w:val="annotation text"/>
    <w:basedOn w:val="Normal"/>
    <w:link w:val="CommentTextChar"/>
    <w:uiPriority w:val="99"/>
    <w:semiHidden/>
    <w:unhideWhenUsed/>
    <w:rsid w:val="00761A41"/>
    <w:pPr>
      <w:spacing w:line="240" w:lineRule="auto"/>
    </w:pPr>
    <w:rPr>
      <w:sz w:val="20"/>
      <w:szCs w:val="20"/>
    </w:rPr>
  </w:style>
  <w:style w:type="character" w:customStyle="1" w:styleId="CommentTextChar">
    <w:name w:val="Comment Text Char"/>
    <w:basedOn w:val="DefaultParagraphFont"/>
    <w:link w:val="CommentText"/>
    <w:uiPriority w:val="99"/>
    <w:semiHidden/>
    <w:rsid w:val="00761A41"/>
    <w:rPr>
      <w:sz w:val="20"/>
      <w:szCs w:val="20"/>
    </w:rPr>
  </w:style>
  <w:style w:type="paragraph" w:styleId="CommentSubject">
    <w:name w:val="annotation subject"/>
    <w:basedOn w:val="CommentText"/>
    <w:next w:val="CommentText"/>
    <w:link w:val="CommentSubjectChar"/>
    <w:uiPriority w:val="99"/>
    <w:semiHidden/>
    <w:unhideWhenUsed/>
    <w:rsid w:val="00761A41"/>
    <w:rPr>
      <w:b/>
      <w:bCs/>
    </w:rPr>
  </w:style>
  <w:style w:type="character" w:customStyle="1" w:styleId="CommentSubjectChar">
    <w:name w:val="Comment Subject Char"/>
    <w:basedOn w:val="CommentTextChar"/>
    <w:link w:val="CommentSubject"/>
    <w:uiPriority w:val="99"/>
    <w:semiHidden/>
    <w:rsid w:val="00761A41"/>
    <w:rPr>
      <w:b/>
      <w:bCs/>
      <w:sz w:val="20"/>
      <w:szCs w:val="20"/>
    </w:rPr>
  </w:style>
  <w:style w:type="paragraph" w:styleId="BalloonText">
    <w:name w:val="Balloon Text"/>
    <w:basedOn w:val="Normal"/>
    <w:link w:val="BalloonTextChar"/>
    <w:uiPriority w:val="99"/>
    <w:semiHidden/>
    <w:unhideWhenUsed/>
    <w:rsid w:val="00761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A41"/>
    <w:rPr>
      <w:rFonts w:ascii="Segoe UI" w:hAnsi="Segoe UI" w:cs="Segoe UI"/>
      <w:sz w:val="18"/>
      <w:szCs w:val="18"/>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7E3838"/>
    <w:pPr>
      <w:spacing w:after="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08553">
      <w:bodyDiv w:val="1"/>
      <w:marLeft w:val="0"/>
      <w:marRight w:val="0"/>
      <w:marTop w:val="0"/>
      <w:marBottom w:val="0"/>
      <w:divBdr>
        <w:top w:val="none" w:sz="0" w:space="0" w:color="auto"/>
        <w:left w:val="none" w:sz="0" w:space="0" w:color="auto"/>
        <w:bottom w:val="none" w:sz="0" w:space="0" w:color="auto"/>
        <w:right w:val="none" w:sz="0" w:space="0" w:color="auto"/>
      </w:divBdr>
    </w:div>
    <w:div w:id="19204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8314F-A255-4B72-AC50-E652CF5E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3236</Words>
  <Characters>18449</Characters>
  <Application>Microsoft Office Word</Application>
  <DocSecurity>0</DocSecurity>
  <Lines>153</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Lisii Alexandru</dc:creator>
  <cp:keywords/>
  <dc:description/>
  <cp:lastModifiedBy>Paiu Eugenia</cp:lastModifiedBy>
  <cp:revision>2</cp:revision>
  <dcterms:created xsi:type="dcterms:W3CDTF">2021-06-25T12:58:00Z</dcterms:created>
  <dcterms:modified xsi:type="dcterms:W3CDTF">2021-06-25T12:58:00Z</dcterms:modified>
</cp:coreProperties>
</file>