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CF0E" w14:textId="77777777" w:rsidR="00CB63F0" w:rsidRPr="0044283F" w:rsidRDefault="00CB63F0" w:rsidP="00CB63F0">
      <w:pPr>
        <w:tabs>
          <w:tab w:val="right" w:pos="0"/>
        </w:tabs>
        <w:spacing w:after="0" w:line="240" w:lineRule="auto"/>
        <w:jc w:val="center"/>
        <w:rPr>
          <w:rFonts w:ascii="Times New Roman" w:hAnsi="Times New Roman"/>
          <w:color w:val="7030A0"/>
          <w:sz w:val="28"/>
          <w:szCs w:val="28"/>
        </w:rPr>
      </w:pPr>
      <w:r w:rsidRPr="0044283F">
        <w:rPr>
          <w:rFonts w:ascii="Times New Roman" w:hAnsi="Times New Roman"/>
          <w:noProof/>
          <w:color w:val="7030A0"/>
          <w:sz w:val="28"/>
          <w:szCs w:val="28"/>
          <w:lang w:val="en-US"/>
        </w:rPr>
        <w:drawing>
          <wp:inline distT="0" distB="0" distL="0" distR="0" wp14:anchorId="7D190884" wp14:editId="4468A9F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44283F">
        <w:rPr>
          <w:rFonts w:ascii="Times New Roman" w:hAnsi="Times New Roman"/>
          <w:color w:val="7030A0"/>
          <w:sz w:val="28"/>
          <w:szCs w:val="28"/>
        </w:rPr>
        <w:t xml:space="preserve">                                                        </w:t>
      </w:r>
    </w:p>
    <w:p w14:paraId="11003464" w14:textId="77777777" w:rsidR="00CB63F0" w:rsidRPr="0044283F" w:rsidRDefault="00CB63F0" w:rsidP="00CB63F0">
      <w:pPr>
        <w:pStyle w:val="Caption"/>
        <w:rPr>
          <w:rFonts w:ascii="Calibri Light" w:hAnsi="Calibri Light" w:cs="Calibri Light"/>
          <w:i w:val="0"/>
          <w:iCs/>
          <w:sz w:val="36"/>
          <w:szCs w:val="36"/>
          <w:lang w:val="ro-MD"/>
        </w:rPr>
      </w:pPr>
      <w:r w:rsidRPr="0044283F">
        <w:rPr>
          <w:rFonts w:ascii="Calibri Light" w:hAnsi="Calibri Light" w:cs="Calibri Light"/>
          <w:i w:val="0"/>
          <w:iCs/>
          <w:sz w:val="36"/>
          <w:szCs w:val="36"/>
          <w:lang w:val="ro-MD"/>
        </w:rPr>
        <w:t>CURTEA DE CONTURI A REPUBLICII MOLDOVA</w:t>
      </w:r>
    </w:p>
    <w:p w14:paraId="4FE68DCF" w14:textId="77777777" w:rsidR="00CB63F0" w:rsidRPr="0044283F" w:rsidRDefault="00CB63F0" w:rsidP="00CB63F0">
      <w:pPr>
        <w:pStyle w:val="Heading1"/>
        <w:spacing w:before="0" w:line="240" w:lineRule="auto"/>
        <w:jc w:val="center"/>
        <w:rPr>
          <w:rFonts w:cs="Calibri Light"/>
          <w:color w:val="auto"/>
          <w:sz w:val="12"/>
          <w:szCs w:val="12"/>
          <w:lang w:val="ro-MD"/>
        </w:rPr>
      </w:pPr>
    </w:p>
    <w:p w14:paraId="5ADB21DA" w14:textId="63459BA8" w:rsidR="00CB63F0" w:rsidRPr="0044283F" w:rsidRDefault="00CB63F0" w:rsidP="00E212EF">
      <w:pPr>
        <w:pStyle w:val="Heading1"/>
        <w:spacing w:before="0" w:line="240" w:lineRule="auto"/>
        <w:jc w:val="center"/>
        <w:rPr>
          <w:rFonts w:cs="Calibri Light"/>
          <w:color w:val="auto"/>
          <w:lang w:val="ro-MD"/>
        </w:rPr>
      </w:pPr>
      <w:r w:rsidRPr="0044283F">
        <w:rPr>
          <w:rFonts w:cs="Calibri Light"/>
          <w:color w:val="auto"/>
          <w:lang w:val="ro-MD"/>
        </w:rPr>
        <w:t xml:space="preserve">H O T Ă R Â R E A  nr. </w:t>
      </w:r>
      <w:r w:rsidR="00E212EF" w:rsidRPr="0044283F">
        <w:rPr>
          <w:rFonts w:cs="Calibri Light"/>
          <w:color w:val="auto"/>
          <w:lang w:val="ro-MD"/>
        </w:rPr>
        <w:t>54</w:t>
      </w:r>
    </w:p>
    <w:p w14:paraId="23AE985D" w14:textId="52A1650F" w:rsidR="00CB63F0" w:rsidRPr="0044283F" w:rsidRDefault="00CB63F0" w:rsidP="00786091">
      <w:pPr>
        <w:spacing w:after="0" w:line="240" w:lineRule="auto"/>
        <w:jc w:val="center"/>
        <w:rPr>
          <w:rFonts w:ascii="Calibri Light" w:hAnsi="Calibri Light" w:cs="Calibri Light"/>
          <w:sz w:val="28"/>
          <w:szCs w:val="28"/>
        </w:rPr>
      </w:pPr>
      <w:r w:rsidRPr="0044283F">
        <w:rPr>
          <w:rFonts w:ascii="Calibri Light" w:hAnsi="Calibri Light" w:cs="Calibri Light"/>
          <w:sz w:val="28"/>
          <w:szCs w:val="28"/>
        </w:rPr>
        <w:t xml:space="preserve">din </w:t>
      </w:r>
      <w:r w:rsidR="00786091" w:rsidRPr="0044283F">
        <w:rPr>
          <w:rFonts w:ascii="Calibri Light" w:hAnsi="Calibri Light" w:cs="Calibri Light"/>
          <w:sz w:val="28"/>
          <w:szCs w:val="28"/>
        </w:rPr>
        <w:t>28</w:t>
      </w:r>
      <w:r w:rsidRPr="0044283F">
        <w:rPr>
          <w:rFonts w:ascii="Calibri Light" w:hAnsi="Calibri Light" w:cs="Calibri Light"/>
          <w:sz w:val="28"/>
          <w:szCs w:val="28"/>
        </w:rPr>
        <w:t xml:space="preserve"> </w:t>
      </w:r>
      <w:r w:rsidR="00786091" w:rsidRPr="0044283F">
        <w:rPr>
          <w:rFonts w:ascii="Calibri Light" w:hAnsi="Calibri Light" w:cs="Calibri Light"/>
          <w:sz w:val="28"/>
          <w:szCs w:val="28"/>
        </w:rPr>
        <w:t>septe</w:t>
      </w:r>
      <w:r w:rsidRPr="0044283F">
        <w:rPr>
          <w:rFonts w:ascii="Calibri Light" w:hAnsi="Calibri Light" w:cs="Calibri Light"/>
          <w:sz w:val="28"/>
          <w:szCs w:val="28"/>
        </w:rPr>
        <w:t>mbrie 202</w:t>
      </w:r>
      <w:r w:rsidR="00786091" w:rsidRPr="0044283F">
        <w:rPr>
          <w:rFonts w:ascii="Calibri Light" w:hAnsi="Calibri Light" w:cs="Calibri Light"/>
          <w:sz w:val="28"/>
          <w:szCs w:val="28"/>
        </w:rPr>
        <w:t>1</w:t>
      </w:r>
    </w:p>
    <w:p w14:paraId="7C17FE66" w14:textId="148E3862" w:rsidR="00CB63F0" w:rsidRPr="0044283F" w:rsidRDefault="00CB63F0" w:rsidP="00140FD7">
      <w:pPr>
        <w:spacing w:after="0" w:line="240" w:lineRule="auto"/>
        <w:jc w:val="center"/>
        <w:rPr>
          <w:rFonts w:ascii="Calibri Light" w:hAnsi="Calibri Light" w:cs="Calibri Light"/>
          <w:b/>
          <w:bCs/>
          <w:sz w:val="28"/>
          <w:szCs w:val="28"/>
        </w:rPr>
      </w:pPr>
      <w:r w:rsidRPr="0044283F">
        <w:rPr>
          <w:rFonts w:ascii="Calibri Light" w:hAnsi="Calibri Light" w:cs="Calibri Light"/>
          <w:b/>
          <w:sz w:val="28"/>
          <w:szCs w:val="28"/>
        </w:rPr>
        <w:t>privind Raportul</w:t>
      </w:r>
      <w:r w:rsidRPr="0044283F">
        <w:rPr>
          <w:rFonts w:ascii="Calibri Light" w:hAnsi="Calibri Light" w:cs="Calibri Light"/>
          <w:b/>
          <w:bCs/>
          <w:iCs/>
          <w:sz w:val="28"/>
          <w:szCs w:val="28"/>
        </w:rPr>
        <w:t xml:space="preserve"> </w:t>
      </w:r>
      <w:r w:rsidRPr="0044283F">
        <w:rPr>
          <w:rFonts w:ascii="Calibri Light" w:hAnsi="Calibri Light" w:cs="Calibri Light"/>
          <w:b/>
          <w:bCs/>
          <w:sz w:val="28"/>
          <w:szCs w:val="28"/>
        </w:rPr>
        <w:t xml:space="preserve">auditului conformității achizițiilor publice în cadrul </w:t>
      </w:r>
      <w:r w:rsidR="00FE7CF2" w:rsidRPr="0044283F">
        <w:rPr>
          <w:rFonts w:ascii="Calibri Light" w:hAnsi="Calibri Light" w:cs="Calibri Light"/>
          <w:b/>
          <w:bCs/>
          <w:sz w:val="28"/>
          <w:szCs w:val="28"/>
        </w:rPr>
        <w:t xml:space="preserve">sistemului </w:t>
      </w:r>
      <w:r w:rsidR="00140FD7" w:rsidRPr="0044283F">
        <w:rPr>
          <w:rFonts w:ascii="Calibri Light" w:hAnsi="Calibri Light" w:cs="Calibri Light"/>
          <w:b/>
          <w:bCs/>
          <w:sz w:val="28"/>
          <w:szCs w:val="28"/>
        </w:rPr>
        <w:t xml:space="preserve">Ministerului Educației, Culturii și Cercetării </w:t>
      </w:r>
      <w:r w:rsidR="00FE7CF2" w:rsidRPr="0044283F">
        <w:rPr>
          <w:rFonts w:ascii="Calibri Light" w:hAnsi="Calibri Light" w:cs="Calibri Light"/>
          <w:b/>
          <w:bCs/>
          <w:sz w:val="28"/>
          <w:szCs w:val="28"/>
        </w:rPr>
        <w:t>în anul 2020</w:t>
      </w:r>
    </w:p>
    <w:p w14:paraId="3F878E5C" w14:textId="77777777" w:rsidR="00CB63F0" w:rsidRPr="0044283F" w:rsidRDefault="00CB63F0" w:rsidP="00CB63F0">
      <w:pPr>
        <w:spacing w:after="0" w:line="240" w:lineRule="auto"/>
        <w:rPr>
          <w:rFonts w:ascii="Calibri Light" w:hAnsi="Calibri Light" w:cs="Calibri Light"/>
          <w:b/>
          <w:sz w:val="28"/>
          <w:szCs w:val="28"/>
        </w:rPr>
      </w:pPr>
      <w:r w:rsidRPr="0044283F">
        <w:rPr>
          <w:rFonts w:ascii="Calibri Light" w:hAnsi="Calibri Light" w:cs="Calibri Light"/>
          <w:b/>
          <w:sz w:val="28"/>
          <w:szCs w:val="28"/>
        </w:rPr>
        <w:t xml:space="preserve">           -----------------------------------------------------------------------------------------------</w:t>
      </w:r>
    </w:p>
    <w:p w14:paraId="4E6D2A46" w14:textId="29AB4287" w:rsidR="00CB63F0" w:rsidRPr="0044283F" w:rsidRDefault="00CB63F0" w:rsidP="00E212EF">
      <w:pPr>
        <w:pStyle w:val="NormalWeb"/>
        <w:spacing w:before="0" w:beforeAutospacing="0" w:after="0" w:afterAutospacing="0" w:line="276" w:lineRule="auto"/>
        <w:ind w:firstLine="720"/>
        <w:jc w:val="both"/>
        <w:rPr>
          <w:rFonts w:asciiTheme="majorHAnsi" w:hAnsiTheme="majorHAnsi" w:cstheme="majorHAnsi"/>
          <w:lang w:val="ro-MD"/>
        </w:rPr>
      </w:pPr>
      <w:r w:rsidRPr="0044283F">
        <w:rPr>
          <w:rFonts w:ascii="Calibri Light" w:hAnsi="Calibri Light" w:cs="Calibri Light"/>
          <w:lang w:val="ro-MD"/>
        </w:rPr>
        <w:t xml:space="preserve">Curtea de Conturi, </w:t>
      </w:r>
      <w:r w:rsidR="00737C49" w:rsidRPr="0044283F">
        <w:rPr>
          <w:rFonts w:asciiTheme="majorHAnsi" w:hAnsiTheme="majorHAnsi" w:cstheme="majorHAnsi"/>
          <w:lang w:val="ro-MD"/>
        </w:rPr>
        <w:t>cu participarea d</w:t>
      </w:r>
      <w:r w:rsidR="008648EE" w:rsidRPr="0044283F">
        <w:rPr>
          <w:rFonts w:asciiTheme="majorHAnsi" w:hAnsiTheme="majorHAnsi" w:cstheme="majorHAnsi"/>
          <w:lang w:val="ro-MD"/>
        </w:rPr>
        <w:t>lui</w:t>
      </w:r>
      <w:r w:rsidR="00737C49" w:rsidRPr="0044283F">
        <w:rPr>
          <w:rFonts w:asciiTheme="majorHAnsi" w:hAnsiTheme="majorHAnsi" w:cstheme="majorHAnsi"/>
          <w:lang w:val="ro-MD"/>
        </w:rPr>
        <w:t xml:space="preserve"> </w:t>
      </w:r>
      <w:r w:rsidR="008648EE" w:rsidRPr="0044283F">
        <w:rPr>
          <w:rFonts w:asciiTheme="majorHAnsi" w:hAnsiTheme="majorHAnsi" w:cstheme="majorHAnsi"/>
          <w:lang w:val="ro-MD"/>
        </w:rPr>
        <w:t>Anatolie Topală</w:t>
      </w:r>
      <w:r w:rsidR="00737C49" w:rsidRPr="0044283F">
        <w:rPr>
          <w:rFonts w:asciiTheme="majorHAnsi" w:hAnsiTheme="majorHAnsi" w:cstheme="majorHAnsi"/>
          <w:lang w:val="ro-MD"/>
        </w:rPr>
        <w:t xml:space="preserve">, </w:t>
      </w:r>
      <w:r w:rsidR="00715AA4" w:rsidRPr="0044283F">
        <w:rPr>
          <w:rFonts w:asciiTheme="majorHAnsi" w:hAnsiTheme="majorHAnsi" w:cstheme="majorHAnsi"/>
          <w:lang w:val="ro-MD"/>
        </w:rPr>
        <w:t>m</w:t>
      </w:r>
      <w:r w:rsidR="00737C49" w:rsidRPr="0044283F">
        <w:rPr>
          <w:rFonts w:asciiTheme="majorHAnsi" w:hAnsiTheme="majorHAnsi" w:cstheme="majorHAnsi"/>
          <w:lang w:val="ro-MD"/>
        </w:rPr>
        <w:t xml:space="preserve">inistru al </w:t>
      </w:r>
      <w:r w:rsidR="00715AA4" w:rsidRPr="0044283F">
        <w:rPr>
          <w:rFonts w:asciiTheme="majorHAnsi" w:hAnsiTheme="majorHAnsi" w:cstheme="majorHAnsi"/>
          <w:bCs/>
          <w:lang w:val="ro-MD" w:eastAsia="ru-RU"/>
        </w:rPr>
        <w:t>e</w:t>
      </w:r>
      <w:r w:rsidR="00737C49" w:rsidRPr="0044283F">
        <w:rPr>
          <w:rFonts w:asciiTheme="majorHAnsi" w:hAnsiTheme="majorHAnsi" w:cstheme="majorHAnsi"/>
          <w:bCs/>
          <w:lang w:val="ro-MD" w:eastAsia="ru-RU"/>
        </w:rPr>
        <w:t>ducației</w:t>
      </w:r>
      <w:r w:rsidR="008648EE" w:rsidRPr="0044283F">
        <w:rPr>
          <w:rFonts w:asciiTheme="majorHAnsi" w:hAnsiTheme="majorHAnsi" w:cstheme="majorHAnsi"/>
          <w:bCs/>
          <w:lang w:val="ro-MD" w:eastAsia="ru-RU"/>
        </w:rPr>
        <w:t xml:space="preserve"> și </w:t>
      </w:r>
      <w:r w:rsidR="00715AA4" w:rsidRPr="0044283F">
        <w:rPr>
          <w:rFonts w:asciiTheme="majorHAnsi" w:hAnsiTheme="majorHAnsi" w:cstheme="majorHAnsi"/>
          <w:bCs/>
          <w:lang w:val="ro-MD" w:eastAsia="ru-RU"/>
        </w:rPr>
        <w:t>c</w:t>
      </w:r>
      <w:r w:rsidR="008648EE" w:rsidRPr="0044283F">
        <w:rPr>
          <w:rFonts w:asciiTheme="majorHAnsi" w:hAnsiTheme="majorHAnsi" w:cstheme="majorHAnsi"/>
          <w:bCs/>
          <w:lang w:val="ro-MD" w:eastAsia="ru-RU"/>
        </w:rPr>
        <w:t>ercetării</w:t>
      </w:r>
      <w:r w:rsidR="00E87E60" w:rsidRPr="0044283F">
        <w:rPr>
          <w:rFonts w:asciiTheme="majorHAnsi" w:hAnsiTheme="majorHAnsi" w:cstheme="majorHAnsi"/>
          <w:bCs/>
          <w:lang w:val="ro-MD" w:eastAsia="ru-RU"/>
        </w:rPr>
        <w:t>;</w:t>
      </w:r>
      <w:r w:rsidR="008648EE" w:rsidRPr="0044283F">
        <w:rPr>
          <w:rFonts w:asciiTheme="majorHAnsi" w:hAnsiTheme="majorHAnsi" w:cstheme="majorHAnsi"/>
          <w:lang w:val="ro-MD"/>
        </w:rPr>
        <w:t xml:space="preserve"> dlui Sergiu Prodan, </w:t>
      </w:r>
      <w:r w:rsidR="00715AA4" w:rsidRPr="0044283F">
        <w:rPr>
          <w:rFonts w:asciiTheme="majorHAnsi" w:hAnsiTheme="majorHAnsi" w:cstheme="majorHAnsi"/>
          <w:lang w:val="ro-MD"/>
        </w:rPr>
        <w:t>m</w:t>
      </w:r>
      <w:r w:rsidR="008648EE" w:rsidRPr="0044283F">
        <w:rPr>
          <w:rFonts w:asciiTheme="majorHAnsi" w:hAnsiTheme="majorHAnsi" w:cstheme="majorHAnsi"/>
          <w:lang w:val="ro-MD"/>
        </w:rPr>
        <w:t>inistru al</w:t>
      </w:r>
      <w:r w:rsidR="00737C49" w:rsidRPr="0044283F">
        <w:rPr>
          <w:rFonts w:asciiTheme="majorHAnsi" w:hAnsiTheme="majorHAnsi" w:cstheme="majorHAnsi"/>
          <w:bCs/>
          <w:lang w:val="ro-MD" w:eastAsia="ru-RU"/>
        </w:rPr>
        <w:t xml:space="preserve"> </w:t>
      </w:r>
      <w:r w:rsidR="00715AA4" w:rsidRPr="0044283F">
        <w:rPr>
          <w:rFonts w:asciiTheme="majorHAnsi" w:hAnsiTheme="majorHAnsi" w:cstheme="majorHAnsi"/>
          <w:bCs/>
          <w:lang w:val="ro-MD" w:eastAsia="ru-RU"/>
        </w:rPr>
        <w:t>c</w:t>
      </w:r>
      <w:r w:rsidR="00737C49" w:rsidRPr="0044283F">
        <w:rPr>
          <w:rFonts w:asciiTheme="majorHAnsi" w:hAnsiTheme="majorHAnsi" w:cstheme="majorHAnsi"/>
          <w:bCs/>
          <w:lang w:val="ro-MD" w:eastAsia="ru-RU"/>
        </w:rPr>
        <w:t>ulturii</w:t>
      </w:r>
      <w:r w:rsidR="00F147A7" w:rsidRPr="0044283F">
        <w:rPr>
          <w:rFonts w:asciiTheme="majorHAnsi" w:hAnsiTheme="majorHAnsi" w:cstheme="majorHAnsi"/>
          <w:lang w:val="ro-MD"/>
        </w:rPr>
        <w:t>;</w:t>
      </w:r>
      <w:r w:rsidR="00737C49" w:rsidRPr="0044283F">
        <w:rPr>
          <w:rFonts w:asciiTheme="majorHAnsi" w:hAnsiTheme="majorHAnsi" w:cstheme="majorHAnsi"/>
          <w:lang w:val="ro-MD"/>
        </w:rPr>
        <w:t xml:space="preserve"> </w:t>
      </w:r>
      <w:r w:rsidR="00562F6F" w:rsidRPr="0044283F">
        <w:rPr>
          <w:rFonts w:asciiTheme="majorHAnsi" w:hAnsiTheme="majorHAnsi" w:cstheme="majorHAnsi"/>
          <w:lang w:val="ro-MD"/>
        </w:rPr>
        <w:t xml:space="preserve">dlui Ruslan Malai, director al Agenției Achiziții Publice; </w:t>
      </w:r>
      <w:r w:rsidR="00C7200C" w:rsidRPr="0044283F">
        <w:rPr>
          <w:rFonts w:asciiTheme="majorHAnsi" w:hAnsiTheme="majorHAnsi" w:cstheme="majorHAnsi"/>
          <w:szCs w:val="28"/>
          <w:lang w:val="ro-MD"/>
        </w:rPr>
        <w:t>dlui</w:t>
      </w:r>
      <w:r w:rsidR="00C7200C" w:rsidRPr="0044283F">
        <w:rPr>
          <w:rFonts w:asciiTheme="majorHAnsi" w:hAnsiTheme="majorHAnsi" w:cstheme="majorHAnsi"/>
          <w:iCs/>
          <w:lang w:val="ro-MD"/>
        </w:rPr>
        <w:t xml:space="preserve"> </w:t>
      </w:r>
      <w:r w:rsidR="00847C24" w:rsidRPr="0044283F">
        <w:rPr>
          <w:rFonts w:asciiTheme="majorHAnsi" w:hAnsiTheme="majorHAnsi" w:cstheme="majorHAnsi"/>
          <w:iCs/>
          <w:lang w:val="ro-MD"/>
        </w:rPr>
        <w:t>Sergiu Căinăreanu</w:t>
      </w:r>
      <w:r w:rsidR="00C7200C" w:rsidRPr="0044283F">
        <w:rPr>
          <w:rFonts w:asciiTheme="majorHAnsi" w:hAnsiTheme="majorHAnsi" w:cstheme="majorHAnsi"/>
          <w:iCs/>
          <w:lang w:val="ro-MD"/>
        </w:rPr>
        <w:t>, șef al Direcției achiziții publice</w:t>
      </w:r>
      <w:r w:rsidR="00F147A7" w:rsidRPr="0044283F">
        <w:rPr>
          <w:rFonts w:asciiTheme="majorHAnsi" w:hAnsiTheme="majorHAnsi" w:cstheme="majorHAnsi"/>
          <w:iCs/>
          <w:lang w:val="ro-MD"/>
        </w:rPr>
        <w:t xml:space="preserve"> </w:t>
      </w:r>
      <w:r w:rsidR="00F147A7" w:rsidRPr="0044283F">
        <w:rPr>
          <w:rFonts w:asciiTheme="majorHAnsi" w:hAnsiTheme="majorHAnsi" w:cstheme="majorHAnsi"/>
          <w:lang w:val="ro-MD"/>
        </w:rPr>
        <w:t>din cadrul</w:t>
      </w:r>
      <w:r w:rsidR="00C7200C" w:rsidRPr="0044283F">
        <w:rPr>
          <w:rFonts w:asciiTheme="majorHAnsi" w:hAnsiTheme="majorHAnsi" w:cstheme="majorHAnsi"/>
          <w:iCs/>
          <w:lang w:val="ro-MD"/>
        </w:rPr>
        <w:t xml:space="preserve"> Ministerul</w:t>
      </w:r>
      <w:r w:rsidR="00F147A7" w:rsidRPr="0044283F">
        <w:rPr>
          <w:rFonts w:asciiTheme="majorHAnsi" w:hAnsiTheme="majorHAnsi" w:cstheme="majorHAnsi"/>
          <w:iCs/>
          <w:lang w:val="ro-MD"/>
        </w:rPr>
        <w:t>ui</w:t>
      </w:r>
      <w:r w:rsidR="00C7200C" w:rsidRPr="0044283F">
        <w:rPr>
          <w:rFonts w:asciiTheme="majorHAnsi" w:hAnsiTheme="majorHAnsi" w:cstheme="majorHAnsi"/>
          <w:iCs/>
          <w:lang w:val="ro-MD"/>
        </w:rPr>
        <w:t xml:space="preserve"> Finanțelo</w:t>
      </w:r>
      <w:r w:rsidR="00F147A7" w:rsidRPr="0044283F">
        <w:rPr>
          <w:rFonts w:asciiTheme="majorHAnsi" w:hAnsiTheme="majorHAnsi" w:cstheme="majorHAnsi"/>
          <w:iCs/>
          <w:lang w:val="ro-MD"/>
        </w:rPr>
        <w:t>r;</w:t>
      </w:r>
      <w:r w:rsidR="00DA6BA9" w:rsidRPr="0044283F">
        <w:rPr>
          <w:rFonts w:asciiTheme="majorHAnsi" w:hAnsiTheme="majorHAnsi" w:cstheme="majorHAnsi"/>
          <w:iCs/>
          <w:lang w:val="ro-MD"/>
        </w:rPr>
        <w:t xml:space="preserve"> </w:t>
      </w:r>
      <w:r w:rsidR="00F147A7" w:rsidRPr="0044283F">
        <w:rPr>
          <w:rFonts w:asciiTheme="majorHAnsi" w:hAnsiTheme="majorHAnsi" w:cstheme="majorHAnsi"/>
          <w:lang w:val="ro-MD"/>
        </w:rPr>
        <w:t>dnei Olga Rusnac</w:t>
      </w:r>
      <w:r w:rsidR="00BE6EAC" w:rsidRPr="0044283F">
        <w:rPr>
          <w:rFonts w:asciiTheme="majorHAnsi" w:hAnsiTheme="majorHAnsi" w:cstheme="majorHAnsi"/>
          <w:lang w:val="ro-MD"/>
        </w:rPr>
        <w:t>,</w:t>
      </w:r>
      <w:r w:rsidR="00F147A7" w:rsidRPr="0044283F">
        <w:rPr>
          <w:rFonts w:asciiTheme="majorHAnsi" w:hAnsiTheme="majorHAnsi" w:cstheme="majorHAnsi"/>
          <w:iCs/>
          <w:lang w:val="ro-MD"/>
        </w:rPr>
        <w:t xml:space="preserve"> </w:t>
      </w:r>
      <w:r w:rsidR="00F147A7" w:rsidRPr="0044283F">
        <w:rPr>
          <w:rFonts w:asciiTheme="majorHAnsi" w:hAnsiTheme="majorHAnsi" w:cstheme="majorHAnsi"/>
          <w:lang w:val="ro-MD"/>
        </w:rPr>
        <w:t>șef</w:t>
      </w:r>
      <w:r w:rsidR="00DA6BA9" w:rsidRPr="0044283F">
        <w:rPr>
          <w:rFonts w:asciiTheme="majorHAnsi" w:hAnsiTheme="majorHAnsi" w:cstheme="majorHAnsi"/>
          <w:lang w:val="ro-MD"/>
        </w:rPr>
        <w:t xml:space="preserve"> al</w:t>
      </w:r>
      <w:r w:rsidR="00F27C5E" w:rsidRPr="0044283F">
        <w:rPr>
          <w:rFonts w:asciiTheme="majorHAnsi" w:hAnsiTheme="majorHAnsi" w:cstheme="majorHAnsi"/>
          <w:lang w:val="ro-MD"/>
        </w:rPr>
        <w:t xml:space="preserve"> Secției finanțele în educație, cultură și cercetare din cadrul Ministerului Finanțelor</w:t>
      </w:r>
      <w:r w:rsidR="00DA6BA9" w:rsidRPr="0044283F">
        <w:rPr>
          <w:rFonts w:asciiTheme="majorHAnsi" w:hAnsiTheme="majorHAnsi" w:cstheme="majorHAnsi"/>
          <w:lang w:val="ro-MD"/>
        </w:rPr>
        <w:t xml:space="preserve">; dnei </w:t>
      </w:r>
      <w:r w:rsidR="00E212EF" w:rsidRPr="0044283F">
        <w:rPr>
          <w:rFonts w:asciiTheme="majorHAnsi" w:hAnsiTheme="majorHAnsi" w:cstheme="majorHAnsi"/>
          <w:lang w:val="ro-MD"/>
        </w:rPr>
        <w:t>Natalia Capsamun</w:t>
      </w:r>
      <w:r w:rsidR="00DA6BA9" w:rsidRPr="0044283F">
        <w:rPr>
          <w:rFonts w:asciiTheme="majorHAnsi" w:hAnsiTheme="majorHAnsi" w:cstheme="majorHAnsi"/>
          <w:lang w:val="ro-MD"/>
        </w:rPr>
        <w:t xml:space="preserve">, </w:t>
      </w:r>
      <w:r w:rsidR="00E212EF" w:rsidRPr="0044283F">
        <w:rPr>
          <w:rFonts w:asciiTheme="majorHAnsi" w:hAnsiTheme="majorHAnsi" w:cstheme="majorHAnsi"/>
          <w:lang w:val="ro-MD"/>
        </w:rPr>
        <w:t>medic epidemiolog</w:t>
      </w:r>
      <w:r w:rsidR="007C5DB9" w:rsidRPr="0044283F">
        <w:rPr>
          <w:rFonts w:asciiTheme="majorHAnsi" w:hAnsiTheme="majorHAnsi" w:cstheme="majorHAnsi"/>
          <w:lang w:val="ro-MD"/>
        </w:rPr>
        <w:t xml:space="preserve"> </w:t>
      </w:r>
      <w:r w:rsidR="006E65C3" w:rsidRPr="0044283F">
        <w:rPr>
          <w:rFonts w:asciiTheme="majorHAnsi" w:hAnsiTheme="majorHAnsi" w:cstheme="majorHAnsi"/>
          <w:lang w:val="ro-MD"/>
        </w:rPr>
        <w:t xml:space="preserve">din cadrul </w:t>
      </w:r>
      <w:r w:rsidR="00E212EF" w:rsidRPr="0044283F">
        <w:rPr>
          <w:rFonts w:asciiTheme="majorHAnsi" w:hAnsiTheme="majorHAnsi" w:cstheme="majorHAnsi"/>
          <w:lang w:val="ro-MD"/>
        </w:rPr>
        <w:t>Agenției Naționale pentru Sănătate Publică</w:t>
      </w:r>
      <w:r w:rsidR="00F27C5E" w:rsidRPr="0044283F">
        <w:rPr>
          <w:rFonts w:asciiTheme="majorHAnsi" w:hAnsiTheme="majorHAnsi" w:cstheme="majorHAnsi"/>
          <w:lang w:val="ro-MD"/>
        </w:rPr>
        <w:t>,</w:t>
      </w:r>
      <w:r w:rsidR="00F147A7" w:rsidRPr="0044283F">
        <w:rPr>
          <w:rFonts w:asciiTheme="majorHAnsi" w:hAnsiTheme="majorHAnsi" w:cstheme="majorHAnsi"/>
          <w:lang w:val="ro-MD"/>
        </w:rPr>
        <w:t xml:space="preserve"> </w:t>
      </w:r>
      <w:r w:rsidR="00737C49" w:rsidRPr="0044283F">
        <w:rPr>
          <w:rFonts w:asciiTheme="majorHAnsi" w:hAnsiTheme="majorHAnsi" w:cstheme="majorHAnsi"/>
          <w:iCs/>
          <w:lang w:val="ro-MD"/>
        </w:rPr>
        <w:t>precum</w:t>
      </w:r>
      <w:r w:rsidR="00737C49" w:rsidRPr="0044283F">
        <w:rPr>
          <w:rFonts w:asciiTheme="majorHAnsi" w:hAnsiTheme="majorHAnsi" w:cstheme="majorHAnsi"/>
          <w:lang w:val="ro-MD"/>
        </w:rPr>
        <w:t xml:space="preserve"> </w:t>
      </w:r>
      <w:r w:rsidR="007C5DB9" w:rsidRPr="0044283F">
        <w:rPr>
          <w:rFonts w:asciiTheme="majorHAnsi" w:hAnsiTheme="majorHAnsi" w:cstheme="majorHAnsi"/>
          <w:lang w:val="ro-MD"/>
        </w:rPr>
        <w:t>și</w:t>
      </w:r>
      <w:r w:rsidR="00737C49" w:rsidRPr="0044283F">
        <w:rPr>
          <w:rFonts w:asciiTheme="majorHAnsi" w:hAnsiTheme="majorHAnsi" w:cstheme="majorHAnsi"/>
          <w:lang w:val="ro-MD"/>
        </w:rPr>
        <w:t xml:space="preserve"> a altor persoane cu funcții de răspundere d</w:t>
      </w:r>
      <w:r w:rsidR="00BE6EAC" w:rsidRPr="0044283F">
        <w:rPr>
          <w:rFonts w:asciiTheme="majorHAnsi" w:hAnsiTheme="majorHAnsi" w:cstheme="majorHAnsi"/>
          <w:lang w:val="ro-MD"/>
        </w:rPr>
        <w:t>e la</w:t>
      </w:r>
      <w:r w:rsidR="00737C49" w:rsidRPr="0044283F">
        <w:rPr>
          <w:rFonts w:asciiTheme="majorHAnsi" w:hAnsiTheme="majorHAnsi" w:cstheme="majorHAnsi"/>
          <w:lang w:val="ro-MD"/>
        </w:rPr>
        <w:t xml:space="preserve"> Ministerul Educației</w:t>
      </w:r>
      <w:r w:rsidR="00786091" w:rsidRPr="0044283F">
        <w:rPr>
          <w:rFonts w:asciiTheme="majorHAnsi" w:hAnsiTheme="majorHAnsi" w:cstheme="majorHAnsi"/>
          <w:lang w:val="ro-MD"/>
        </w:rPr>
        <w:t xml:space="preserve"> și Cercetării</w:t>
      </w:r>
      <w:r w:rsidR="00737C49" w:rsidRPr="0044283F">
        <w:rPr>
          <w:rFonts w:asciiTheme="majorHAnsi" w:hAnsiTheme="majorHAnsi" w:cstheme="majorHAnsi"/>
          <w:lang w:val="ro-MD"/>
        </w:rPr>
        <w:t>,</w:t>
      </w:r>
      <w:r w:rsidR="00786091" w:rsidRPr="0044283F">
        <w:rPr>
          <w:rFonts w:asciiTheme="majorHAnsi" w:hAnsiTheme="majorHAnsi" w:cstheme="majorHAnsi"/>
          <w:lang w:val="ro-MD"/>
        </w:rPr>
        <w:t xml:space="preserve"> Ministerul</w:t>
      </w:r>
      <w:r w:rsidR="00737C49" w:rsidRPr="0044283F">
        <w:rPr>
          <w:rFonts w:asciiTheme="majorHAnsi" w:hAnsiTheme="majorHAnsi" w:cstheme="majorHAnsi"/>
          <w:lang w:val="ro-MD"/>
        </w:rPr>
        <w:t xml:space="preserve"> Culturii </w:t>
      </w:r>
      <w:r w:rsidR="00786091" w:rsidRPr="0044283F">
        <w:rPr>
          <w:rFonts w:asciiTheme="majorHAnsi" w:hAnsiTheme="majorHAnsi" w:cstheme="majorHAnsi"/>
          <w:lang w:val="ro-MD"/>
        </w:rPr>
        <w:t>și</w:t>
      </w:r>
      <w:r w:rsidR="00737C49" w:rsidRPr="0044283F">
        <w:rPr>
          <w:rFonts w:asciiTheme="majorHAnsi" w:hAnsiTheme="majorHAnsi" w:cstheme="majorHAnsi"/>
          <w:lang w:val="ro-MD"/>
        </w:rPr>
        <w:t xml:space="preserve"> instituțiil</w:t>
      </w:r>
      <w:r w:rsidR="00BE6EAC" w:rsidRPr="0044283F">
        <w:rPr>
          <w:rFonts w:asciiTheme="majorHAnsi" w:hAnsiTheme="majorHAnsi" w:cstheme="majorHAnsi"/>
          <w:lang w:val="ro-MD"/>
        </w:rPr>
        <w:t>e</w:t>
      </w:r>
      <w:r w:rsidR="00737C49" w:rsidRPr="0044283F">
        <w:rPr>
          <w:rFonts w:asciiTheme="majorHAnsi" w:hAnsiTheme="majorHAnsi" w:cstheme="majorHAnsi"/>
          <w:lang w:val="ro-MD"/>
        </w:rPr>
        <w:t xml:space="preserve"> din subordinea acest</w:t>
      </w:r>
      <w:r w:rsidR="00786091" w:rsidRPr="0044283F">
        <w:rPr>
          <w:rFonts w:asciiTheme="majorHAnsi" w:hAnsiTheme="majorHAnsi" w:cstheme="majorHAnsi"/>
          <w:lang w:val="ro-MD"/>
        </w:rPr>
        <w:t>ora</w:t>
      </w:r>
      <w:r w:rsidRPr="0044283F">
        <w:rPr>
          <w:rFonts w:ascii="Calibri Light" w:hAnsi="Calibri Light" w:cs="Calibri Light"/>
          <w:color w:val="000000"/>
          <w:lang w:val="ro-MD" w:eastAsia="ro-RO"/>
        </w:rPr>
        <w:t xml:space="preserve">, </w:t>
      </w:r>
      <w:r w:rsidRPr="0044283F">
        <w:rPr>
          <w:rFonts w:ascii="Calibri Light" w:hAnsi="Calibri Light" w:cs="Calibri Light"/>
          <w:color w:val="000000" w:themeColor="text1"/>
          <w:lang w:val="ro-MD" w:eastAsia="ro-RO"/>
        </w:rPr>
        <w:t xml:space="preserve">în cadrul ședinței video, </w:t>
      </w:r>
      <w:r w:rsidR="00C61058" w:rsidRPr="0044283F">
        <w:rPr>
          <w:rFonts w:asciiTheme="majorHAnsi" w:hAnsiTheme="majorHAnsi" w:cstheme="majorHAnsi"/>
          <w:shd w:val="clear" w:color="auto" w:fill="FFFFFF" w:themeFill="background1"/>
          <w:lang w:val="ro-MD"/>
        </w:rPr>
        <w:t>în legătură cu declararea stării de urgență în sănătate publică pe întreg teritoriul Republicii Moldova</w:t>
      </w:r>
      <w:r w:rsidR="00C61058" w:rsidRPr="0044283F">
        <w:rPr>
          <w:rStyle w:val="FootnoteReference"/>
          <w:rFonts w:asciiTheme="majorHAnsi" w:hAnsiTheme="majorHAnsi" w:cstheme="majorHAnsi"/>
          <w:shd w:val="clear" w:color="auto" w:fill="FFFFFF" w:themeFill="background1"/>
          <w:lang w:val="ro-MD"/>
        </w:rPr>
        <w:footnoteReference w:id="1"/>
      </w:r>
      <w:r w:rsidR="00C61058" w:rsidRPr="0044283F">
        <w:rPr>
          <w:rFonts w:asciiTheme="majorHAnsi" w:hAnsiTheme="majorHAnsi" w:cstheme="majorHAnsi"/>
          <w:shd w:val="clear" w:color="auto" w:fill="FFFFFF" w:themeFill="background1"/>
          <w:lang w:val="ro-MD"/>
        </w:rPr>
        <w:t>,</w:t>
      </w:r>
      <w:r w:rsidR="00C61058" w:rsidRPr="0044283F">
        <w:rPr>
          <w:rFonts w:asciiTheme="majorHAnsi" w:hAnsiTheme="majorHAnsi" w:cstheme="majorHAnsi"/>
          <w:lang w:val="ro-MD"/>
        </w:rPr>
        <w:t xml:space="preserve"> </w:t>
      </w:r>
      <w:r w:rsidR="00C61058" w:rsidRPr="0044283F">
        <w:rPr>
          <w:rFonts w:asciiTheme="majorHAnsi" w:hAnsiTheme="majorHAnsi" w:cstheme="majorHAnsi"/>
          <w:bCs/>
          <w:lang w:val="ro-MD"/>
        </w:rPr>
        <w:t>călăuzindu-se de</w:t>
      </w:r>
      <w:r w:rsidR="00C61058" w:rsidRPr="0044283F">
        <w:rPr>
          <w:rFonts w:asciiTheme="majorHAnsi" w:hAnsiTheme="majorHAnsi" w:cstheme="majorHAnsi"/>
          <w:lang w:val="ro-MD"/>
        </w:rPr>
        <w:t xml:space="preserve"> art.3 alin.(1) și art.5 alin.(1) lit.a) din Legea privind organizarea și funcționarea Curții de Conturi a Republicii Moldova</w:t>
      </w:r>
      <w:r w:rsidR="00C61058" w:rsidRPr="0044283F">
        <w:rPr>
          <w:rStyle w:val="FootnoteReference"/>
          <w:rFonts w:asciiTheme="majorHAnsi" w:hAnsiTheme="majorHAnsi" w:cstheme="majorHAnsi"/>
          <w:lang w:val="ro-MD"/>
        </w:rPr>
        <w:footnoteReference w:id="2"/>
      </w:r>
      <w:r w:rsidR="00C61058" w:rsidRPr="0044283F">
        <w:rPr>
          <w:rFonts w:asciiTheme="majorHAnsi" w:hAnsiTheme="majorHAnsi" w:cstheme="majorHAnsi"/>
          <w:lang w:val="ro-MD"/>
        </w:rPr>
        <w:t xml:space="preserve">, </w:t>
      </w:r>
      <w:r w:rsidRPr="0044283F">
        <w:rPr>
          <w:rFonts w:ascii="Calibri Light" w:hAnsi="Calibri Light" w:cs="Calibri Light"/>
          <w:lang w:val="ro-MD"/>
        </w:rPr>
        <w:t xml:space="preserve">a examinat </w:t>
      </w:r>
      <w:r w:rsidR="00FE7CF2" w:rsidRPr="0044283F">
        <w:rPr>
          <w:rFonts w:ascii="Calibri Light" w:hAnsi="Calibri Light" w:cs="Calibri Light"/>
          <w:lang w:val="ro-MD"/>
        </w:rPr>
        <w:t>Raportul auditului conformității achizițiilor publice în cadrul sistemului Ministerului Educației, Culturii și Cercetării în anul 2020</w:t>
      </w:r>
      <w:r w:rsidRPr="0044283F">
        <w:rPr>
          <w:rFonts w:ascii="Calibri Light" w:hAnsi="Calibri Light" w:cs="Calibri Light"/>
          <w:color w:val="000000" w:themeColor="text1"/>
          <w:lang w:val="ro-MD" w:eastAsia="ro-RO"/>
        </w:rPr>
        <w:t>.</w:t>
      </w:r>
    </w:p>
    <w:p w14:paraId="4CFBAAE0" w14:textId="7B11AB18" w:rsidR="00CB63F0" w:rsidRPr="0044283F" w:rsidRDefault="00CB63F0" w:rsidP="00786091">
      <w:pPr>
        <w:spacing w:after="0" w:line="276" w:lineRule="auto"/>
        <w:ind w:firstLine="720"/>
        <w:jc w:val="both"/>
        <w:rPr>
          <w:rFonts w:ascii="Calibri Light" w:hAnsi="Calibri Light" w:cs="Calibri Light"/>
          <w:sz w:val="24"/>
          <w:szCs w:val="24"/>
        </w:rPr>
      </w:pPr>
      <w:r w:rsidRPr="0044283F">
        <w:rPr>
          <w:rFonts w:ascii="Calibri Light" w:hAnsi="Calibri Light" w:cs="Calibri Light"/>
          <w:sz w:val="24"/>
          <w:szCs w:val="24"/>
        </w:rPr>
        <w:t xml:space="preserve">Misiunea de audit public extern a fost realizată conform Programului activității de audit a Curții de Conturi pe anul </w:t>
      </w:r>
      <w:r w:rsidR="00786091" w:rsidRPr="0044283F">
        <w:rPr>
          <w:rFonts w:asciiTheme="majorHAnsi" w:hAnsiTheme="majorHAnsi" w:cstheme="majorHAnsi"/>
          <w:sz w:val="24"/>
          <w:szCs w:val="24"/>
        </w:rPr>
        <w:t>2021</w:t>
      </w:r>
      <w:r w:rsidR="00786091" w:rsidRPr="0044283F">
        <w:rPr>
          <w:rStyle w:val="FootnoteReference"/>
          <w:rFonts w:asciiTheme="majorHAnsi" w:hAnsiTheme="majorHAnsi" w:cstheme="majorHAnsi"/>
          <w:sz w:val="24"/>
          <w:szCs w:val="24"/>
        </w:rPr>
        <w:footnoteReference w:id="3"/>
      </w:r>
      <w:r w:rsidRPr="0044283F">
        <w:rPr>
          <w:rFonts w:ascii="Calibri Light" w:hAnsi="Calibri Light" w:cs="Calibri Light"/>
          <w:sz w:val="24"/>
          <w:szCs w:val="24"/>
        </w:rPr>
        <w:t xml:space="preserve">, având drept scop evaluarea conformității achizițiilor publice în cadrul </w:t>
      </w:r>
      <w:r w:rsidR="008B2210" w:rsidRPr="0044283F">
        <w:rPr>
          <w:rFonts w:ascii="Calibri Light" w:hAnsi="Calibri Light" w:cs="Calibri Light"/>
          <w:sz w:val="24"/>
          <w:szCs w:val="24"/>
        </w:rPr>
        <w:t xml:space="preserve">sistemului </w:t>
      </w:r>
      <w:r w:rsidR="00E608E7" w:rsidRPr="0044283F">
        <w:rPr>
          <w:rFonts w:ascii="Calibri Light" w:hAnsi="Calibri Light" w:cs="Calibri Light"/>
          <w:sz w:val="24"/>
          <w:szCs w:val="24"/>
        </w:rPr>
        <w:t xml:space="preserve">Ministerului Educației, Culturii și Cercetării </w:t>
      </w:r>
      <w:r w:rsidR="008B2210" w:rsidRPr="0044283F">
        <w:rPr>
          <w:rFonts w:ascii="Calibri Light" w:hAnsi="Calibri Light" w:cs="Calibri Light"/>
          <w:sz w:val="24"/>
          <w:szCs w:val="24"/>
        </w:rPr>
        <w:t>în anul 2020</w:t>
      </w:r>
      <w:r w:rsidRPr="0044283F">
        <w:rPr>
          <w:rFonts w:ascii="Calibri Light" w:hAnsi="Calibri Light" w:cs="Calibri Light"/>
          <w:sz w:val="24"/>
          <w:szCs w:val="24"/>
        </w:rPr>
        <w:t xml:space="preserve">, prin prisma realizării de către </w:t>
      </w:r>
      <w:r w:rsidR="002F1D7D" w:rsidRPr="0044283F">
        <w:rPr>
          <w:rFonts w:ascii="Calibri Light" w:hAnsi="Calibri Light" w:cs="Calibri Light"/>
          <w:sz w:val="24"/>
          <w:szCs w:val="24"/>
        </w:rPr>
        <w:t>acesta</w:t>
      </w:r>
      <w:r w:rsidRPr="0044283F">
        <w:rPr>
          <w:rFonts w:ascii="Calibri Light" w:hAnsi="Calibri Light" w:cs="Calibri Light"/>
          <w:sz w:val="24"/>
          <w:szCs w:val="24"/>
        </w:rPr>
        <w:t xml:space="preserve"> a atribuțiilor și responsabilităților la toate etapele. </w:t>
      </w:r>
    </w:p>
    <w:p w14:paraId="38382DBF" w14:textId="77777777" w:rsidR="002F1D7D" w:rsidRPr="0044283F" w:rsidRDefault="00CB63F0" w:rsidP="00EE6EED">
      <w:pPr>
        <w:spacing w:after="0" w:line="276" w:lineRule="auto"/>
        <w:ind w:firstLine="720"/>
        <w:jc w:val="both"/>
        <w:rPr>
          <w:rFonts w:ascii="Calibri Light" w:hAnsi="Calibri Light" w:cs="Calibri Light"/>
          <w:sz w:val="24"/>
          <w:szCs w:val="24"/>
        </w:rPr>
      </w:pPr>
      <w:r w:rsidRPr="0044283F">
        <w:rPr>
          <w:rFonts w:ascii="Calibri Light" w:hAnsi="Calibri Light" w:cs="Calibri Light"/>
          <w:sz w:val="24"/>
          <w:szCs w:val="24"/>
        </w:rPr>
        <w:t>Auditul public extern s-a desfășurat în conformitate cu Cadrul Declarațiilor Profesionale ale INTOSAI, pus în aplicare de Curtea de Conturi</w:t>
      </w:r>
      <w:r w:rsidRPr="0044283F">
        <w:rPr>
          <w:rStyle w:val="FootnoteReference"/>
          <w:rFonts w:ascii="Calibri Light" w:hAnsi="Calibri Light" w:cs="Calibri Light"/>
          <w:sz w:val="24"/>
          <w:szCs w:val="24"/>
        </w:rPr>
        <w:footnoteReference w:id="4"/>
      </w:r>
      <w:r w:rsidRPr="0044283F">
        <w:rPr>
          <w:rFonts w:ascii="Calibri Light" w:hAnsi="Calibri Light" w:cs="Calibri Light"/>
          <w:sz w:val="24"/>
          <w:szCs w:val="24"/>
        </w:rPr>
        <w:t>.</w:t>
      </w:r>
    </w:p>
    <w:p w14:paraId="6DD73F58" w14:textId="34761823" w:rsidR="00CB63F0" w:rsidRPr="0044283F" w:rsidRDefault="00CB63F0" w:rsidP="00EE6EED">
      <w:pPr>
        <w:spacing w:after="0" w:line="276" w:lineRule="auto"/>
        <w:ind w:firstLine="720"/>
        <w:jc w:val="both"/>
        <w:rPr>
          <w:rFonts w:ascii="Calibri Light" w:hAnsi="Calibri Light" w:cs="Calibri Light"/>
          <w:sz w:val="24"/>
          <w:szCs w:val="24"/>
          <w:lang w:eastAsia="ru-RU"/>
        </w:rPr>
      </w:pPr>
      <w:r w:rsidRPr="0044283F">
        <w:rPr>
          <w:rFonts w:ascii="Calibri Light" w:hAnsi="Calibri Light" w:cs="Calibri Light"/>
          <w:sz w:val="24"/>
          <w:szCs w:val="24"/>
          <w:lang w:eastAsia="ru-RU"/>
        </w:rPr>
        <w:t xml:space="preserve"> </w:t>
      </w:r>
      <w:r w:rsidR="00786091" w:rsidRPr="0044283F">
        <w:rPr>
          <w:rFonts w:asciiTheme="majorHAnsi" w:eastAsia="Times New Roman" w:hAnsiTheme="majorHAnsi" w:cstheme="majorHAnsi"/>
          <w:sz w:val="24"/>
          <w:szCs w:val="24"/>
        </w:rPr>
        <w:t>Examinând Raportul de audit, precum și explicațiile persoanelor cu funcții de răspundere, prezente la ședința publică, Curtea de Conturi</w:t>
      </w:r>
    </w:p>
    <w:p w14:paraId="75A6095A" w14:textId="77777777" w:rsidR="00CB63F0" w:rsidRPr="00BE484C" w:rsidRDefault="00CB63F0" w:rsidP="00EE6EED">
      <w:pPr>
        <w:spacing w:after="0" w:line="240" w:lineRule="auto"/>
        <w:jc w:val="center"/>
        <w:rPr>
          <w:rFonts w:ascii="Calibri Light" w:hAnsi="Calibri Light" w:cs="Calibri Light"/>
          <w:b/>
          <w:bCs/>
          <w:sz w:val="16"/>
          <w:szCs w:val="16"/>
          <w:lang w:eastAsia="ru-RU"/>
        </w:rPr>
      </w:pPr>
    </w:p>
    <w:p w14:paraId="7DC1C198" w14:textId="77777777" w:rsidR="00CB63F0" w:rsidRPr="0044283F" w:rsidRDefault="00CB63F0" w:rsidP="00EE6EED">
      <w:pPr>
        <w:spacing w:after="0" w:line="240" w:lineRule="auto"/>
        <w:jc w:val="center"/>
        <w:rPr>
          <w:rFonts w:ascii="Calibri Light" w:hAnsi="Calibri Light" w:cs="Calibri Light"/>
          <w:b/>
          <w:bCs/>
          <w:sz w:val="24"/>
          <w:szCs w:val="24"/>
          <w:lang w:eastAsia="ru-RU"/>
        </w:rPr>
      </w:pPr>
      <w:r w:rsidRPr="0044283F">
        <w:rPr>
          <w:rFonts w:ascii="Calibri Light" w:hAnsi="Calibri Light" w:cs="Calibri Light"/>
          <w:b/>
          <w:bCs/>
          <w:sz w:val="24"/>
          <w:szCs w:val="24"/>
          <w:lang w:eastAsia="ru-RU"/>
        </w:rPr>
        <w:t>A CONSTATAT:</w:t>
      </w:r>
    </w:p>
    <w:p w14:paraId="0E1E9430" w14:textId="095AFB0C" w:rsidR="00C66209" w:rsidRPr="0044283F" w:rsidRDefault="00D8490B" w:rsidP="00EE6EED">
      <w:pPr>
        <w:pStyle w:val="NormalWeb"/>
        <w:spacing w:before="0" w:beforeAutospacing="0" w:after="0" w:afterAutospacing="0" w:line="276" w:lineRule="auto"/>
        <w:ind w:firstLine="720"/>
        <w:jc w:val="both"/>
        <w:rPr>
          <w:rFonts w:asciiTheme="majorHAnsi" w:hAnsiTheme="majorHAnsi" w:cstheme="majorHAnsi"/>
          <w:color w:val="000000"/>
          <w:lang w:val="ro-MD"/>
        </w:rPr>
      </w:pPr>
      <w:r w:rsidRPr="0044283F">
        <w:rPr>
          <w:rFonts w:asciiTheme="majorHAnsi" w:hAnsiTheme="majorHAnsi" w:cstheme="majorHAnsi"/>
          <w:color w:val="000000"/>
          <w:lang w:val="ro-MD"/>
        </w:rPr>
        <w:t>Evaluarea conformității achizițiilor publice în anul 2020 în cadrul sistemului Ministerului Educației, Culturii și Cercetării</w:t>
      </w:r>
      <w:r w:rsidR="001B15FA" w:rsidRPr="0044283F">
        <w:rPr>
          <w:rFonts w:asciiTheme="majorHAnsi" w:hAnsiTheme="majorHAnsi" w:cstheme="majorHAnsi"/>
          <w:color w:val="000000"/>
          <w:lang w:val="ro-MD"/>
        </w:rPr>
        <w:t>,</w:t>
      </w:r>
      <w:r w:rsidRPr="0044283F">
        <w:rPr>
          <w:rFonts w:asciiTheme="majorHAnsi" w:hAnsiTheme="majorHAnsi" w:cstheme="majorHAnsi"/>
          <w:color w:val="000000"/>
          <w:lang w:val="ro-MD"/>
        </w:rPr>
        <w:t xml:space="preserve"> cu circa 200 de instituții din subordine</w:t>
      </w:r>
      <w:r w:rsidR="001B15FA" w:rsidRPr="0044283F">
        <w:rPr>
          <w:rFonts w:asciiTheme="majorHAnsi" w:hAnsiTheme="majorHAnsi" w:cstheme="majorHAnsi"/>
          <w:color w:val="000000"/>
          <w:lang w:val="ro-MD"/>
        </w:rPr>
        <w:t>,</w:t>
      </w:r>
      <w:r w:rsidRPr="0044283F">
        <w:rPr>
          <w:rFonts w:asciiTheme="majorHAnsi" w:hAnsiTheme="majorHAnsi" w:cstheme="majorHAnsi"/>
          <w:color w:val="000000"/>
          <w:lang w:val="ro-MD"/>
        </w:rPr>
        <w:t xml:space="preserve"> relevă neconformități la estimarea și planificarea achizițiilor</w:t>
      </w:r>
      <w:r w:rsidR="00F9180E" w:rsidRPr="0044283F">
        <w:rPr>
          <w:rFonts w:asciiTheme="majorHAnsi" w:hAnsiTheme="majorHAnsi" w:cstheme="majorHAnsi"/>
          <w:color w:val="000000"/>
          <w:lang w:val="ro-MD"/>
        </w:rPr>
        <w:t xml:space="preserve"> publice</w:t>
      </w:r>
      <w:r w:rsidRPr="0044283F">
        <w:rPr>
          <w:rFonts w:asciiTheme="majorHAnsi" w:hAnsiTheme="majorHAnsi" w:cstheme="majorHAnsi"/>
          <w:color w:val="000000"/>
          <w:lang w:val="ro-MD"/>
        </w:rPr>
        <w:t xml:space="preserve">, precum și la etapele de atribuire, de executare și de monitorizare a contractelor de achiziții. </w:t>
      </w:r>
    </w:p>
    <w:p w14:paraId="180FD3D9" w14:textId="6CAB360F" w:rsidR="00C66209" w:rsidRPr="0044283F" w:rsidRDefault="00C66209" w:rsidP="00EE6EED">
      <w:pPr>
        <w:pStyle w:val="NormalWeb"/>
        <w:spacing w:before="0" w:beforeAutospacing="0" w:after="0" w:afterAutospacing="0" w:line="276" w:lineRule="auto"/>
        <w:ind w:firstLine="720"/>
        <w:jc w:val="both"/>
        <w:rPr>
          <w:rFonts w:asciiTheme="majorHAnsi" w:hAnsiTheme="majorHAnsi" w:cstheme="majorHAnsi"/>
          <w:color w:val="000000"/>
          <w:lang w:val="ro-MD"/>
        </w:rPr>
      </w:pPr>
      <w:r w:rsidRPr="0044283F">
        <w:rPr>
          <w:rFonts w:asciiTheme="majorHAnsi" w:hAnsiTheme="majorHAnsi" w:cstheme="majorHAnsi"/>
          <w:lang w:val="ro-MD" w:eastAsia="ro-RO"/>
        </w:rPr>
        <w:t xml:space="preserve">Autoritățile contractante și grupurile de lucru continuă să manifeste o atitudine nepotrivită față de funcționalitatea sistemului de achiziții publice, respectiv, administrarea procesului de achiziții </w:t>
      </w:r>
      <w:r w:rsidR="00637302" w:rsidRPr="0044283F">
        <w:rPr>
          <w:rFonts w:asciiTheme="majorHAnsi" w:hAnsiTheme="majorHAnsi" w:cstheme="majorHAnsi"/>
          <w:lang w:val="ro-MD" w:eastAsia="ro-RO"/>
        </w:rPr>
        <w:t>se efectuează</w:t>
      </w:r>
      <w:r w:rsidRPr="0044283F">
        <w:rPr>
          <w:rFonts w:asciiTheme="majorHAnsi" w:hAnsiTheme="majorHAnsi" w:cstheme="majorHAnsi"/>
          <w:lang w:val="ro-MD" w:eastAsia="ro-RO"/>
        </w:rPr>
        <w:t xml:space="preserve"> contrar cerințelor normative, iar gestiunea fondurilor publice </w:t>
      </w:r>
      <w:r w:rsidR="00637302" w:rsidRPr="0044283F">
        <w:rPr>
          <w:rFonts w:asciiTheme="majorHAnsi" w:hAnsiTheme="majorHAnsi" w:cstheme="majorHAnsi"/>
          <w:lang w:val="ro-MD" w:eastAsia="ro-RO"/>
        </w:rPr>
        <w:t xml:space="preserve">este </w:t>
      </w:r>
      <w:r w:rsidRPr="0044283F">
        <w:rPr>
          <w:rFonts w:asciiTheme="majorHAnsi" w:hAnsiTheme="majorHAnsi" w:cstheme="majorHAnsi"/>
          <w:lang w:val="ro-MD" w:eastAsia="ro-RO"/>
        </w:rPr>
        <w:t>defectuoasă.</w:t>
      </w:r>
    </w:p>
    <w:p w14:paraId="61602C7D" w14:textId="1A7D070F" w:rsidR="00D8490B" w:rsidRPr="0044283F" w:rsidRDefault="00D8490B">
      <w:pPr>
        <w:pStyle w:val="NormalWeb"/>
        <w:spacing w:before="0" w:beforeAutospacing="0" w:after="0" w:afterAutospacing="0" w:line="276" w:lineRule="auto"/>
        <w:ind w:firstLine="720"/>
        <w:jc w:val="both"/>
        <w:rPr>
          <w:rFonts w:asciiTheme="majorHAnsi" w:hAnsiTheme="majorHAnsi" w:cstheme="majorHAnsi"/>
          <w:color w:val="000000"/>
          <w:lang w:val="ro-MD"/>
        </w:rPr>
      </w:pPr>
      <w:r w:rsidRPr="0044283F">
        <w:rPr>
          <w:rFonts w:asciiTheme="majorHAnsi" w:hAnsiTheme="majorHAnsi" w:cstheme="majorHAnsi"/>
          <w:color w:val="000000"/>
          <w:lang w:val="ro-MD"/>
        </w:rPr>
        <w:lastRenderedPageBreak/>
        <w:t xml:space="preserve">Entitățile nu au asigurat evaluarea conformă a necesităților și corelarea </w:t>
      </w:r>
      <w:r w:rsidR="004B774F" w:rsidRPr="0044283F">
        <w:rPr>
          <w:rFonts w:asciiTheme="majorHAnsi" w:hAnsiTheme="majorHAnsi" w:cstheme="majorHAnsi"/>
          <w:color w:val="000000"/>
          <w:lang w:val="ro-MD"/>
        </w:rPr>
        <w:t xml:space="preserve">acestora </w:t>
      </w:r>
      <w:r w:rsidRPr="0044283F">
        <w:rPr>
          <w:rFonts w:asciiTheme="majorHAnsi" w:hAnsiTheme="majorHAnsi" w:cstheme="majorHAnsi"/>
          <w:color w:val="000000"/>
          <w:lang w:val="ro-MD"/>
        </w:rPr>
        <w:t>cu bugetul alocat</w:t>
      </w:r>
      <w:r w:rsidR="001B15FA" w:rsidRPr="0044283F">
        <w:rPr>
          <w:rFonts w:asciiTheme="majorHAnsi" w:hAnsiTheme="majorHAnsi" w:cstheme="majorHAnsi"/>
          <w:color w:val="000000"/>
          <w:lang w:val="ro-MD"/>
        </w:rPr>
        <w:t xml:space="preserve">, ceea ce </w:t>
      </w:r>
      <w:r w:rsidRPr="0044283F">
        <w:rPr>
          <w:rFonts w:asciiTheme="majorHAnsi" w:hAnsiTheme="majorHAnsi" w:cstheme="majorHAnsi"/>
          <w:color w:val="000000"/>
          <w:lang w:val="ro-MD"/>
        </w:rPr>
        <w:t>a afectat planificarea achizițiilor</w:t>
      </w:r>
      <w:r w:rsidR="004B774F" w:rsidRPr="0044283F">
        <w:rPr>
          <w:rFonts w:asciiTheme="majorHAnsi" w:hAnsiTheme="majorHAnsi" w:cstheme="majorHAnsi"/>
          <w:color w:val="000000"/>
          <w:lang w:val="ro-MD"/>
        </w:rPr>
        <w:t xml:space="preserve"> și </w:t>
      </w:r>
      <w:r w:rsidR="001B15FA" w:rsidRPr="0044283F">
        <w:rPr>
          <w:rFonts w:asciiTheme="majorHAnsi" w:hAnsiTheme="majorHAnsi" w:cstheme="majorHAnsi"/>
          <w:color w:val="000000"/>
          <w:lang w:val="ro-MD"/>
        </w:rPr>
        <w:t>gener</w:t>
      </w:r>
      <w:r w:rsidRPr="0044283F">
        <w:rPr>
          <w:rFonts w:asciiTheme="majorHAnsi" w:hAnsiTheme="majorHAnsi" w:cstheme="majorHAnsi"/>
          <w:color w:val="000000"/>
          <w:lang w:val="ro-MD"/>
        </w:rPr>
        <w:t>ează deficiențe pentru etapele ulterioare. De asemenea, entitățile au neglijat asigurarea transparenței achizițiilor. La etapele de evaluare a ofertelor și de atribuire a contractelor de achiziți</w:t>
      </w:r>
      <w:r w:rsidR="00715AA4" w:rsidRPr="0044283F">
        <w:rPr>
          <w:rFonts w:asciiTheme="majorHAnsi" w:hAnsiTheme="majorHAnsi" w:cstheme="majorHAnsi"/>
          <w:color w:val="000000"/>
          <w:lang w:val="ro-MD"/>
        </w:rPr>
        <w:t>i publice</w:t>
      </w:r>
      <w:r w:rsidRPr="0044283F">
        <w:rPr>
          <w:rFonts w:asciiTheme="majorHAnsi" w:hAnsiTheme="majorHAnsi" w:cstheme="majorHAnsi"/>
          <w:color w:val="000000"/>
          <w:lang w:val="ro-MD"/>
        </w:rPr>
        <w:t>, procesul de achiziți</w:t>
      </w:r>
      <w:r w:rsidR="00715AA4" w:rsidRPr="0044283F">
        <w:rPr>
          <w:rFonts w:asciiTheme="majorHAnsi" w:hAnsiTheme="majorHAnsi" w:cstheme="majorHAnsi"/>
          <w:color w:val="000000"/>
          <w:lang w:val="ro-MD"/>
        </w:rPr>
        <w:t>e</w:t>
      </w:r>
      <w:r w:rsidRPr="0044283F">
        <w:rPr>
          <w:rFonts w:asciiTheme="majorHAnsi" w:hAnsiTheme="majorHAnsi" w:cstheme="majorHAnsi"/>
          <w:color w:val="000000"/>
          <w:lang w:val="ro-MD"/>
        </w:rPr>
        <w:t xml:space="preserve"> public</w:t>
      </w:r>
      <w:r w:rsidR="00715AA4" w:rsidRPr="0044283F">
        <w:rPr>
          <w:rFonts w:asciiTheme="majorHAnsi" w:hAnsiTheme="majorHAnsi" w:cstheme="majorHAnsi"/>
          <w:color w:val="000000"/>
          <w:lang w:val="ro-MD"/>
        </w:rPr>
        <w:t>ă</w:t>
      </w:r>
      <w:r w:rsidRPr="0044283F">
        <w:rPr>
          <w:rFonts w:asciiTheme="majorHAnsi" w:hAnsiTheme="majorHAnsi" w:cstheme="majorHAnsi"/>
          <w:color w:val="000000"/>
          <w:lang w:val="ro-MD"/>
        </w:rPr>
        <w:t xml:space="preserve"> </w:t>
      </w:r>
      <w:r w:rsidR="00A423F7" w:rsidRPr="0044283F">
        <w:rPr>
          <w:rFonts w:asciiTheme="majorHAnsi" w:hAnsiTheme="majorHAnsi" w:cstheme="majorHAnsi"/>
          <w:color w:val="000000"/>
          <w:lang w:val="ro-MD"/>
        </w:rPr>
        <w:t xml:space="preserve">s-a realizat cu unele </w:t>
      </w:r>
      <w:r w:rsidRPr="0044283F">
        <w:rPr>
          <w:rFonts w:asciiTheme="majorHAnsi" w:hAnsiTheme="majorHAnsi" w:cstheme="majorHAnsi"/>
          <w:color w:val="000000"/>
          <w:lang w:val="ro-MD"/>
        </w:rPr>
        <w:t xml:space="preserve">neconformități, condiționate de neasigurarea imparțialității și obiectivității în activitatea grupului de lucru </w:t>
      </w:r>
      <w:r w:rsidR="00A423F7" w:rsidRPr="0044283F">
        <w:rPr>
          <w:rFonts w:asciiTheme="majorHAnsi" w:hAnsiTheme="majorHAnsi" w:cstheme="majorHAnsi"/>
          <w:color w:val="000000"/>
          <w:lang w:val="ro-MD"/>
        </w:rPr>
        <w:t>privind</w:t>
      </w:r>
      <w:r w:rsidRPr="0044283F">
        <w:rPr>
          <w:rFonts w:asciiTheme="majorHAnsi" w:hAnsiTheme="majorHAnsi" w:cstheme="majorHAnsi"/>
          <w:color w:val="000000"/>
          <w:lang w:val="ro-MD"/>
        </w:rPr>
        <w:t xml:space="preserve"> evaluarea ofertelor.</w:t>
      </w:r>
    </w:p>
    <w:p w14:paraId="41979991" w14:textId="77777777" w:rsidR="00D8490B" w:rsidRPr="0044283F" w:rsidRDefault="00D8490B" w:rsidP="00EE6EED">
      <w:pPr>
        <w:spacing w:after="0"/>
        <w:ind w:firstLine="720"/>
        <w:jc w:val="both"/>
        <w:rPr>
          <w:rFonts w:asciiTheme="majorHAnsi" w:hAnsiTheme="majorHAnsi" w:cstheme="majorHAnsi"/>
          <w:sz w:val="24"/>
          <w:szCs w:val="24"/>
        </w:rPr>
      </w:pPr>
      <w:r w:rsidRPr="0044283F">
        <w:rPr>
          <w:rFonts w:asciiTheme="majorHAnsi" w:hAnsiTheme="majorHAnsi" w:cstheme="majorHAnsi"/>
          <w:sz w:val="24"/>
        </w:rPr>
        <w:t>Neconformitățile admise la etapa de executare a contractelor au fost determinate de neasigurarea monitorizării de către grupul de lucru pentru achiziții a respectării de către operatorii economici a termenelor și condițiilor de livrare</w:t>
      </w:r>
      <w:r w:rsidRPr="0044283F">
        <w:rPr>
          <w:rFonts w:asciiTheme="majorHAnsi" w:hAnsiTheme="majorHAnsi" w:cstheme="majorHAnsi"/>
          <w:sz w:val="24"/>
          <w:szCs w:val="24"/>
        </w:rPr>
        <w:t>.</w:t>
      </w:r>
      <w:r w:rsidRPr="0044283F">
        <w:rPr>
          <w:rFonts w:asciiTheme="majorHAnsi" w:hAnsiTheme="majorHAnsi" w:cstheme="majorHAnsi"/>
          <w:sz w:val="24"/>
        </w:rPr>
        <w:t xml:space="preserve"> </w:t>
      </w:r>
      <w:r w:rsidRPr="0044283F">
        <w:rPr>
          <w:rFonts w:asciiTheme="majorHAnsi" w:hAnsiTheme="majorHAnsi" w:cstheme="majorHAnsi"/>
          <w:sz w:val="24"/>
          <w:szCs w:val="24"/>
        </w:rPr>
        <w:t xml:space="preserve">Concomitent, instituțiile nu au întreprins măsuri aferente evidenței nivelului de executare a contractelor și de raportare a datelor privind achizițiile efectuate. </w:t>
      </w:r>
    </w:p>
    <w:p w14:paraId="1C1C84F1" w14:textId="6FEB2790" w:rsidR="00D8490B" w:rsidRPr="0044283F" w:rsidRDefault="00D8490B" w:rsidP="00EE6EED">
      <w:pPr>
        <w:spacing w:after="0" w:line="276" w:lineRule="auto"/>
        <w:ind w:firstLine="720"/>
        <w:jc w:val="both"/>
        <w:rPr>
          <w:rFonts w:asciiTheme="majorHAnsi" w:hAnsiTheme="majorHAnsi" w:cstheme="majorHAnsi"/>
          <w:sz w:val="24"/>
          <w:szCs w:val="28"/>
          <w:highlight w:val="yellow"/>
        </w:rPr>
      </w:pPr>
      <w:r w:rsidRPr="0044283F">
        <w:rPr>
          <w:rFonts w:asciiTheme="majorHAnsi" w:hAnsiTheme="majorHAnsi" w:cstheme="majorHAnsi"/>
          <w:color w:val="000000"/>
          <w:sz w:val="24"/>
        </w:rPr>
        <w:t>Aspectele menționate ale activității instituțiilor în domeniul achizițiilor publice necesită îmbunătățiri, pentru a spori transparența și eficiența utilizării mijloacelor financiare publice.</w:t>
      </w:r>
    </w:p>
    <w:p w14:paraId="487BF15D" w14:textId="77777777" w:rsidR="00CB63F0" w:rsidRPr="0044283F" w:rsidRDefault="00CB63F0" w:rsidP="00EE6EED">
      <w:pPr>
        <w:spacing w:after="0" w:line="276" w:lineRule="auto"/>
        <w:ind w:firstLine="708"/>
        <w:jc w:val="both"/>
        <w:rPr>
          <w:rFonts w:ascii="Calibri Light" w:hAnsi="Calibri Light" w:cs="Calibri Light"/>
          <w:b/>
          <w:bCs/>
          <w:sz w:val="24"/>
          <w:szCs w:val="24"/>
          <w:lang w:eastAsia="ru-RU"/>
        </w:rPr>
      </w:pPr>
      <w:r w:rsidRPr="0044283F">
        <w:rPr>
          <w:rFonts w:ascii="Calibri Light" w:hAnsi="Calibri Light" w:cs="Calibri Light"/>
          <w:sz w:val="24"/>
          <w:szCs w:val="24"/>
        </w:rPr>
        <w:t xml:space="preserve">Reieșind din cele expuse, în temeiul </w:t>
      </w:r>
      <w:r w:rsidRPr="0044283F">
        <w:rPr>
          <w:rFonts w:ascii="Calibri Light" w:hAnsi="Calibri Light" w:cs="Calibri Light"/>
          <w:sz w:val="24"/>
          <w:szCs w:val="24"/>
          <w:lang w:eastAsia="ru-RU"/>
        </w:rPr>
        <w:t xml:space="preserve">art.14 alin.(2), art.15 lit.d) și art.37 alin.(2) din Legea nr.260 din 07.12.2017, </w:t>
      </w:r>
      <w:r w:rsidRPr="0044283F">
        <w:rPr>
          <w:rFonts w:ascii="Calibri Light" w:hAnsi="Calibri Light" w:cs="Calibri Light"/>
          <w:sz w:val="24"/>
          <w:szCs w:val="24"/>
        </w:rPr>
        <w:t xml:space="preserve">Curtea de Conturi </w:t>
      </w:r>
    </w:p>
    <w:p w14:paraId="55E75EA4" w14:textId="77777777" w:rsidR="00CB63F0" w:rsidRPr="0044283F" w:rsidRDefault="00CB63F0" w:rsidP="00EE6EED">
      <w:pPr>
        <w:spacing w:after="0" w:line="240" w:lineRule="auto"/>
        <w:jc w:val="center"/>
        <w:rPr>
          <w:rFonts w:ascii="Calibri Light" w:hAnsi="Calibri Light" w:cs="Calibri Light"/>
          <w:b/>
          <w:bCs/>
          <w:sz w:val="24"/>
          <w:szCs w:val="24"/>
          <w:lang w:eastAsia="ru-RU"/>
        </w:rPr>
      </w:pPr>
    </w:p>
    <w:p w14:paraId="28269BF6" w14:textId="77777777" w:rsidR="00CB63F0" w:rsidRPr="0044283F" w:rsidRDefault="00CB63F0" w:rsidP="00EE6EED">
      <w:pPr>
        <w:spacing w:after="0" w:line="240" w:lineRule="auto"/>
        <w:jc w:val="center"/>
        <w:rPr>
          <w:rFonts w:ascii="Calibri Light" w:hAnsi="Calibri Light" w:cs="Calibri Light"/>
          <w:b/>
          <w:bCs/>
          <w:sz w:val="24"/>
          <w:szCs w:val="24"/>
        </w:rPr>
      </w:pPr>
      <w:r w:rsidRPr="0044283F">
        <w:rPr>
          <w:rFonts w:ascii="Calibri Light" w:hAnsi="Calibri Light" w:cs="Calibri Light"/>
          <w:b/>
          <w:bCs/>
          <w:sz w:val="24"/>
          <w:szCs w:val="24"/>
          <w:lang w:eastAsia="ru-RU"/>
        </w:rPr>
        <w:t>HOTĂRĂȘTE:</w:t>
      </w:r>
      <w:r w:rsidRPr="0044283F">
        <w:rPr>
          <w:rFonts w:ascii="Calibri Light" w:hAnsi="Calibri Light" w:cs="Calibri Light"/>
          <w:b/>
          <w:bCs/>
          <w:sz w:val="24"/>
          <w:szCs w:val="24"/>
        </w:rPr>
        <w:t xml:space="preserve"> </w:t>
      </w:r>
    </w:p>
    <w:p w14:paraId="6C39F2CC" w14:textId="77777777" w:rsidR="00CB63F0" w:rsidRPr="0044283F" w:rsidRDefault="00CB63F0" w:rsidP="00EE6EED">
      <w:pPr>
        <w:spacing w:after="0" w:line="240" w:lineRule="auto"/>
        <w:jc w:val="center"/>
        <w:rPr>
          <w:rFonts w:ascii="Calibri Light" w:hAnsi="Calibri Light" w:cs="Calibri Light"/>
          <w:b/>
          <w:bCs/>
          <w:sz w:val="10"/>
          <w:szCs w:val="10"/>
          <w:lang w:eastAsia="ru-RU"/>
        </w:rPr>
      </w:pPr>
    </w:p>
    <w:p w14:paraId="0624726D" w14:textId="72999F5D" w:rsidR="00CB63F0" w:rsidRPr="0044283F" w:rsidRDefault="00CB63F0" w:rsidP="00EE6EED">
      <w:pPr>
        <w:pStyle w:val="ListParagraph"/>
        <w:numPr>
          <w:ilvl w:val="0"/>
          <w:numId w:val="1"/>
        </w:numPr>
        <w:tabs>
          <w:tab w:val="left" w:pos="0"/>
          <w:tab w:val="left" w:pos="426"/>
        </w:tabs>
        <w:spacing w:after="0"/>
        <w:ind w:left="0" w:firstLine="0"/>
        <w:jc w:val="both"/>
        <w:rPr>
          <w:rFonts w:ascii="Calibri Light" w:hAnsi="Calibri Light" w:cs="Calibri Light"/>
          <w:bCs/>
          <w:sz w:val="24"/>
          <w:szCs w:val="24"/>
          <w:lang w:val="ro-MD"/>
        </w:rPr>
      </w:pPr>
      <w:r w:rsidRPr="0044283F">
        <w:rPr>
          <w:rFonts w:ascii="Calibri Light" w:hAnsi="Calibri Light" w:cs="Calibri Light"/>
          <w:bCs/>
          <w:sz w:val="24"/>
          <w:szCs w:val="24"/>
          <w:lang w:val="ro-MD"/>
        </w:rPr>
        <w:t xml:space="preserve">Se aprobă </w:t>
      </w:r>
      <w:r w:rsidR="00FE7CF2" w:rsidRPr="0044283F">
        <w:rPr>
          <w:rFonts w:ascii="Calibri Light" w:hAnsi="Calibri Light" w:cs="Calibri Light"/>
          <w:bCs/>
          <w:sz w:val="24"/>
          <w:szCs w:val="24"/>
          <w:lang w:val="ro-MD"/>
        </w:rPr>
        <w:t>Raportul auditului conformității achizițiilor publice în cadrul sistemului Ministerului Educației, Culturii și Cercetării în anul 2020</w:t>
      </w:r>
      <w:r w:rsidRPr="0044283F">
        <w:rPr>
          <w:rFonts w:ascii="Calibri Light" w:hAnsi="Calibri Light" w:cs="Calibri Light"/>
          <w:color w:val="000000" w:themeColor="text1"/>
          <w:sz w:val="24"/>
          <w:lang w:val="ro-MD" w:eastAsia="ro-RO"/>
        </w:rPr>
        <w:t xml:space="preserve">, </w:t>
      </w:r>
      <w:r w:rsidRPr="0044283F">
        <w:rPr>
          <w:rFonts w:ascii="Calibri Light" w:hAnsi="Calibri Light" w:cs="Calibri Light"/>
          <w:bCs/>
          <w:sz w:val="24"/>
          <w:szCs w:val="24"/>
          <w:lang w:val="ro-MD"/>
        </w:rPr>
        <w:t>anexat la prezenta Hotărâre.</w:t>
      </w:r>
    </w:p>
    <w:p w14:paraId="3F466BE1" w14:textId="77777777" w:rsidR="00CB63F0" w:rsidRPr="0044283F" w:rsidRDefault="00CB63F0" w:rsidP="00EE6EED">
      <w:pPr>
        <w:pStyle w:val="ListParagraph"/>
        <w:numPr>
          <w:ilvl w:val="0"/>
          <w:numId w:val="1"/>
        </w:numPr>
        <w:spacing w:after="0"/>
        <w:contextualSpacing w:val="0"/>
        <w:jc w:val="both"/>
        <w:rPr>
          <w:rFonts w:ascii="Calibri Light" w:hAnsi="Calibri Light" w:cs="Calibri Light"/>
          <w:bCs/>
          <w:sz w:val="24"/>
          <w:szCs w:val="24"/>
          <w:lang w:val="ro-MD"/>
        </w:rPr>
      </w:pPr>
      <w:r w:rsidRPr="0044283F">
        <w:rPr>
          <w:rFonts w:ascii="Calibri Light" w:hAnsi="Calibri Light" w:cs="Calibri Light"/>
          <w:bCs/>
          <w:sz w:val="24"/>
          <w:szCs w:val="24"/>
          <w:lang w:val="ro-MD"/>
        </w:rPr>
        <w:t>Prezenta Hotărâre și Raportul de audit se remit:</w:t>
      </w:r>
    </w:p>
    <w:p w14:paraId="1A17EABC" w14:textId="77777777" w:rsidR="00365E47" w:rsidRPr="0044283F" w:rsidRDefault="00CB63F0" w:rsidP="00EE6EED">
      <w:pPr>
        <w:pStyle w:val="ListParagraph"/>
        <w:spacing w:after="0"/>
        <w:ind w:left="0"/>
        <w:contextualSpacing w:val="0"/>
        <w:jc w:val="both"/>
        <w:rPr>
          <w:rFonts w:ascii="Calibri Light" w:hAnsi="Calibri Light" w:cs="Calibri Light"/>
          <w:sz w:val="24"/>
          <w:szCs w:val="24"/>
          <w:lang w:val="ro-MD"/>
        </w:rPr>
      </w:pPr>
      <w:r w:rsidRPr="0044283F">
        <w:rPr>
          <w:rFonts w:ascii="Calibri Light" w:hAnsi="Calibri Light" w:cs="Calibri Light"/>
          <w:b/>
          <w:sz w:val="24"/>
          <w:szCs w:val="24"/>
          <w:lang w:val="ro-MD"/>
        </w:rPr>
        <w:t xml:space="preserve">2.1. </w:t>
      </w:r>
      <w:r w:rsidR="00937EC3" w:rsidRPr="0044283F">
        <w:rPr>
          <w:rFonts w:ascii="Calibri Light" w:hAnsi="Calibri Light" w:cs="Calibri Light"/>
          <w:b/>
          <w:sz w:val="24"/>
          <w:szCs w:val="24"/>
          <w:lang w:val="ro-MD"/>
        </w:rPr>
        <w:t xml:space="preserve">Parlamentului Republicii Moldova, </w:t>
      </w:r>
      <w:r w:rsidR="00937EC3" w:rsidRPr="0044283F">
        <w:rPr>
          <w:rFonts w:ascii="Calibri Light" w:hAnsi="Calibri Light" w:cs="Calibri Light"/>
          <w:sz w:val="24"/>
          <w:szCs w:val="24"/>
          <w:lang w:val="ro-MD"/>
        </w:rPr>
        <w:t>pentru informare și examinare, după caz, în cadrul Comisiei parlamentare de control al finanțelor publice;</w:t>
      </w:r>
    </w:p>
    <w:p w14:paraId="58B422C9" w14:textId="061CCE03" w:rsidR="00CB63F0" w:rsidRPr="0044283F" w:rsidRDefault="00CB63F0" w:rsidP="00EE6EED">
      <w:pPr>
        <w:pStyle w:val="ListParagraph"/>
        <w:spacing w:after="0"/>
        <w:ind w:left="0"/>
        <w:contextualSpacing w:val="0"/>
        <w:jc w:val="both"/>
        <w:rPr>
          <w:rFonts w:ascii="Calibri Light" w:hAnsi="Calibri Light" w:cs="Calibri Light"/>
          <w:sz w:val="24"/>
          <w:szCs w:val="24"/>
          <w:lang w:val="ro-MD"/>
        </w:rPr>
      </w:pPr>
      <w:r w:rsidRPr="0044283F">
        <w:rPr>
          <w:rFonts w:ascii="Calibri Light" w:hAnsi="Calibri Light" w:cs="Calibri Light"/>
          <w:b/>
          <w:sz w:val="24"/>
          <w:szCs w:val="24"/>
          <w:lang w:val="ro-MD"/>
        </w:rPr>
        <w:t xml:space="preserve">2.2. </w:t>
      </w:r>
      <w:r w:rsidR="00561B3F" w:rsidRPr="0044283F">
        <w:rPr>
          <w:rFonts w:ascii="Calibri Light" w:hAnsi="Calibri Light" w:cs="Calibri Light"/>
          <w:b/>
          <w:sz w:val="24"/>
          <w:szCs w:val="24"/>
          <w:lang w:val="ro-MD"/>
        </w:rPr>
        <w:t>Președintelui</w:t>
      </w:r>
      <w:r w:rsidRPr="0044283F">
        <w:rPr>
          <w:rFonts w:ascii="Calibri Light" w:hAnsi="Calibri Light" w:cs="Calibri Light"/>
          <w:b/>
          <w:sz w:val="24"/>
          <w:szCs w:val="24"/>
          <w:lang w:val="ro-MD"/>
        </w:rPr>
        <w:t xml:space="preserve"> Republicii Moldova, </w:t>
      </w:r>
      <w:r w:rsidRPr="0044283F">
        <w:rPr>
          <w:rFonts w:ascii="Calibri Light" w:hAnsi="Calibri Light" w:cs="Calibri Light"/>
          <w:sz w:val="24"/>
          <w:szCs w:val="24"/>
          <w:lang w:val="ro-MD"/>
        </w:rPr>
        <w:t>pentru informare;</w:t>
      </w:r>
    </w:p>
    <w:p w14:paraId="11A75A94" w14:textId="31786DF3" w:rsidR="00CB63F0" w:rsidRPr="0044283F" w:rsidRDefault="00CB63F0" w:rsidP="00506E11">
      <w:pPr>
        <w:pStyle w:val="ListParagraph"/>
        <w:spacing w:after="0"/>
        <w:ind w:left="0"/>
        <w:contextualSpacing w:val="0"/>
        <w:jc w:val="both"/>
        <w:rPr>
          <w:rFonts w:ascii="Calibri Light" w:hAnsi="Calibri Light" w:cs="Calibri Light"/>
          <w:sz w:val="24"/>
          <w:szCs w:val="24"/>
          <w:lang w:val="ro-MD"/>
        </w:rPr>
      </w:pPr>
      <w:r w:rsidRPr="0044283F">
        <w:rPr>
          <w:rFonts w:ascii="Calibri Light" w:hAnsi="Calibri Light" w:cs="Calibri Light"/>
          <w:b/>
          <w:sz w:val="24"/>
          <w:szCs w:val="24"/>
          <w:lang w:val="ro-MD"/>
        </w:rPr>
        <w:t xml:space="preserve">2.3. </w:t>
      </w:r>
      <w:r w:rsidR="00937EC3" w:rsidRPr="0044283F">
        <w:rPr>
          <w:rFonts w:ascii="Calibri Light" w:hAnsi="Calibri Light" w:cs="Calibri Light"/>
          <w:b/>
          <w:sz w:val="24"/>
          <w:szCs w:val="24"/>
          <w:lang w:val="ro-MD"/>
        </w:rPr>
        <w:t xml:space="preserve"> Guvernului Republicii Moldova, </w:t>
      </w:r>
      <w:r w:rsidR="00937EC3" w:rsidRPr="0044283F">
        <w:rPr>
          <w:rFonts w:ascii="Calibri Light" w:hAnsi="Calibri Light" w:cs="Calibri Light"/>
          <w:sz w:val="24"/>
          <w:szCs w:val="24"/>
          <w:lang w:val="ro-MD"/>
        </w:rPr>
        <w:t xml:space="preserve">pentru informare și luare de atitudine în vederea monitorizării asigurării implementării recomandărilor de audit, precum și </w:t>
      </w:r>
      <w:r w:rsidR="00053EE9" w:rsidRPr="0044283F">
        <w:rPr>
          <w:rFonts w:ascii="Calibri Light" w:hAnsi="Calibri Light" w:cs="Calibri Light"/>
          <w:sz w:val="24"/>
          <w:szCs w:val="24"/>
          <w:lang w:val="ro-MD"/>
        </w:rPr>
        <w:t xml:space="preserve">pentru asigurarea </w:t>
      </w:r>
      <w:r w:rsidR="00506E11" w:rsidRPr="0044283F">
        <w:rPr>
          <w:rFonts w:ascii="Calibri Light" w:hAnsi="Calibri Light" w:cs="Calibri Light"/>
          <w:sz w:val="24"/>
          <w:szCs w:val="24"/>
          <w:lang w:val="ro-MD"/>
        </w:rPr>
        <w:t>conform</w:t>
      </w:r>
      <w:r w:rsidR="00053EE9" w:rsidRPr="0044283F">
        <w:rPr>
          <w:rFonts w:ascii="Calibri Light" w:hAnsi="Calibri Light" w:cs="Calibri Light"/>
          <w:sz w:val="24"/>
          <w:szCs w:val="24"/>
          <w:lang w:val="ro-MD"/>
        </w:rPr>
        <w:t xml:space="preserve">ării </w:t>
      </w:r>
      <w:r w:rsidR="00053EE9" w:rsidRPr="0044283F">
        <w:rPr>
          <w:rFonts w:asciiTheme="majorHAnsi" w:eastAsia="Times New Roman" w:hAnsiTheme="majorHAnsi" w:cstheme="majorHAnsi"/>
          <w:bCs/>
          <w:sz w:val="24"/>
          <w:szCs w:val="24"/>
          <w:lang w:val="ro-MD"/>
        </w:rPr>
        <w:t>statelor de personal ale Serviciilor de audit intern ale Ministerului Educației și Cercetării și Ministerului Culturii</w:t>
      </w:r>
      <w:r w:rsidR="00053EE9" w:rsidRPr="0044283F">
        <w:rPr>
          <w:rFonts w:ascii="Calibri Light" w:hAnsi="Calibri Light" w:cs="Calibri Light"/>
          <w:sz w:val="24"/>
          <w:szCs w:val="24"/>
          <w:lang w:val="ro-MD"/>
        </w:rPr>
        <w:t xml:space="preserve"> </w:t>
      </w:r>
      <w:r w:rsidR="00506E11" w:rsidRPr="0044283F">
        <w:rPr>
          <w:rFonts w:ascii="Calibri Light" w:hAnsi="Calibri Light" w:cs="Calibri Light"/>
          <w:sz w:val="24"/>
          <w:szCs w:val="24"/>
          <w:lang w:val="ro-MD"/>
        </w:rPr>
        <w:t>la prevederile art.19</w:t>
      </w:r>
      <w:r w:rsidR="00506E11" w:rsidRPr="0044283F">
        <w:rPr>
          <w:rFonts w:asciiTheme="majorHAnsi" w:eastAsia="Times New Roman" w:hAnsiTheme="majorHAnsi" w:cstheme="majorHAnsi"/>
          <w:bCs/>
          <w:color w:val="000000"/>
          <w:sz w:val="24"/>
          <w:szCs w:val="24"/>
          <w:lang w:val="ro-MD"/>
        </w:rPr>
        <w:t xml:space="preserve"> alin. (1</w:t>
      </w:r>
      <w:r w:rsidR="00506E11" w:rsidRPr="0044283F">
        <w:rPr>
          <w:rFonts w:asciiTheme="majorHAnsi" w:eastAsia="Times New Roman" w:hAnsiTheme="majorHAnsi" w:cstheme="majorHAnsi"/>
          <w:bCs/>
          <w:color w:val="000000"/>
          <w:sz w:val="24"/>
          <w:szCs w:val="24"/>
          <w:vertAlign w:val="superscript"/>
          <w:lang w:val="ro-MD"/>
        </w:rPr>
        <w:t>1</w:t>
      </w:r>
      <w:r w:rsidR="00506E11" w:rsidRPr="0044283F">
        <w:rPr>
          <w:rFonts w:asciiTheme="majorHAnsi" w:eastAsia="Times New Roman" w:hAnsiTheme="majorHAnsi" w:cstheme="majorHAnsi"/>
          <w:bCs/>
          <w:color w:val="000000"/>
          <w:sz w:val="24"/>
          <w:szCs w:val="24"/>
          <w:lang w:val="ro-MD"/>
        </w:rPr>
        <w:t>) din Legea nr.229 din 23.09.2010</w:t>
      </w:r>
      <w:r w:rsidR="00365E47" w:rsidRPr="0044283F">
        <w:rPr>
          <w:rFonts w:asciiTheme="majorHAnsi" w:eastAsia="Times New Roman" w:hAnsiTheme="majorHAnsi" w:cstheme="majorHAnsi"/>
          <w:bCs/>
          <w:color w:val="000000"/>
          <w:sz w:val="24"/>
          <w:szCs w:val="24"/>
          <w:lang w:val="ro-MD"/>
        </w:rPr>
        <w:t xml:space="preserve"> (</w:t>
      </w:r>
      <w:r w:rsidR="008A6928" w:rsidRPr="0044283F">
        <w:rPr>
          <w:rFonts w:asciiTheme="majorHAnsi" w:eastAsia="Times New Roman" w:hAnsiTheme="majorHAnsi" w:cstheme="majorHAnsi"/>
          <w:bCs/>
          <w:color w:val="000000"/>
          <w:sz w:val="24"/>
          <w:szCs w:val="24"/>
          <w:lang w:val="ro-MD"/>
        </w:rPr>
        <w:t>majorarea</w:t>
      </w:r>
      <w:r w:rsidR="00365E47" w:rsidRPr="0044283F">
        <w:rPr>
          <w:rFonts w:asciiTheme="majorHAnsi" w:eastAsia="Times New Roman" w:hAnsiTheme="majorHAnsi" w:cstheme="majorHAnsi"/>
          <w:bCs/>
          <w:color w:val="000000"/>
          <w:sz w:val="24"/>
          <w:szCs w:val="24"/>
          <w:lang w:val="ro-MD"/>
        </w:rPr>
        <w:t xml:space="preserve"> </w:t>
      </w:r>
      <w:r w:rsidR="008A6928" w:rsidRPr="0044283F">
        <w:rPr>
          <w:rFonts w:asciiTheme="majorHAnsi" w:eastAsia="Times New Roman" w:hAnsiTheme="majorHAnsi" w:cstheme="majorHAnsi"/>
          <w:bCs/>
          <w:color w:val="000000"/>
          <w:sz w:val="24"/>
          <w:szCs w:val="24"/>
          <w:lang w:val="ro-MD"/>
        </w:rPr>
        <w:t xml:space="preserve">lor </w:t>
      </w:r>
      <w:r w:rsidR="00365E47" w:rsidRPr="0044283F">
        <w:rPr>
          <w:rFonts w:ascii="Calibri Light" w:hAnsi="Calibri Light" w:cs="Calibri Light"/>
          <w:sz w:val="24"/>
          <w:szCs w:val="24"/>
          <w:lang w:val="ro-MD"/>
        </w:rPr>
        <w:t>până</w:t>
      </w:r>
      <w:r w:rsidR="008A6928" w:rsidRPr="0044283F">
        <w:rPr>
          <w:rFonts w:ascii="Calibri Light" w:hAnsi="Calibri Light" w:cs="Calibri Light"/>
          <w:sz w:val="24"/>
          <w:szCs w:val="24"/>
          <w:lang w:val="ro-MD"/>
        </w:rPr>
        <w:t xml:space="preserve"> la</w:t>
      </w:r>
      <w:r w:rsidR="008A6928" w:rsidRPr="0044283F">
        <w:rPr>
          <w:rFonts w:asciiTheme="majorHAnsi" w:hAnsiTheme="majorHAnsi" w:cstheme="majorHAnsi"/>
          <w:sz w:val="24"/>
          <w:szCs w:val="24"/>
          <w:lang w:val="ro-MD"/>
        </w:rPr>
        <w:t xml:space="preserve"> cel </w:t>
      </w:r>
      <w:r w:rsidR="00365E47" w:rsidRPr="0044283F">
        <w:rPr>
          <w:rFonts w:asciiTheme="majorHAnsi" w:hAnsiTheme="majorHAnsi" w:cstheme="majorHAnsi"/>
          <w:sz w:val="24"/>
          <w:szCs w:val="24"/>
          <w:lang w:val="ro-MD"/>
        </w:rPr>
        <w:t>puțin</w:t>
      </w:r>
      <w:r w:rsidR="008A6928" w:rsidRPr="0044283F">
        <w:rPr>
          <w:rFonts w:asciiTheme="majorHAnsi" w:hAnsiTheme="majorHAnsi" w:cstheme="majorHAnsi"/>
          <w:sz w:val="24"/>
          <w:szCs w:val="24"/>
          <w:lang w:val="ro-MD"/>
        </w:rPr>
        <w:t xml:space="preserve"> trei </w:t>
      </w:r>
      <w:r w:rsidR="00365E47" w:rsidRPr="0044283F">
        <w:rPr>
          <w:rFonts w:asciiTheme="majorHAnsi" w:hAnsiTheme="majorHAnsi" w:cstheme="majorHAnsi"/>
          <w:sz w:val="24"/>
          <w:szCs w:val="24"/>
          <w:lang w:val="ro-MD"/>
        </w:rPr>
        <w:t>unități</w:t>
      </w:r>
      <w:r w:rsidR="008A6928" w:rsidRPr="0044283F">
        <w:rPr>
          <w:rFonts w:asciiTheme="majorHAnsi" w:hAnsiTheme="majorHAnsi" w:cstheme="majorHAnsi"/>
          <w:sz w:val="24"/>
          <w:szCs w:val="24"/>
          <w:lang w:val="ro-MD"/>
        </w:rPr>
        <w:t xml:space="preserve"> de personal</w:t>
      </w:r>
      <w:r w:rsidR="00365E47" w:rsidRPr="0044283F">
        <w:rPr>
          <w:rFonts w:asciiTheme="majorHAnsi" w:hAnsiTheme="majorHAnsi" w:cstheme="majorHAnsi"/>
          <w:sz w:val="24"/>
          <w:szCs w:val="24"/>
          <w:lang w:val="ro-MD"/>
        </w:rPr>
        <w:t>)</w:t>
      </w:r>
      <w:r w:rsidR="008A6928" w:rsidRPr="0044283F">
        <w:rPr>
          <w:rFonts w:asciiTheme="majorHAnsi" w:hAnsiTheme="majorHAnsi" w:cstheme="majorHAnsi"/>
          <w:sz w:val="24"/>
          <w:szCs w:val="24"/>
          <w:lang w:val="ro-MD"/>
        </w:rPr>
        <w:t>;</w:t>
      </w:r>
    </w:p>
    <w:p w14:paraId="5C4AA646" w14:textId="20ACF05E" w:rsidR="005C1998" w:rsidRPr="0044283F" w:rsidRDefault="00CB63F0" w:rsidP="00EE6EED">
      <w:pPr>
        <w:pStyle w:val="ListParagraph"/>
        <w:spacing w:after="0"/>
        <w:ind w:left="0"/>
        <w:contextualSpacing w:val="0"/>
        <w:jc w:val="both"/>
        <w:rPr>
          <w:rFonts w:ascii="Calibri Light" w:hAnsi="Calibri Light" w:cs="Calibri Light"/>
          <w:sz w:val="24"/>
          <w:szCs w:val="24"/>
          <w:lang w:val="ro-MD"/>
        </w:rPr>
      </w:pPr>
      <w:r w:rsidRPr="0044283F">
        <w:rPr>
          <w:rFonts w:ascii="Calibri Light" w:hAnsi="Calibri Light" w:cs="Calibri Light"/>
          <w:b/>
          <w:sz w:val="24"/>
          <w:szCs w:val="24"/>
          <w:lang w:val="ro-MD"/>
        </w:rPr>
        <w:t>2.4. Ministerului Finanțelor</w:t>
      </w:r>
      <w:r w:rsidRPr="0044283F">
        <w:rPr>
          <w:rFonts w:ascii="Calibri Light" w:hAnsi="Calibri Light" w:cs="Calibri Light"/>
          <w:sz w:val="24"/>
          <w:szCs w:val="24"/>
          <w:lang w:val="ro-MD"/>
        </w:rPr>
        <w:t xml:space="preserve">, pentru </w:t>
      </w:r>
      <w:r w:rsidR="00C76424" w:rsidRPr="0044283F">
        <w:rPr>
          <w:rFonts w:ascii="Calibri Light" w:hAnsi="Calibri Light" w:cs="Calibri Light"/>
          <w:sz w:val="24"/>
          <w:szCs w:val="24"/>
          <w:lang w:val="ro-MD"/>
        </w:rPr>
        <w:t>informare și</w:t>
      </w:r>
      <w:r w:rsidR="00103C6C" w:rsidRPr="0044283F">
        <w:rPr>
          <w:rFonts w:ascii="Calibri Light" w:hAnsi="Calibri Light" w:cs="Calibri Light"/>
          <w:sz w:val="24"/>
          <w:szCs w:val="24"/>
          <w:lang w:val="ro-MD"/>
        </w:rPr>
        <w:t>:</w:t>
      </w:r>
    </w:p>
    <w:p w14:paraId="704D24EC" w14:textId="74982E3B" w:rsidR="007E455C" w:rsidRPr="0044283F" w:rsidRDefault="005C1998" w:rsidP="007E455C">
      <w:pPr>
        <w:pStyle w:val="ListParagraph"/>
        <w:spacing w:after="0"/>
        <w:ind w:left="0"/>
        <w:jc w:val="both"/>
        <w:rPr>
          <w:rFonts w:asciiTheme="majorHAnsi" w:eastAsia="Times New Roman" w:hAnsiTheme="majorHAnsi" w:cstheme="majorHAnsi"/>
          <w:iCs/>
          <w:sz w:val="24"/>
          <w:szCs w:val="24"/>
          <w:lang w:val="ro-MD"/>
        </w:rPr>
      </w:pPr>
      <w:r w:rsidRPr="0044283F">
        <w:rPr>
          <w:rFonts w:asciiTheme="majorHAnsi" w:eastAsia="Times New Roman" w:hAnsiTheme="majorHAnsi" w:cstheme="majorHAnsi"/>
          <w:color w:val="212121"/>
          <w:sz w:val="24"/>
          <w:szCs w:val="23"/>
          <w:lang w:val="ro-MD"/>
        </w:rPr>
        <w:t>2.4.</w:t>
      </w:r>
      <w:r w:rsidR="00097805" w:rsidRPr="0044283F">
        <w:rPr>
          <w:rFonts w:asciiTheme="majorHAnsi" w:eastAsia="Times New Roman" w:hAnsiTheme="majorHAnsi" w:cstheme="majorHAnsi"/>
          <w:color w:val="212121"/>
          <w:sz w:val="24"/>
          <w:szCs w:val="23"/>
          <w:lang w:val="ro-MD"/>
        </w:rPr>
        <w:t>1</w:t>
      </w:r>
      <w:r w:rsidRPr="0044283F">
        <w:rPr>
          <w:rFonts w:asciiTheme="majorHAnsi" w:eastAsia="Times New Roman" w:hAnsiTheme="majorHAnsi" w:cstheme="majorHAnsi"/>
          <w:color w:val="212121"/>
          <w:sz w:val="24"/>
          <w:szCs w:val="23"/>
          <w:lang w:val="ro-MD"/>
        </w:rPr>
        <w:t>.</w:t>
      </w:r>
      <w:r w:rsidR="00B66887" w:rsidRPr="0044283F">
        <w:rPr>
          <w:rFonts w:asciiTheme="majorHAnsi" w:eastAsia="Times New Roman" w:hAnsiTheme="majorHAnsi" w:cstheme="majorHAnsi"/>
          <w:bCs/>
          <w:color w:val="000000"/>
          <w:sz w:val="24"/>
          <w:szCs w:val="24"/>
          <w:lang w:val="ro-MD"/>
        </w:rPr>
        <w:t xml:space="preserve"> </w:t>
      </w:r>
      <w:r w:rsidR="007E455C" w:rsidRPr="0044283F">
        <w:rPr>
          <w:rFonts w:asciiTheme="majorHAnsi" w:eastAsia="Times New Roman" w:hAnsiTheme="majorHAnsi" w:cstheme="majorHAnsi"/>
          <w:bCs/>
          <w:color w:val="000000"/>
          <w:sz w:val="24"/>
          <w:szCs w:val="24"/>
          <w:lang w:val="ro-MD"/>
        </w:rPr>
        <w:t>reglementarea expresă în cadrul normativ a principiilor de elaborare, aprobare, rectificare, executare și raportare a bugetului instituțiilor la autogestiune</w:t>
      </w:r>
      <w:r w:rsidR="007E455C" w:rsidRPr="0044283F">
        <w:rPr>
          <w:rFonts w:asciiTheme="majorHAnsi" w:eastAsia="Times New Roman" w:hAnsiTheme="majorHAnsi" w:cstheme="majorHAnsi"/>
          <w:sz w:val="24"/>
          <w:szCs w:val="24"/>
          <w:lang w:val="ro-MD"/>
        </w:rPr>
        <w:t xml:space="preserve">; </w:t>
      </w:r>
    </w:p>
    <w:p w14:paraId="57E3B67D" w14:textId="696B81EE" w:rsidR="007E455C" w:rsidRPr="0044283F" w:rsidRDefault="007E455C" w:rsidP="007E455C">
      <w:pPr>
        <w:pStyle w:val="ListParagraph"/>
        <w:spacing w:after="0"/>
        <w:ind w:left="0"/>
        <w:jc w:val="both"/>
        <w:rPr>
          <w:rFonts w:asciiTheme="majorHAnsi" w:eastAsia="Times New Roman" w:hAnsiTheme="majorHAnsi" w:cstheme="majorHAnsi"/>
          <w:bCs/>
          <w:color w:val="000000"/>
          <w:sz w:val="24"/>
          <w:szCs w:val="24"/>
          <w:lang w:val="ro-MD"/>
        </w:rPr>
      </w:pPr>
      <w:r w:rsidRPr="0044283F">
        <w:rPr>
          <w:rFonts w:asciiTheme="majorHAnsi" w:eastAsia="Times New Roman" w:hAnsiTheme="majorHAnsi" w:cstheme="majorHAnsi"/>
          <w:color w:val="212121"/>
          <w:sz w:val="24"/>
          <w:szCs w:val="23"/>
          <w:lang w:val="ro-MD"/>
        </w:rPr>
        <w:t>2.4.2.</w:t>
      </w:r>
      <w:r w:rsidR="00F20FA5" w:rsidRPr="0044283F">
        <w:rPr>
          <w:rFonts w:asciiTheme="majorHAnsi" w:eastAsia="Times New Roman" w:hAnsiTheme="majorHAnsi" w:cstheme="majorHAnsi"/>
          <w:color w:val="212121"/>
          <w:sz w:val="24"/>
          <w:szCs w:val="23"/>
          <w:lang w:val="ro-MD"/>
        </w:rPr>
        <w:t xml:space="preserve"> </w:t>
      </w:r>
      <w:r w:rsidRPr="0044283F">
        <w:rPr>
          <w:rFonts w:asciiTheme="majorHAnsi" w:eastAsia="Times New Roman" w:hAnsiTheme="majorHAnsi" w:cstheme="majorHAnsi"/>
          <w:iCs/>
          <w:sz w:val="24"/>
          <w:szCs w:val="24"/>
          <w:lang w:val="ro-MD"/>
        </w:rPr>
        <w:t>asigurarea completării Regulamentului aprobat prin H</w:t>
      </w:r>
      <w:r w:rsidR="00F20FA5" w:rsidRPr="0044283F">
        <w:rPr>
          <w:rFonts w:asciiTheme="majorHAnsi" w:eastAsia="Times New Roman" w:hAnsiTheme="majorHAnsi" w:cstheme="majorHAnsi"/>
          <w:iCs/>
          <w:sz w:val="24"/>
          <w:szCs w:val="24"/>
          <w:lang w:val="ro-MD"/>
        </w:rPr>
        <w:t xml:space="preserve">otărârea </w:t>
      </w:r>
      <w:r w:rsidRPr="0044283F">
        <w:rPr>
          <w:rFonts w:asciiTheme="majorHAnsi" w:eastAsia="Times New Roman" w:hAnsiTheme="majorHAnsi" w:cstheme="majorHAnsi"/>
          <w:iCs/>
          <w:sz w:val="24"/>
          <w:szCs w:val="24"/>
          <w:lang w:val="ro-MD"/>
        </w:rPr>
        <w:t>G</w:t>
      </w:r>
      <w:r w:rsidR="00F20FA5" w:rsidRPr="0044283F">
        <w:rPr>
          <w:rFonts w:asciiTheme="majorHAnsi" w:eastAsia="Times New Roman" w:hAnsiTheme="majorHAnsi" w:cstheme="majorHAnsi"/>
          <w:iCs/>
          <w:sz w:val="24"/>
          <w:szCs w:val="24"/>
          <w:lang w:val="ro-MD"/>
        </w:rPr>
        <w:t>uvernului</w:t>
      </w:r>
      <w:r w:rsidRPr="0044283F">
        <w:rPr>
          <w:rFonts w:asciiTheme="majorHAnsi" w:eastAsia="Times New Roman" w:hAnsiTheme="majorHAnsi" w:cstheme="majorHAnsi"/>
          <w:iCs/>
          <w:sz w:val="24"/>
          <w:szCs w:val="24"/>
          <w:lang w:val="ro-MD"/>
        </w:rPr>
        <w:t xml:space="preserve"> nr.339 din 26.05.2017 cu cod</w:t>
      </w:r>
      <w:r w:rsidR="00F20FA5" w:rsidRPr="0044283F">
        <w:rPr>
          <w:rFonts w:asciiTheme="majorHAnsi" w:eastAsia="Times New Roman" w:hAnsiTheme="majorHAnsi" w:cstheme="majorHAnsi"/>
          <w:iCs/>
          <w:sz w:val="24"/>
          <w:szCs w:val="24"/>
          <w:lang w:val="ro-MD"/>
        </w:rPr>
        <w:t>ul</w:t>
      </w:r>
      <w:r w:rsidRPr="0044283F">
        <w:rPr>
          <w:rFonts w:asciiTheme="majorHAnsi" w:eastAsia="Times New Roman" w:hAnsiTheme="majorHAnsi" w:cstheme="majorHAnsi"/>
          <w:iCs/>
          <w:sz w:val="24"/>
          <w:szCs w:val="24"/>
          <w:lang w:val="ro-MD"/>
        </w:rPr>
        <w:t xml:space="preserve"> CPV pentru procurarea drepturilor de autor;</w:t>
      </w:r>
    </w:p>
    <w:p w14:paraId="71F5DC36" w14:textId="504FD1D3" w:rsidR="00B66887" w:rsidRPr="0044283F" w:rsidRDefault="007E455C" w:rsidP="00EE6EED">
      <w:pPr>
        <w:pStyle w:val="ListParagraph"/>
        <w:spacing w:after="0"/>
        <w:ind w:left="0"/>
        <w:jc w:val="both"/>
        <w:rPr>
          <w:rFonts w:asciiTheme="majorHAnsi" w:eastAsia="Times New Roman" w:hAnsiTheme="majorHAnsi" w:cstheme="majorHAnsi"/>
          <w:iCs/>
          <w:sz w:val="24"/>
          <w:szCs w:val="24"/>
          <w:lang w:val="ro-MD"/>
        </w:rPr>
      </w:pPr>
      <w:r w:rsidRPr="0044283F">
        <w:rPr>
          <w:rFonts w:asciiTheme="majorHAnsi" w:eastAsia="Times New Roman" w:hAnsiTheme="majorHAnsi" w:cstheme="majorHAnsi"/>
          <w:color w:val="212121"/>
          <w:sz w:val="24"/>
          <w:szCs w:val="23"/>
          <w:lang w:val="ro-MD"/>
        </w:rPr>
        <w:t>2.4.3</w:t>
      </w:r>
      <w:r w:rsidR="00B66887" w:rsidRPr="0044283F">
        <w:rPr>
          <w:rFonts w:asciiTheme="majorHAnsi" w:eastAsia="Times New Roman" w:hAnsiTheme="majorHAnsi" w:cstheme="majorHAnsi"/>
          <w:color w:val="212121"/>
          <w:sz w:val="24"/>
          <w:szCs w:val="23"/>
          <w:lang w:val="ro-MD"/>
        </w:rPr>
        <w:t xml:space="preserve">. </w:t>
      </w:r>
      <w:r w:rsidR="00F20FA5" w:rsidRPr="0044283F">
        <w:rPr>
          <w:rFonts w:asciiTheme="majorHAnsi" w:eastAsia="Times New Roman" w:hAnsiTheme="majorHAnsi" w:cstheme="majorHAnsi"/>
          <w:color w:val="212121"/>
          <w:sz w:val="24"/>
          <w:szCs w:val="23"/>
          <w:lang w:val="ro-MD"/>
        </w:rPr>
        <w:t xml:space="preserve"> </w:t>
      </w:r>
      <w:r w:rsidR="00B66887" w:rsidRPr="0044283F">
        <w:rPr>
          <w:rFonts w:asciiTheme="majorHAnsi" w:eastAsia="Times New Roman" w:hAnsiTheme="majorHAnsi" w:cstheme="majorHAnsi"/>
          <w:sz w:val="24"/>
          <w:szCs w:val="24"/>
          <w:lang w:val="ro-MD"/>
        </w:rPr>
        <w:t xml:space="preserve">includerea în </w:t>
      </w:r>
      <w:r w:rsidR="00F20FA5" w:rsidRPr="0044283F">
        <w:rPr>
          <w:rFonts w:asciiTheme="majorHAnsi" w:eastAsia="Times New Roman" w:hAnsiTheme="majorHAnsi" w:cstheme="majorHAnsi"/>
          <w:sz w:val="24"/>
          <w:szCs w:val="24"/>
          <w:lang w:val="ro-MD"/>
        </w:rPr>
        <w:t>A</w:t>
      </w:r>
      <w:r w:rsidR="00B66887" w:rsidRPr="0044283F">
        <w:rPr>
          <w:rFonts w:asciiTheme="majorHAnsi" w:eastAsia="Times New Roman" w:hAnsiTheme="majorHAnsi" w:cstheme="majorHAnsi"/>
          <w:sz w:val="24"/>
          <w:szCs w:val="24"/>
          <w:lang w:val="ro-MD"/>
        </w:rPr>
        <w:t xml:space="preserve">nexa nr.8 </w:t>
      </w:r>
      <w:r w:rsidR="00F20FA5" w:rsidRPr="0044283F">
        <w:rPr>
          <w:rFonts w:asciiTheme="majorHAnsi" w:eastAsia="Times New Roman" w:hAnsiTheme="majorHAnsi" w:cstheme="majorHAnsi"/>
          <w:sz w:val="24"/>
          <w:szCs w:val="24"/>
          <w:lang w:val="ro-MD"/>
        </w:rPr>
        <w:t>la</w:t>
      </w:r>
      <w:r w:rsidR="00B66887" w:rsidRPr="0044283F">
        <w:rPr>
          <w:rFonts w:asciiTheme="majorHAnsi" w:eastAsia="Times New Roman" w:hAnsiTheme="majorHAnsi" w:cstheme="majorHAnsi"/>
          <w:sz w:val="24"/>
          <w:szCs w:val="24"/>
          <w:lang w:val="ro-MD"/>
        </w:rPr>
        <w:t xml:space="preserve"> Leg</w:t>
      </w:r>
      <w:r w:rsidR="00F20FA5" w:rsidRPr="0044283F">
        <w:rPr>
          <w:rFonts w:asciiTheme="majorHAnsi" w:eastAsia="Times New Roman" w:hAnsiTheme="majorHAnsi" w:cstheme="majorHAnsi"/>
          <w:sz w:val="24"/>
          <w:szCs w:val="24"/>
          <w:lang w:val="ro-MD"/>
        </w:rPr>
        <w:t>ea</w:t>
      </w:r>
      <w:r w:rsidR="00B66887" w:rsidRPr="0044283F">
        <w:rPr>
          <w:rFonts w:asciiTheme="majorHAnsi" w:eastAsia="Times New Roman" w:hAnsiTheme="majorHAnsi" w:cstheme="majorHAnsi"/>
          <w:sz w:val="24"/>
          <w:szCs w:val="24"/>
          <w:lang w:val="ro-MD"/>
        </w:rPr>
        <w:t xml:space="preserve"> bugetar</w:t>
      </w:r>
      <w:r w:rsidR="00F20FA5" w:rsidRPr="0044283F">
        <w:rPr>
          <w:rFonts w:asciiTheme="majorHAnsi" w:eastAsia="Times New Roman" w:hAnsiTheme="majorHAnsi" w:cstheme="majorHAnsi"/>
          <w:sz w:val="24"/>
          <w:szCs w:val="24"/>
          <w:lang w:val="ro-MD"/>
        </w:rPr>
        <w:t>ă</w:t>
      </w:r>
      <w:r w:rsidR="00B66887" w:rsidRPr="0044283F">
        <w:rPr>
          <w:rFonts w:asciiTheme="majorHAnsi" w:eastAsia="Times New Roman" w:hAnsiTheme="majorHAnsi" w:cstheme="majorHAnsi"/>
          <w:sz w:val="24"/>
          <w:szCs w:val="24"/>
          <w:lang w:val="ro-MD"/>
        </w:rPr>
        <w:t xml:space="preserve"> anual</w:t>
      </w:r>
      <w:r w:rsidR="00F20FA5" w:rsidRPr="0044283F">
        <w:rPr>
          <w:rFonts w:asciiTheme="majorHAnsi" w:eastAsia="Times New Roman" w:hAnsiTheme="majorHAnsi" w:cstheme="majorHAnsi"/>
          <w:sz w:val="24"/>
          <w:szCs w:val="24"/>
          <w:lang w:val="ro-MD"/>
        </w:rPr>
        <w:t>ă</w:t>
      </w:r>
      <w:r w:rsidR="00B66887" w:rsidRPr="0044283F">
        <w:rPr>
          <w:rFonts w:asciiTheme="majorHAnsi" w:eastAsia="Times New Roman" w:hAnsiTheme="majorHAnsi" w:cstheme="majorHAnsi"/>
          <w:sz w:val="24"/>
          <w:szCs w:val="24"/>
          <w:lang w:val="ro-MD"/>
        </w:rPr>
        <w:t xml:space="preserve"> a Organizației Concertistice și Impresariat </w:t>
      </w:r>
      <w:r w:rsidR="00F20FA5" w:rsidRPr="0044283F">
        <w:rPr>
          <w:rFonts w:asciiTheme="majorHAnsi" w:eastAsia="Times New Roman" w:hAnsiTheme="majorHAnsi" w:cstheme="majorHAnsi"/>
          <w:sz w:val="24"/>
          <w:szCs w:val="24"/>
          <w:lang w:val="ro-MD"/>
        </w:rPr>
        <w:t>„</w:t>
      </w:r>
      <w:r w:rsidR="00B66887" w:rsidRPr="0044283F">
        <w:rPr>
          <w:rFonts w:asciiTheme="majorHAnsi" w:eastAsia="Times New Roman" w:hAnsiTheme="majorHAnsi" w:cstheme="majorHAnsi"/>
          <w:sz w:val="24"/>
          <w:szCs w:val="24"/>
          <w:lang w:val="ro-MD"/>
        </w:rPr>
        <w:t xml:space="preserve">Moldova-Concert”; Teatrului Epic de Etnografie și Folclor </w:t>
      </w:r>
      <w:r w:rsidR="00F20FA5" w:rsidRPr="0044283F">
        <w:rPr>
          <w:rFonts w:asciiTheme="majorHAnsi" w:eastAsia="Times New Roman" w:hAnsiTheme="majorHAnsi" w:cstheme="majorHAnsi"/>
          <w:sz w:val="24"/>
          <w:szCs w:val="24"/>
          <w:lang w:val="ro-MD"/>
        </w:rPr>
        <w:t>„</w:t>
      </w:r>
      <w:r w:rsidR="00B66887" w:rsidRPr="0044283F">
        <w:rPr>
          <w:rFonts w:asciiTheme="majorHAnsi" w:eastAsia="Times New Roman" w:hAnsiTheme="majorHAnsi" w:cstheme="majorHAnsi"/>
          <w:sz w:val="24"/>
          <w:szCs w:val="24"/>
          <w:lang w:val="ro-MD"/>
        </w:rPr>
        <w:t>Ion Creangă”; Î</w:t>
      </w:r>
      <w:r w:rsidR="00F20FA5" w:rsidRPr="0044283F">
        <w:rPr>
          <w:rFonts w:asciiTheme="majorHAnsi" w:eastAsia="Times New Roman" w:hAnsiTheme="majorHAnsi" w:cstheme="majorHAnsi"/>
          <w:sz w:val="24"/>
          <w:szCs w:val="24"/>
          <w:lang w:val="ro-MD"/>
        </w:rPr>
        <w:t>.</w:t>
      </w:r>
      <w:r w:rsidR="00B66887" w:rsidRPr="0044283F">
        <w:rPr>
          <w:rFonts w:asciiTheme="majorHAnsi" w:eastAsia="Times New Roman" w:hAnsiTheme="majorHAnsi" w:cstheme="majorHAnsi"/>
          <w:sz w:val="24"/>
          <w:szCs w:val="24"/>
          <w:lang w:val="ro-MD"/>
        </w:rPr>
        <w:t>S</w:t>
      </w:r>
      <w:r w:rsidR="00F20FA5" w:rsidRPr="0044283F">
        <w:rPr>
          <w:rFonts w:asciiTheme="majorHAnsi" w:eastAsia="Times New Roman" w:hAnsiTheme="majorHAnsi" w:cstheme="majorHAnsi"/>
          <w:sz w:val="24"/>
          <w:szCs w:val="24"/>
          <w:lang w:val="ro-MD"/>
        </w:rPr>
        <w:t>.</w:t>
      </w:r>
      <w:r w:rsidR="00B66887" w:rsidRPr="0044283F">
        <w:rPr>
          <w:rFonts w:asciiTheme="majorHAnsi" w:eastAsia="Times New Roman" w:hAnsiTheme="majorHAnsi" w:cstheme="majorHAnsi"/>
          <w:sz w:val="24"/>
          <w:szCs w:val="24"/>
          <w:lang w:val="ro-MD"/>
        </w:rPr>
        <w:t xml:space="preserve"> ,,Institutul de Dezvoltare a Societății Informaționale”; Institutului de Formare Continuă;</w:t>
      </w:r>
      <w:r w:rsidR="00B66887" w:rsidRPr="0044283F">
        <w:rPr>
          <w:rFonts w:asciiTheme="majorHAnsi" w:eastAsia="Times New Roman" w:hAnsiTheme="majorHAnsi" w:cstheme="majorHAnsi"/>
          <w:bCs/>
          <w:color w:val="000000"/>
          <w:sz w:val="24"/>
          <w:szCs w:val="24"/>
          <w:lang w:val="ro-MD"/>
        </w:rPr>
        <w:t xml:space="preserve"> </w:t>
      </w:r>
    </w:p>
    <w:p w14:paraId="2C863AC6" w14:textId="21316EEF" w:rsidR="00B66887" w:rsidRPr="0044283F" w:rsidRDefault="007E455C" w:rsidP="00EE6EED">
      <w:pPr>
        <w:pStyle w:val="ListParagraph"/>
        <w:spacing w:after="0"/>
        <w:ind w:left="0"/>
        <w:jc w:val="both"/>
        <w:rPr>
          <w:rFonts w:asciiTheme="majorHAnsi" w:eastAsia="Times New Roman" w:hAnsiTheme="majorHAnsi" w:cstheme="majorHAnsi"/>
          <w:iCs/>
          <w:sz w:val="24"/>
          <w:szCs w:val="24"/>
          <w:lang w:val="ro-MD"/>
        </w:rPr>
      </w:pPr>
      <w:r w:rsidRPr="0044283F">
        <w:rPr>
          <w:rFonts w:asciiTheme="majorHAnsi" w:eastAsia="Times New Roman" w:hAnsiTheme="majorHAnsi" w:cstheme="majorHAnsi"/>
          <w:color w:val="212121"/>
          <w:sz w:val="24"/>
          <w:szCs w:val="23"/>
          <w:lang w:val="ro-MD"/>
        </w:rPr>
        <w:t>2.4.4</w:t>
      </w:r>
      <w:r w:rsidR="00B66887" w:rsidRPr="0044283F">
        <w:rPr>
          <w:rFonts w:asciiTheme="majorHAnsi" w:eastAsia="Times New Roman" w:hAnsiTheme="majorHAnsi" w:cstheme="majorHAnsi"/>
          <w:color w:val="212121"/>
          <w:sz w:val="24"/>
          <w:szCs w:val="23"/>
          <w:lang w:val="ro-MD"/>
        </w:rPr>
        <w:t xml:space="preserve">. </w:t>
      </w:r>
      <w:r w:rsidR="00B66887" w:rsidRPr="0044283F">
        <w:rPr>
          <w:rFonts w:asciiTheme="majorHAnsi" w:eastAsia="Times New Roman" w:hAnsiTheme="majorHAnsi" w:cstheme="majorHAnsi"/>
          <w:iCs/>
          <w:sz w:val="24"/>
          <w:szCs w:val="24"/>
          <w:lang w:val="ro-MD"/>
        </w:rPr>
        <w:t>în vederea prevenirii erorilor și fraudelor în domeniul achiziții</w:t>
      </w:r>
      <w:r w:rsidR="00F20FA5" w:rsidRPr="0044283F">
        <w:rPr>
          <w:rFonts w:asciiTheme="majorHAnsi" w:eastAsia="Times New Roman" w:hAnsiTheme="majorHAnsi" w:cstheme="majorHAnsi"/>
          <w:iCs/>
          <w:sz w:val="24"/>
          <w:szCs w:val="24"/>
          <w:lang w:val="ro-MD"/>
        </w:rPr>
        <w:t>lor</w:t>
      </w:r>
      <w:r w:rsidR="00B66887" w:rsidRPr="0044283F">
        <w:rPr>
          <w:rFonts w:asciiTheme="majorHAnsi" w:eastAsia="Times New Roman" w:hAnsiTheme="majorHAnsi" w:cstheme="majorHAnsi"/>
          <w:iCs/>
          <w:sz w:val="24"/>
          <w:szCs w:val="24"/>
          <w:lang w:val="ro-MD"/>
        </w:rPr>
        <w:t xml:space="preserve"> publice, asigurarea revizuirii și elaborării cadrului normativ, prin introducerea măsurilor de răspundere disciplinară</w:t>
      </w:r>
      <w:r w:rsidR="00842076" w:rsidRPr="0044283F">
        <w:rPr>
          <w:rFonts w:asciiTheme="majorHAnsi" w:eastAsia="Times New Roman" w:hAnsiTheme="majorHAnsi" w:cstheme="majorHAnsi"/>
          <w:iCs/>
          <w:sz w:val="24"/>
          <w:szCs w:val="24"/>
          <w:lang w:val="ro-MD"/>
        </w:rPr>
        <w:t xml:space="preserve">, </w:t>
      </w:r>
      <w:r w:rsidR="00B66887" w:rsidRPr="0044283F">
        <w:rPr>
          <w:rFonts w:asciiTheme="majorHAnsi" w:eastAsia="Times New Roman" w:hAnsiTheme="majorHAnsi" w:cstheme="majorHAnsi"/>
          <w:iCs/>
          <w:sz w:val="24"/>
          <w:szCs w:val="24"/>
          <w:lang w:val="ro-MD"/>
        </w:rPr>
        <w:t>civilă</w:t>
      </w:r>
      <w:r w:rsidR="00842076" w:rsidRPr="0044283F">
        <w:rPr>
          <w:rFonts w:asciiTheme="majorHAnsi" w:eastAsia="Times New Roman" w:hAnsiTheme="majorHAnsi" w:cstheme="majorHAnsi"/>
          <w:iCs/>
          <w:sz w:val="24"/>
          <w:szCs w:val="24"/>
          <w:lang w:val="ro-MD"/>
        </w:rPr>
        <w:t xml:space="preserve">, </w:t>
      </w:r>
      <w:r w:rsidR="00B66887" w:rsidRPr="0044283F">
        <w:rPr>
          <w:rFonts w:asciiTheme="majorHAnsi" w:eastAsia="Times New Roman" w:hAnsiTheme="majorHAnsi" w:cstheme="majorHAnsi"/>
          <w:iCs/>
          <w:sz w:val="24"/>
          <w:szCs w:val="24"/>
          <w:lang w:val="ro-MD"/>
        </w:rPr>
        <w:t>contravențională</w:t>
      </w:r>
      <w:r w:rsidR="00842076" w:rsidRPr="0044283F">
        <w:rPr>
          <w:rFonts w:asciiTheme="majorHAnsi" w:eastAsia="Times New Roman" w:hAnsiTheme="majorHAnsi" w:cstheme="majorHAnsi"/>
          <w:iCs/>
          <w:sz w:val="24"/>
          <w:szCs w:val="24"/>
          <w:lang w:val="ro-MD"/>
        </w:rPr>
        <w:t xml:space="preserve"> și </w:t>
      </w:r>
      <w:r w:rsidR="00B66887" w:rsidRPr="0044283F">
        <w:rPr>
          <w:rFonts w:asciiTheme="majorHAnsi" w:eastAsia="Times New Roman" w:hAnsiTheme="majorHAnsi" w:cstheme="majorHAnsi"/>
          <w:iCs/>
          <w:sz w:val="24"/>
          <w:szCs w:val="24"/>
          <w:lang w:val="ro-MD"/>
        </w:rPr>
        <w:t>penală;</w:t>
      </w:r>
    </w:p>
    <w:p w14:paraId="3489900D" w14:textId="6C3E2E0F" w:rsidR="00B66887" w:rsidRPr="0044283F" w:rsidRDefault="00B66887" w:rsidP="007E455C">
      <w:pPr>
        <w:pStyle w:val="ListParagraph"/>
        <w:spacing w:after="0"/>
        <w:ind w:left="0"/>
        <w:jc w:val="both"/>
        <w:rPr>
          <w:rFonts w:asciiTheme="majorHAnsi" w:eastAsia="Times New Roman" w:hAnsiTheme="majorHAnsi" w:cstheme="majorHAnsi"/>
          <w:iCs/>
          <w:sz w:val="24"/>
          <w:szCs w:val="24"/>
          <w:lang w:val="ro-MD"/>
        </w:rPr>
      </w:pPr>
      <w:r w:rsidRPr="0044283F">
        <w:rPr>
          <w:rFonts w:asciiTheme="majorHAnsi" w:eastAsia="Times New Roman" w:hAnsiTheme="majorHAnsi" w:cstheme="majorHAnsi"/>
          <w:color w:val="212121"/>
          <w:sz w:val="24"/>
          <w:szCs w:val="23"/>
          <w:lang w:val="ro-MD"/>
        </w:rPr>
        <w:lastRenderedPageBreak/>
        <w:t>2.4.</w:t>
      </w:r>
      <w:r w:rsidR="007E455C" w:rsidRPr="0044283F">
        <w:rPr>
          <w:rFonts w:asciiTheme="majorHAnsi" w:eastAsia="Times New Roman" w:hAnsiTheme="majorHAnsi" w:cstheme="majorHAnsi"/>
          <w:color w:val="212121"/>
          <w:sz w:val="24"/>
          <w:szCs w:val="23"/>
          <w:lang w:val="ro-MD"/>
        </w:rPr>
        <w:t>5</w:t>
      </w:r>
      <w:r w:rsidRPr="0044283F">
        <w:rPr>
          <w:rFonts w:asciiTheme="majorHAnsi" w:eastAsia="Times New Roman" w:hAnsiTheme="majorHAnsi" w:cstheme="majorHAnsi"/>
          <w:color w:val="212121"/>
          <w:sz w:val="24"/>
          <w:szCs w:val="23"/>
          <w:lang w:val="ro-MD"/>
        </w:rPr>
        <w:t xml:space="preserve">. </w:t>
      </w:r>
      <w:r w:rsidRPr="0044283F">
        <w:rPr>
          <w:rFonts w:asciiTheme="majorHAnsi" w:eastAsia="Times New Roman" w:hAnsiTheme="majorHAnsi" w:cstheme="majorHAnsi"/>
          <w:iCs/>
          <w:sz w:val="24"/>
          <w:szCs w:val="24"/>
          <w:lang w:val="ro-MD"/>
        </w:rPr>
        <w:t xml:space="preserve">acceptarea obiectivelor de cheltuieli capitale spre finanțare din bugetul de stat, </w:t>
      </w:r>
      <w:r w:rsidR="00525197">
        <w:rPr>
          <w:rFonts w:asciiTheme="majorHAnsi" w:eastAsia="Times New Roman" w:hAnsiTheme="majorHAnsi" w:cstheme="majorHAnsi"/>
          <w:iCs/>
          <w:sz w:val="24"/>
          <w:szCs w:val="24"/>
          <w:lang w:val="ro-MD"/>
        </w:rPr>
        <w:t xml:space="preserve">cu condiția </w:t>
      </w:r>
      <w:r w:rsidRPr="0044283F">
        <w:rPr>
          <w:rFonts w:asciiTheme="majorHAnsi" w:eastAsia="Times New Roman" w:hAnsiTheme="majorHAnsi" w:cstheme="majorHAnsi"/>
          <w:iCs/>
          <w:sz w:val="24"/>
          <w:szCs w:val="24"/>
          <w:lang w:val="ro-MD"/>
        </w:rPr>
        <w:t>corel</w:t>
      </w:r>
      <w:r w:rsidR="00525197">
        <w:rPr>
          <w:rFonts w:asciiTheme="majorHAnsi" w:eastAsia="Times New Roman" w:hAnsiTheme="majorHAnsi" w:cstheme="majorHAnsi"/>
          <w:iCs/>
          <w:sz w:val="24"/>
          <w:szCs w:val="24"/>
          <w:lang w:val="ro-MD"/>
        </w:rPr>
        <w:t xml:space="preserve">ării </w:t>
      </w:r>
      <w:r w:rsidR="00525197" w:rsidRPr="0044283F">
        <w:rPr>
          <w:rFonts w:asciiTheme="majorHAnsi" w:eastAsia="Times New Roman" w:hAnsiTheme="majorHAnsi" w:cstheme="majorHAnsi"/>
          <w:iCs/>
          <w:sz w:val="24"/>
          <w:szCs w:val="24"/>
          <w:lang w:val="ro-MD"/>
        </w:rPr>
        <w:t>acest</w:t>
      </w:r>
      <w:r w:rsidR="00525197">
        <w:rPr>
          <w:rFonts w:asciiTheme="majorHAnsi" w:eastAsia="Times New Roman" w:hAnsiTheme="majorHAnsi" w:cstheme="majorHAnsi"/>
          <w:iCs/>
          <w:sz w:val="24"/>
          <w:szCs w:val="24"/>
          <w:lang w:val="ro-MD"/>
        </w:rPr>
        <w:t xml:space="preserve">ora </w:t>
      </w:r>
      <w:r w:rsidRPr="0044283F">
        <w:rPr>
          <w:rFonts w:asciiTheme="majorHAnsi" w:eastAsia="Times New Roman" w:hAnsiTheme="majorHAnsi" w:cstheme="majorHAnsi"/>
          <w:iCs/>
          <w:sz w:val="24"/>
          <w:szCs w:val="24"/>
          <w:lang w:val="ro-MD"/>
        </w:rPr>
        <w:t>cu documentele de planificare strategică, în corespundere cu reglementările stabilite, precum și însoțite de fundamentările corespunzătoare;</w:t>
      </w:r>
    </w:p>
    <w:p w14:paraId="1C681F90" w14:textId="3E80CB74" w:rsidR="00B66887" w:rsidRPr="0044283F" w:rsidRDefault="007E455C" w:rsidP="00EE6EED">
      <w:pPr>
        <w:pStyle w:val="ListParagraph"/>
        <w:spacing w:after="0"/>
        <w:ind w:left="0"/>
        <w:jc w:val="both"/>
        <w:rPr>
          <w:rFonts w:asciiTheme="majorHAnsi" w:eastAsia="Times New Roman" w:hAnsiTheme="majorHAnsi" w:cstheme="majorHAnsi"/>
          <w:iCs/>
          <w:sz w:val="24"/>
          <w:szCs w:val="24"/>
          <w:lang w:val="ro-MD"/>
        </w:rPr>
      </w:pPr>
      <w:r w:rsidRPr="0044283F">
        <w:rPr>
          <w:rFonts w:asciiTheme="majorHAnsi" w:eastAsia="Times New Roman" w:hAnsiTheme="majorHAnsi" w:cstheme="majorHAnsi"/>
          <w:color w:val="212121"/>
          <w:sz w:val="24"/>
          <w:szCs w:val="23"/>
          <w:lang w:val="ro-MD"/>
        </w:rPr>
        <w:t>2.4.6</w:t>
      </w:r>
      <w:r w:rsidR="00B66887" w:rsidRPr="0044283F">
        <w:rPr>
          <w:rFonts w:asciiTheme="majorHAnsi" w:eastAsia="Times New Roman" w:hAnsiTheme="majorHAnsi" w:cstheme="majorHAnsi"/>
          <w:color w:val="212121"/>
          <w:sz w:val="24"/>
          <w:szCs w:val="23"/>
          <w:lang w:val="ro-MD"/>
        </w:rPr>
        <w:t xml:space="preserve">. </w:t>
      </w:r>
      <w:r w:rsidR="00B66887" w:rsidRPr="0044283F">
        <w:rPr>
          <w:rFonts w:asciiTheme="majorHAnsi" w:eastAsia="Times New Roman" w:hAnsiTheme="majorHAnsi" w:cstheme="majorHAnsi"/>
          <w:iCs/>
          <w:sz w:val="24"/>
          <w:szCs w:val="24"/>
          <w:lang w:val="ro-MD"/>
        </w:rPr>
        <w:t xml:space="preserve">aprobarea unor reglementări exhaustive, în scopul asigurării unui sistem și unui proces </w:t>
      </w:r>
      <w:r w:rsidR="00B66887" w:rsidRPr="000C02CA">
        <w:rPr>
          <w:rFonts w:asciiTheme="majorHAnsi" w:eastAsia="Times New Roman" w:hAnsiTheme="majorHAnsi" w:cstheme="majorHAnsi"/>
          <w:iCs/>
          <w:sz w:val="24"/>
          <w:szCs w:val="24"/>
          <w:lang w:val="ro-MD"/>
        </w:rPr>
        <w:t>decizional eficient</w:t>
      </w:r>
      <w:r w:rsidR="00E73C13" w:rsidRPr="000C02CA">
        <w:rPr>
          <w:rFonts w:asciiTheme="majorHAnsi" w:eastAsia="Times New Roman" w:hAnsiTheme="majorHAnsi" w:cstheme="majorHAnsi"/>
          <w:iCs/>
          <w:sz w:val="24"/>
          <w:szCs w:val="24"/>
          <w:lang w:val="ro-MD"/>
        </w:rPr>
        <w:t>e</w:t>
      </w:r>
      <w:r w:rsidR="00B66887" w:rsidRPr="000C02CA">
        <w:rPr>
          <w:rFonts w:asciiTheme="majorHAnsi" w:eastAsia="Times New Roman" w:hAnsiTheme="majorHAnsi" w:cstheme="majorHAnsi"/>
          <w:iCs/>
          <w:sz w:val="24"/>
          <w:szCs w:val="24"/>
          <w:lang w:val="ro-MD"/>
        </w:rPr>
        <w:t xml:space="preserve"> și transparent</w:t>
      </w:r>
      <w:r w:rsidR="00E73C13" w:rsidRPr="000C02CA">
        <w:rPr>
          <w:rFonts w:asciiTheme="majorHAnsi" w:eastAsia="Times New Roman" w:hAnsiTheme="majorHAnsi" w:cstheme="majorHAnsi"/>
          <w:iCs/>
          <w:sz w:val="24"/>
          <w:szCs w:val="24"/>
          <w:lang w:val="ro-MD"/>
        </w:rPr>
        <w:t>e</w:t>
      </w:r>
      <w:r w:rsidR="00B66887" w:rsidRPr="000C02CA">
        <w:rPr>
          <w:rFonts w:asciiTheme="majorHAnsi" w:eastAsia="Times New Roman" w:hAnsiTheme="majorHAnsi" w:cstheme="majorHAnsi"/>
          <w:iCs/>
          <w:sz w:val="24"/>
          <w:szCs w:val="24"/>
          <w:lang w:val="ro-MD"/>
        </w:rPr>
        <w:t xml:space="preserve"> a</w:t>
      </w:r>
      <w:r w:rsidR="00E73C13" w:rsidRPr="000C02CA">
        <w:rPr>
          <w:rFonts w:asciiTheme="majorHAnsi" w:eastAsia="Times New Roman" w:hAnsiTheme="majorHAnsi" w:cstheme="majorHAnsi"/>
          <w:iCs/>
          <w:sz w:val="24"/>
          <w:szCs w:val="24"/>
          <w:lang w:val="ro-MD"/>
        </w:rPr>
        <w:t>le</w:t>
      </w:r>
      <w:r w:rsidR="00B66887" w:rsidRPr="0044283F">
        <w:rPr>
          <w:rFonts w:asciiTheme="majorHAnsi" w:eastAsia="Times New Roman" w:hAnsiTheme="majorHAnsi" w:cstheme="majorHAnsi"/>
          <w:iCs/>
          <w:sz w:val="24"/>
          <w:szCs w:val="24"/>
          <w:lang w:val="ro-MD"/>
        </w:rPr>
        <w:t xml:space="preserve"> achizițiilor de valoare mică, cu obligativitatea desfășurării acestora prin SIA </w:t>
      </w:r>
      <w:r w:rsidR="0004589A" w:rsidRPr="0044283F">
        <w:rPr>
          <w:rFonts w:asciiTheme="majorHAnsi" w:eastAsia="Times New Roman" w:hAnsiTheme="majorHAnsi" w:cstheme="majorHAnsi"/>
          <w:iCs/>
          <w:sz w:val="24"/>
          <w:szCs w:val="24"/>
          <w:lang w:val="ro-MD"/>
        </w:rPr>
        <w:t>„</w:t>
      </w:r>
      <w:r w:rsidR="00B66887" w:rsidRPr="0044283F">
        <w:rPr>
          <w:rFonts w:asciiTheme="majorHAnsi" w:eastAsia="Times New Roman" w:hAnsiTheme="majorHAnsi" w:cstheme="majorHAnsi"/>
          <w:iCs/>
          <w:sz w:val="24"/>
          <w:szCs w:val="24"/>
          <w:lang w:val="ro-MD"/>
        </w:rPr>
        <w:t>RSAP</w:t>
      </w:r>
      <w:r w:rsidR="0004589A" w:rsidRPr="0044283F">
        <w:rPr>
          <w:rFonts w:asciiTheme="majorHAnsi" w:eastAsia="Times New Roman" w:hAnsiTheme="majorHAnsi" w:cstheme="majorHAnsi"/>
          <w:iCs/>
          <w:sz w:val="24"/>
          <w:szCs w:val="24"/>
          <w:lang w:val="ro-MD"/>
        </w:rPr>
        <w:t>”</w:t>
      </w:r>
      <w:r w:rsidR="00B66887" w:rsidRPr="0044283F">
        <w:rPr>
          <w:rFonts w:asciiTheme="majorHAnsi" w:eastAsia="Times New Roman" w:hAnsiTheme="majorHAnsi" w:cstheme="majorHAnsi"/>
          <w:iCs/>
          <w:sz w:val="24"/>
          <w:szCs w:val="24"/>
          <w:lang w:val="ro-MD"/>
        </w:rPr>
        <w:t xml:space="preserve"> MTender</w:t>
      </w:r>
      <w:r w:rsidR="00D846CC" w:rsidRPr="0044283F">
        <w:rPr>
          <w:rFonts w:asciiTheme="majorHAnsi" w:eastAsia="Times New Roman" w:hAnsiTheme="majorHAnsi" w:cstheme="majorHAnsi"/>
          <w:iCs/>
          <w:sz w:val="24"/>
          <w:szCs w:val="24"/>
          <w:lang w:val="ro-MD"/>
        </w:rPr>
        <w:t xml:space="preserve"> ,</w:t>
      </w:r>
      <w:r w:rsidR="00B66887" w:rsidRPr="0044283F">
        <w:rPr>
          <w:rFonts w:asciiTheme="majorHAnsi" w:eastAsia="Times New Roman" w:hAnsiTheme="majorHAnsi" w:cstheme="majorHAnsi"/>
          <w:iCs/>
          <w:sz w:val="24"/>
          <w:szCs w:val="24"/>
          <w:lang w:val="ro-MD"/>
        </w:rPr>
        <w:t xml:space="preserve"> în termene rezonabile;</w:t>
      </w:r>
    </w:p>
    <w:p w14:paraId="2D0A8FFC" w14:textId="08254D07" w:rsidR="00B66887" w:rsidRPr="0044283F" w:rsidRDefault="007E455C" w:rsidP="00EE6EED">
      <w:pPr>
        <w:shd w:val="clear" w:color="auto" w:fill="FFFFFF"/>
        <w:spacing w:after="0" w:line="276" w:lineRule="auto"/>
        <w:jc w:val="both"/>
        <w:rPr>
          <w:rFonts w:asciiTheme="majorHAnsi" w:eastAsia="Times New Roman" w:hAnsiTheme="majorHAnsi" w:cstheme="majorHAnsi"/>
          <w:color w:val="212121"/>
          <w:sz w:val="24"/>
          <w:szCs w:val="23"/>
        </w:rPr>
      </w:pPr>
      <w:r w:rsidRPr="0044283F">
        <w:rPr>
          <w:rFonts w:asciiTheme="majorHAnsi" w:eastAsia="Times New Roman" w:hAnsiTheme="majorHAnsi" w:cstheme="majorHAnsi"/>
          <w:color w:val="212121"/>
          <w:sz w:val="24"/>
          <w:szCs w:val="23"/>
        </w:rPr>
        <w:t>2.4.7</w:t>
      </w:r>
      <w:r w:rsidR="00B66887" w:rsidRPr="0044283F">
        <w:rPr>
          <w:rFonts w:asciiTheme="majorHAnsi" w:eastAsia="Times New Roman" w:hAnsiTheme="majorHAnsi" w:cstheme="majorHAnsi"/>
          <w:color w:val="212121"/>
          <w:sz w:val="24"/>
          <w:szCs w:val="23"/>
        </w:rPr>
        <w:t xml:space="preserve">. </w:t>
      </w:r>
      <w:r w:rsidR="00B66887" w:rsidRPr="0044283F">
        <w:rPr>
          <w:rFonts w:asciiTheme="majorHAnsi" w:eastAsia="Times New Roman" w:hAnsiTheme="majorHAnsi" w:cstheme="majorHAnsi"/>
          <w:color w:val="000000"/>
          <w:sz w:val="24"/>
          <w:szCs w:val="24"/>
        </w:rPr>
        <w:t xml:space="preserve">introducerea unor reglementări prin care inițierea achiziției să fie justificată de autoritatea contractantă/grupul de lucru, în documentația de achiziție, în funcție de includerea acesteia în planul de achiziții publice, </w:t>
      </w:r>
      <w:r w:rsidR="00525197">
        <w:rPr>
          <w:rFonts w:asciiTheme="majorHAnsi" w:eastAsia="Times New Roman" w:hAnsiTheme="majorHAnsi" w:cstheme="majorHAnsi"/>
          <w:color w:val="000000"/>
          <w:sz w:val="24"/>
          <w:szCs w:val="24"/>
        </w:rPr>
        <w:t xml:space="preserve">precum și </w:t>
      </w:r>
      <w:r w:rsidR="00B66887" w:rsidRPr="0044283F">
        <w:rPr>
          <w:rFonts w:asciiTheme="majorHAnsi" w:eastAsia="Times New Roman" w:hAnsiTheme="majorHAnsi" w:cstheme="majorHAnsi"/>
          <w:color w:val="000000"/>
          <w:sz w:val="24"/>
          <w:szCs w:val="24"/>
        </w:rPr>
        <w:t>în anunțul de intenție și/sau al situației excepționale;</w:t>
      </w:r>
    </w:p>
    <w:p w14:paraId="4733FF45" w14:textId="53356107" w:rsidR="004F4FE9" w:rsidRPr="0044283F" w:rsidRDefault="005C1998" w:rsidP="00EE6EED">
      <w:pPr>
        <w:shd w:val="clear" w:color="auto" w:fill="FFFFFF"/>
        <w:spacing w:after="0" w:line="276" w:lineRule="auto"/>
        <w:jc w:val="both"/>
        <w:rPr>
          <w:rFonts w:asciiTheme="majorHAnsi" w:hAnsiTheme="majorHAnsi" w:cstheme="majorHAnsi"/>
          <w:sz w:val="24"/>
          <w:szCs w:val="28"/>
        </w:rPr>
      </w:pPr>
      <w:r w:rsidRPr="0044283F">
        <w:rPr>
          <w:rFonts w:asciiTheme="majorHAnsi" w:eastAsia="Times New Roman" w:hAnsiTheme="majorHAnsi" w:cstheme="majorHAnsi"/>
          <w:color w:val="212121"/>
          <w:sz w:val="24"/>
          <w:szCs w:val="23"/>
        </w:rPr>
        <w:t xml:space="preserve"> </w:t>
      </w:r>
      <w:r w:rsidR="00402D42" w:rsidRPr="0044283F">
        <w:rPr>
          <w:rFonts w:asciiTheme="majorHAnsi" w:hAnsiTheme="majorHAnsi" w:cstheme="majorHAnsi"/>
          <w:b/>
          <w:sz w:val="24"/>
          <w:szCs w:val="28"/>
        </w:rPr>
        <w:t>2.</w:t>
      </w:r>
      <w:r w:rsidR="00D90D2D" w:rsidRPr="0044283F">
        <w:rPr>
          <w:rFonts w:asciiTheme="majorHAnsi" w:hAnsiTheme="majorHAnsi" w:cstheme="majorHAnsi"/>
          <w:b/>
          <w:sz w:val="24"/>
          <w:szCs w:val="28"/>
        </w:rPr>
        <w:t>5</w:t>
      </w:r>
      <w:r w:rsidR="00402D42" w:rsidRPr="0044283F">
        <w:rPr>
          <w:rFonts w:asciiTheme="majorHAnsi" w:hAnsiTheme="majorHAnsi" w:cstheme="majorHAnsi"/>
          <w:b/>
          <w:sz w:val="24"/>
          <w:szCs w:val="28"/>
        </w:rPr>
        <w:t xml:space="preserve">. </w:t>
      </w:r>
      <w:r w:rsidR="004F4FE9" w:rsidRPr="0044283F">
        <w:rPr>
          <w:rFonts w:asciiTheme="majorHAnsi" w:hAnsiTheme="majorHAnsi" w:cstheme="majorHAnsi"/>
          <w:b/>
          <w:sz w:val="24"/>
          <w:szCs w:val="28"/>
        </w:rPr>
        <w:t xml:space="preserve">Agenției pentru Supraveghere Tehnică, </w:t>
      </w:r>
      <w:r w:rsidR="004F4FE9" w:rsidRPr="0044283F">
        <w:rPr>
          <w:rFonts w:asciiTheme="majorHAnsi" w:hAnsiTheme="majorHAnsi" w:cstheme="majorHAnsi"/>
          <w:sz w:val="24"/>
          <w:szCs w:val="28"/>
        </w:rPr>
        <w:t xml:space="preserve">pentru verificarea </w:t>
      </w:r>
      <w:r w:rsidR="001464FD" w:rsidRPr="0044283F">
        <w:rPr>
          <w:rFonts w:asciiTheme="majorHAnsi" w:hAnsiTheme="majorHAnsi" w:cstheme="majorHAnsi"/>
          <w:sz w:val="24"/>
          <w:szCs w:val="28"/>
        </w:rPr>
        <w:t xml:space="preserve">conformității documentației, </w:t>
      </w:r>
      <w:r w:rsidR="004F4FE9" w:rsidRPr="0044283F">
        <w:rPr>
          <w:rFonts w:asciiTheme="majorHAnsi" w:hAnsiTheme="majorHAnsi" w:cstheme="majorHAnsi"/>
          <w:sz w:val="24"/>
          <w:szCs w:val="28"/>
        </w:rPr>
        <w:t>volum</w:t>
      </w:r>
      <w:r w:rsidR="001464FD" w:rsidRPr="0044283F">
        <w:rPr>
          <w:rFonts w:asciiTheme="majorHAnsi" w:hAnsiTheme="majorHAnsi" w:cstheme="majorHAnsi"/>
          <w:sz w:val="24"/>
          <w:szCs w:val="28"/>
        </w:rPr>
        <w:t>elor și calității</w:t>
      </w:r>
      <w:r w:rsidR="004F4FE9" w:rsidRPr="0044283F">
        <w:rPr>
          <w:rFonts w:asciiTheme="majorHAnsi" w:hAnsiTheme="majorHAnsi" w:cstheme="majorHAnsi"/>
          <w:sz w:val="24"/>
          <w:szCs w:val="28"/>
        </w:rPr>
        <w:t xml:space="preserve"> lucrărilor efectuate la</w:t>
      </w:r>
      <w:r w:rsidR="001464FD" w:rsidRPr="0044283F">
        <w:rPr>
          <w:rFonts w:asciiTheme="majorHAnsi" w:hAnsiTheme="majorHAnsi" w:cstheme="majorHAnsi"/>
          <w:sz w:val="24"/>
          <w:szCs w:val="28"/>
        </w:rPr>
        <w:t xml:space="preserve"> </w:t>
      </w:r>
      <w:r w:rsidR="002A6EF7" w:rsidRPr="0044283F">
        <w:rPr>
          <w:rFonts w:asciiTheme="majorHAnsi" w:hAnsiTheme="majorHAnsi" w:cstheme="majorHAnsi"/>
          <w:sz w:val="24"/>
          <w:szCs w:val="28"/>
        </w:rPr>
        <w:t xml:space="preserve">Universitatea Pedagogică de Stat „Ion Creangă” </w:t>
      </w:r>
      <w:r w:rsidR="00B93F33" w:rsidRPr="0044283F">
        <w:rPr>
          <w:rFonts w:asciiTheme="majorHAnsi" w:hAnsiTheme="majorHAnsi" w:cstheme="majorHAnsi"/>
          <w:sz w:val="24"/>
          <w:szCs w:val="28"/>
        </w:rPr>
        <w:t xml:space="preserve">din </w:t>
      </w:r>
      <w:r w:rsidR="002A6EF7" w:rsidRPr="0044283F">
        <w:rPr>
          <w:rFonts w:asciiTheme="majorHAnsi" w:hAnsiTheme="majorHAnsi" w:cstheme="majorHAnsi"/>
          <w:sz w:val="24"/>
          <w:szCs w:val="28"/>
        </w:rPr>
        <w:t xml:space="preserve">mun. Chișinău, </w:t>
      </w:r>
      <w:r w:rsidR="001464FD" w:rsidRPr="0044283F">
        <w:rPr>
          <w:rFonts w:asciiTheme="majorHAnsi" w:hAnsiTheme="majorHAnsi" w:cstheme="majorHAnsi"/>
          <w:sz w:val="24"/>
          <w:szCs w:val="28"/>
        </w:rPr>
        <w:t>Universitatea de Stat din Comrat</w:t>
      </w:r>
      <w:r w:rsidR="005062B4" w:rsidRPr="0044283F">
        <w:rPr>
          <w:rFonts w:asciiTheme="majorHAnsi" w:hAnsiTheme="majorHAnsi" w:cstheme="majorHAnsi"/>
          <w:sz w:val="24"/>
          <w:szCs w:val="28"/>
        </w:rPr>
        <w:t>,</w:t>
      </w:r>
      <w:r w:rsidR="00B93F33" w:rsidRPr="0044283F">
        <w:rPr>
          <w:rFonts w:asciiTheme="majorHAnsi" w:hAnsiTheme="majorHAnsi" w:cstheme="majorHAnsi"/>
          <w:sz w:val="24"/>
          <w:szCs w:val="28"/>
        </w:rPr>
        <w:t xml:space="preserve"> </w:t>
      </w:r>
      <w:r w:rsidR="00BE52D3" w:rsidRPr="0044283F">
        <w:rPr>
          <w:rFonts w:asciiTheme="majorHAnsi" w:hAnsiTheme="majorHAnsi" w:cstheme="majorHAnsi"/>
          <w:sz w:val="24"/>
          <w:szCs w:val="28"/>
        </w:rPr>
        <w:t xml:space="preserve">Școala de tip internat pentru copii orfani si copii rămași fără îngrijirea părinților </w:t>
      </w:r>
      <w:r w:rsidR="00B93F33" w:rsidRPr="0044283F">
        <w:rPr>
          <w:rFonts w:asciiTheme="majorHAnsi" w:hAnsiTheme="majorHAnsi" w:cstheme="majorHAnsi"/>
          <w:sz w:val="24"/>
          <w:szCs w:val="28"/>
        </w:rPr>
        <w:t xml:space="preserve">din </w:t>
      </w:r>
      <w:r w:rsidR="00BE52D3" w:rsidRPr="0044283F">
        <w:rPr>
          <w:rFonts w:asciiTheme="majorHAnsi" w:hAnsiTheme="majorHAnsi" w:cstheme="majorHAnsi"/>
          <w:sz w:val="24"/>
          <w:szCs w:val="28"/>
        </w:rPr>
        <w:t>or. Ceadâr-Lunga</w:t>
      </w:r>
      <w:r w:rsidR="00842076" w:rsidRPr="0044283F">
        <w:rPr>
          <w:rFonts w:asciiTheme="majorHAnsi" w:hAnsiTheme="majorHAnsi" w:cstheme="majorHAnsi"/>
          <w:sz w:val="24"/>
          <w:szCs w:val="28"/>
        </w:rPr>
        <w:t>, precum</w:t>
      </w:r>
      <w:r w:rsidR="006575F2" w:rsidRPr="0044283F">
        <w:rPr>
          <w:rFonts w:asciiTheme="majorHAnsi" w:hAnsiTheme="majorHAnsi" w:cstheme="majorHAnsi"/>
          <w:sz w:val="24"/>
          <w:szCs w:val="28"/>
        </w:rPr>
        <w:t xml:space="preserve"> </w:t>
      </w:r>
      <w:r w:rsidR="006575F2" w:rsidRPr="0044283F">
        <w:rPr>
          <w:rFonts w:asciiTheme="majorHAnsi" w:eastAsia="Times New Roman" w:hAnsiTheme="majorHAnsi" w:cstheme="majorHAnsi"/>
          <w:iCs/>
          <w:sz w:val="24"/>
          <w:szCs w:val="24"/>
        </w:rPr>
        <w:t xml:space="preserve">și </w:t>
      </w:r>
      <w:r w:rsidR="00842076" w:rsidRPr="0044283F">
        <w:rPr>
          <w:rFonts w:asciiTheme="majorHAnsi" w:eastAsia="Times New Roman" w:hAnsiTheme="majorHAnsi" w:cstheme="majorHAnsi"/>
          <w:iCs/>
          <w:sz w:val="24"/>
          <w:szCs w:val="24"/>
        </w:rPr>
        <w:t xml:space="preserve">la </w:t>
      </w:r>
      <w:r w:rsidR="006575F2" w:rsidRPr="0044283F">
        <w:rPr>
          <w:rFonts w:asciiTheme="majorHAnsi" w:eastAsia="Times New Roman" w:hAnsiTheme="majorHAnsi" w:cstheme="majorHAnsi"/>
          <w:iCs/>
          <w:sz w:val="24"/>
          <w:szCs w:val="24"/>
        </w:rPr>
        <w:t xml:space="preserve">Teatrul </w:t>
      </w:r>
      <w:r w:rsidR="00715AA4" w:rsidRPr="0044283F">
        <w:rPr>
          <w:rFonts w:asciiTheme="majorHAnsi" w:eastAsia="Times New Roman" w:hAnsiTheme="majorHAnsi" w:cstheme="majorHAnsi"/>
          <w:iCs/>
          <w:sz w:val="24"/>
          <w:szCs w:val="24"/>
        </w:rPr>
        <w:t xml:space="preserve">Republican Muzical-Dramatic </w:t>
      </w:r>
      <w:r w:rsidR="0004589A" w:rsidRPr="0044283F">
        <w:rPr>
          <w:rFonts w:asciiTheme="majorHAnsi" w:eastAsia="Times New Roman" w:hAnsiTheme="majorHAnsi" w:cstheme="majorHAnsi"/>
          <w:iCs/>
          <w:sz w:val="24"/>
          <w:szCs w:val="24"/>
        </w:rPr>
        <w:t>„</w:t>
      </w:r>
      <w:r w:rsidR="006575F2" w:rsidRPr="0044283F">
        <w:rPr>
          <w:rFonts w:asciiTheme="majorHAnsi" w:eastAsia="Times New Roman" w:hAnsiTheme="majorHAnsi" w:cstheme="majorHAnsi"/>
          <w:iCs/>
          <w:sz w:val="24"/>
          <w:szCs w:val="24"/>
        </w:rPr>
        <w:t>B.P. Hașdeu</w:t>
      </w:r>
      <w:r w:rsidR="0004589A" w:rsidRPr="0044283F">
        <w:rPr>
          <w:rFonts w:asciiTheme="majorHAnsi" w:eastAsia="Times New Roman" w:hAnsiTheme="majorHAnsi" w:cstheme="majorHAnsi"/>
          <w:iCs/>
          <w:sz w:val="24"/>
          <w:szCs w:val="24"/>
        </w:rPr>
        <w:t>”</w:t>
      </w:r>
      <w:r w:rsidR="006575F2" w:rsidRPr="0044283F">
        <w:rPr>
          <w:rFonts w:asciiTheme="majorHAnsi" w:eastAsia="Times New Roman" w:hAnsiTheme="majorHAnsi" w:cstheme="majorHAnsi"/>
          <w:iCs/>
          <w:sz w:val="24"/>
          <w:szCs w:val="24"/>
        </w:rPr>
        <w:t xml:space="preserve"> din </w:t>
      </w:r>
      <w:r w:rsidR="001711D2" w:rsidRPr="0044283F">
        <w:rPr>
          <w:rFonts w:asciiTheme="majorHAnsi" w:eastAsia="Times New Roman" w:hAnsiTheme="majorHAnsi" w:cstheme="majorHAnsi"/>
          <w:iCs/>
          <w:sz w:val="24"/>
          <w:szCs w:val="24"/>
        </w:rPr>
        <w:t>or.</w:t>
      </w:r>
      <w:r w:rsidR="006575F2" w:rsidRPr="0044283F">
        <w:rPr>
          <w:rFonts w:asciiTheme="majorHAnsi" w:eastAsia="Times New Roman" w:hAnsiTheme="majorHAnsi" w:cstheme="majorHAnsi"/>
          <w:iCs/>
          <w:sz w:val="24"/>
          <w:szCs w:val="24"/>
        </w:rPr>
        <w:t>Cahul</w:t>
      </w:r>
      <w:r w:rsidR="00B5427D" w:rsidRPr="0044283F">
        <w:rPr>
          <w:rFonts w:asciiTheme="majorHAnsi" w:hAnsiTheme="majorHAnsi" w:cstheme="majorHAnsi"/>
          <w:sz w:val="24"/>
          <w:szCs w:val="28"/>
        </w:rPr>
        <w:t>, indicate în Rapo</w:t>
      </w:r>
      <w:r w:rsidR="00842076" w:rsidRPr="0044283F">
        <w:rPr>
          <w:rFonts w:asciiTheme="majorHAnsi" w:hAnsiTheme="majorHAnsi" w:cstheme="majorHAnsi"/>
          <w:sz w:val="24"/>
          <w:szCs w:val="28"/>
        </w:rPr>
        <w:t>a</w:t>
      </w:r>
      <w:r w:rsidR="00B5427D" w:rsidRPr="0044283F">
        <w:rPr>
          <w:rFonts w:asciiTheme="majorHAnsi" w:hAnsiTheme="majorHAnsi" w:cstheme="majorHAnsi"/>
          <w:sz w:val="24"/>
          <w:szCs w:val="28"/>
        </w:rPr>
        <w:t>rt</w:t>
      </w:r>
      <w:r w:rsidR="00842076" w:rsidRPr="0044283F">
        <w:rPr>
          <w:rFonts w:asciiTheme="majorHAnsi" w:hAnsiTheme="majorHAnsi" w:cstheme="majorHAnsi"/>
          <w:sz w:val="24"/>
          <w:szCs w:val="28"/>
        </w:rPr>
        <w:t>ele</w:t>
      </w:r>
      <w:r w:rsidR="00B5427D" w:rsidRPr="0044283F">
        <w:rPr>
          <w:rFonts w:asciiTheme="majorHAnsi" w:hAnsiTheme="majorHAnsi" w:cstheme="majorHAnsi"/>
          <w:sz w:val="24"/>
          <w:szCs w:val="28"/>
        </w:rPr>
        <w:t xml:space="preserve"> de audit</w:t>
      </w:r>
      <w:r w:rsidR="00B93F33" w:rsidRPr="0044283F">
        <w:rPr>
          <w:rFonts w:asciiTheme="majorHAnsi" w:hAnsiTheme="majorHAnsi" w:cstheme="majorHAnsi"/>
          <w:sz w:val="24"/>
          <w:szCs w:val="28"/>
        </w:rPr>
        <w:t>;</w:t>
      </w:r>
    </w:p>
    <w:p w14:paraId="30D4C213" w14:textId="6E09EB64" w:rsidR="00CB63F0" w:rsidRPr="0044283F" w:rsidRDefault="00CB63F0" w:rsidP="00EE6EED">
      <w:pPr>
        <w:pStyle w:val="ListParagraph"/>
        <w:spacing w:after="0"/>
        <w:ind w:left="0"/>
        <w:contextualSpacing w:val="0"/>
        <w:jc w:val="both"/>
        <w:rPr>
          <w:rFonts w:ascii="Calibri Light" w:hAnsi="Calibri Light" w:cs="Calibri Light"/>
          <w:b/>
          <w:sz w:val="24"/>
          <w:szCs w:val="24"/>
          <w:lang w:val="ro-MD"/>
        </w:rPr>
      </w:pPr>
      <w:r w:rsidRPr="0044283F">
        <w:rPr>
          <w:rFonts w:ascii="Calibri Light" w:hAnsi="Calibri Light" w:cs="Calibri Light"/>
          <w:b/>
          <w:sz w:val="24"/>
          <w:szCs w:val="24"/>
          <w:lang w:val="ro-MD"/>
        </w:rPr>
        <w:t>2.</w:t>
      </w:r>
      <w:r w:rsidR="002D2688" w:rsidRPr="0044283F">
        <w:rPr>
          <w:rFonts w:ascii="Calibri Light" w:hAnsi="Calibri Light" w:cs="Calibri Light"/>
          <w:b/>
          <w:sz w:val="24"/>
          <w:szCs w:val="24"/>
          <w:lang w:val="ro-MD"/>
        </w:rPr>
        <w:t>6</w:t>
      </w:r>
      <w:r w:rsidRPr="0044283F">
        <w:rPr>
          <w:rFonts w:ascii="Calibri Light" w:hAnsi="Calibri Light" w:cs="Calibri Light"/>
          <w:b/>
          <w:sz w:val="24"/>
          <w:szCs w:val="24"/>
          <w:lang w:val="ro-MD"/>
        </w:rPr>
        <w:t>. Ministerului</w:t>
      </w:r>
      <w:r w:rsidR="00784990" w:rsidRPr="0044283F">
        <w:rPr>
          <w:rFonts w:ascii="Calibri Light" w:hAnsi="Calibri Light" w:cs="Calibri Light"/>
          <w:b/>
          <w:sz w:val="24"/>
          <w:szCs w:val="24"/>
          <w:lang w:val="ro-MD"/>
        </w:rPr>
        <w:t xml:space="preserve"> Educației</w:t>
      </w:r>
      <w:r w:rsidR="00B62FEF" w:rsidRPr="0044283F">
        <w:rPr>
          <w:rFonts w:ascii="Calibri Light" w:hAnsi="Calibri Light" w:cs="Calibri Light"/>
          <w:b/>
          <w:sz w:val="24"/>
          <w:szCs w:val="24"/>
          <w:lang w:val="ro-MD"/>
        </w:rPr>
        <w:t xml:space="preserve"> și Cercetării</w:t>
      </w:r>
      <w:r w:rsidR="00784990" w:rsidRPr="0044283F">
        <w:rPr>
          <w:rFonts w:ascii="Calibri Light" w:hAnsi="Calibri Light" w:cs="Calibri Light"/>
          <w:b/>
          <w:sz w:val="24"/>
          <w:szCs w:val="24"/>
          <w:lang w:val="ro-MD"/>
        </w:rPr>
        <w:t xml:space="preserve">, </w:t>
      </w:r>
      <w:r w:rsidR="00B62FEF" w:rsidRPr="0044283F">
        <w:rPr>
          <w:rFonts w:ascii="Calibri Light" w:hAnsi="Calibri Light" w:cs="Calibri Light"/>
          <w:b/>
          <w:sz w:val="24"/>
          <w:szCs w:val="24"/>
          <w:lang w:val="ro-MD"/>
        </w:rPr>
        <w:t xml:space="preserve">Ministerul </w:t>
      </w:r>
      <w:r w:rsidR="00784990" w:rsidRPr="0044283F">
        <w:rPr>
          <w:rFonts w:ascii="Calibri Light" w:hAnsi="Calibri Light" w:cs="Calibri Light"/>
          <w:b/>
          <w:sz w:val="24"/>
          <w:szCs w:val="24"/>
          <w:lang w:val="ro-MD"/>
        </w:rPr>
        <w:t xml:space="preserve">Culturii </w:t>
      </w:r>
      <w:r w:rsidRPr="0044283F">
        <w:rPr>
          <w:rFonts w:ascii="Calibri Light" w:hAnsi="Calibri Light" w:cs="Calibri Light"/>
          <w:b/>
          <w:sz w:val="24"/>
          <w:szCs w:val="24"/>
          <w:lang w:val="ro-MD"/>
        </w:rPr>
        <w:t xml:space="preserve">și instituțiilor </w:t>
      </w:r>
      <w:r w:rsidR="00784990" w:rsidRPr="0044283F">
        <w:rPr>
          <w:rFonts w:ascii="Calibri Light" w:hAnsi="Calibri Light" w:cs="Calibri Light"/>
          <w:b/>
          <w:sz w:val="24"/>
          <w:szCs w:val="24"/>
          <w:lang w:val="ro-MD"/>
        </w:rPr>
        <w:t>din subordine</w:t>
      </w:r>
      <w:r w:rsidRPr="0044283F">
        <w:rPr>
          <w:rFonts w:ascii="Calibri Light" w:hAnsi="Calibri Light" w:cs="Calibri Light"/>
          <w:b/>
          <w:sz w:val="24"/>
          <w:szCs w:val="24"/>
          <w:lang w:val="ro-MD"/>
        </w:rPr>
        <w:t xml:space="preserve"> auditate, </w:t>
      </w:r>
      <w:r w:rsidRPr="0044283F">
        <w:rPr>
          <w:rFonts w:ascii="Calibri Light" w:hAnsi="Calibri Light" w:cs="Calibri Light"/>
          <w:sz w:val="24"/>
          <w:szCs w:val="24"/>
          <w:lang w:val="ro-MD"/>
        </w:rPr>
        <w:t>pentru</w:t>
      </w:r>
      <w:r w:rsidR="00032C3F" w:rsidRPr="0044283F">
        <w:rPr>
          <w:rFonts w:ascii="Calibri Light" w:eastAsia="Times New Roman" w:hAnsi="Calibri Light" w:cs="Calibri Light"/>
          <w:sz w:val="24"/>
          <w:szCs w:val="24"/>
          <w:lang w:val="ro-MD"/>
        </w:rPr>
        <w:t xml:space="preserve"> informare</w:t>
      </w:r>
      <w:r w:rsidR="00AE51A5" w:rsidRPr="0044283F">
        <w:rPr>
          <w:rFonts w:ascii="Calibri Light" w:eastAsia="Times New Roman" w:hAnsi="Calibri Light" w:cs="Calibri Light"/>
          <w:sz w:val="24"/>
          <w:szCs w:val="24"/>
          <w:lang w:val="ro-MD"/>
        </w:rPr>
        <w:t xml:space="preserve"> și</w:t>
      </w:r>
      <w:r w:rsidR="00032C3F" w:rsidRPr="0044283F">
        <w:rPr>
          <w:rFonts w:ascii="Calibri Light" w:eastAsia="Times New Roman" w:hAnsi="Calibri Light" w:cs="Calibri Light"/>
          <w:sz w:val="24"/>
          <w:szCs w:val="24"/>
          <w:lang w:val="ro-MD"/>
        </w:rPr>
        <w:t xml:space="preserve"> examinarea în </w:t>
      </w:r>
      <w:r w:rsidR="002D2688" w:rsidRPr="0044283F">
        <w:rPr>
          <w:rFonts w:ascii="Calibri Light" w:eastAsia="Times New Roman" w:hAnsi="Calibri Light" w:cs="Calibri Light"/>
          <w:sz w:val="24"/>
          <w:szCs w:val="24"/>
          <w:lang w:val="ro-MD"/>
        </w:rPr>
        <w:t>ședinț</w:t>
      </w:r>
      <w:r w:rsidR="00D846CC" w:rsidRPr="0044283F">
        <w:rPr>
          <w:rFonts w:ascii="Calibri Light" w:eastAsia="Times New Roman" w:hAnsi="Calibri Light" w:cs="Calibri Light"/>
          <w:sz w:val="24"/>
          <w:szCs w:val="24"/>
          <w:lang w:val="ro-MD"/>
        </w:rPr>
        <w:t>ele</w:t>
      </w:r>
      <w:r w:rsidR="00032C3F" w:rsidRPr="0044283F">
        <w:rPr>
          <w:rFonts w:ascii="Calibri Light" w:eastAsia="Times New Roman" w:hAnsi="Calibri Light" w:cs="Calibri Light"/>
          <w:sz w:val="24"/>
          <w:szCs w:val="24"/>
          <w:lang w:val="ro-MD"/>
        </w:rPr>
        <w:t xml:space="preserve"> </w:t>
      </w:r>
      <w:r w:rsidR="00B93F33" w:rsidRPr="0044283F">
        <w:rPr>
          <w:rFonts w:ascii="Calibri Light" w:eastAsia="Times New Roman" w:hAnsi="Calibri Light" w:cs="Calibri Light"/>
          <w:sz w:val="24"/>
          <w:szCs w:val="24"/>
          <w:lang w:val="ro-MD"/>
        </w:rPr>
        <w:t>C</w:t>
      </w:r>
      <w:r w:rsidR="00032C3F" w:rsidRPr="0044283F">
        <w:rPr>
          <w:rFonts w:ascii="Calibri Light" w:eastAsia="Times New Roman" w:hAnsi="Calibri Light" w:cs="Calibri Light"/>
          <w:sz w:val="24"/>
          <w:szCs w:val="24"/>
          <w:lang w:val="ro-MD"/>
        </w:rPr>
        <w:t>olegi</w:t>
      </w:r>
      <w:r w:rsidR="00D103C5" w:rsidRPr="0044283F">
        <w:rPr>
          <w:rFonts w:ascii="Calibri Light" w:eastAsia="Times New Roman" w:hAnsi="Calibri Light" w:cs="Calibri Light"/>
          <w:sz w:val="24"/>
          <w:szCs w:val="24"/>
          <w:lang w:val="ro-MD"/>
        </w:rPr>
        <w:t>i</w:t>
      </w:r>
      <w:r w:rsidR="00032C3F" w:rsidRPr="0044283F">
        <w:rPr>
          <w:rFonts w:ascii="Calibri Light" w:eastAsia="Times New Roman" w:hAnsi="Calibri Light" w:cs="Calibri Light"/>
          <w:sz w:val="24"/>
          <w:szCs w:val="24"/>
          <w:lang w:val="ro-MD"/>
        </w:rPr>
        <w:t>l</w:t>
      </w:r>
      <w:r w:rsidR="00D103C5" w:rsidRPr="0044283F">
        <w:rPr>
          <w:rFonts w:ascii="Calibri Light" w:eastAsia="Times New Roman" w:hAnsi="Calibri Light" w:cs="Calibri Light"/>
          <w:sz w:val="24"/>
          <w:szCs w:val="24"/>
          <w:lang w:val="ro-MD"/>
        </w:rPr>
        <w:t>or</w:t>
      </w:r>
      <w:r w:rsidR="00032C3F" w:rsidRPr="0044283F">
        <w:rPr>
          <w:rFonts w:ascii="Calibri Light" w:eastAsia="Times New Roman" w:hAnsi="Calibri Light" w:cs="Calibri Light"/>
          <w:sz w:val="24"/>
          <w:szCs w:val="24"/>
          <w:lang w:val="ro-MD"/>
        </w:rPr>
        <w:t xml:space="preserve"> minister</w:t>
      </w:r>
      <w:r w:rsidR="002D2688" w:rsidRPr="0044283F">
        <w:rPr>
          <w:rFonts w:ascii="Calibri Light" w:eastAsia="Times New Roman" w:hAnsi="Calibri Light" w:cs="Calibri Light"/>
          <w:sz w:val="24"/>
          <w:szCs w:val="24"/>
          <w:lang w:val="ro-MD"/>
        </w:rPr>
        <w:t>elor</w:t>
      </w:r>
      <w:r w:rsidR="00032C3F" w:rsidRPr="0044283F">
        <w:rPr>
          <w:rFonts w:ascii="Calibri Light" w:eastAsia="Times New Roman" w:hAnsi="Calibri Light" w:cs="Calibri Light"/>
          <w:sz w:val="24"/>
          <w:szCs w:val="24"/>
          <w:lang w:val="ro-MD"/>
        </w:rPr>
        <w:t xml:space="preserve"> a rezultatelor auditului, cu audierea </w:t>
      </w:r>
      <w:r w:rsidR="002D2688" w:rsidRPr="0044283F">
        <w:rPr>
          <w:rFonts w:ascii="Calibri Light" w:eastAsia="Times New Roman" w:hAnsi="Calibri Light" w:cs="Calibri Light"/>
          <w:sz w:val="24"/>
          <w:szCs w:val="24"/>
          <w:lang w:val="ro-MD"/>
        </w:rPr>
        <w:t>șefilor</w:t>
      </w:r>
      <w:r w:rsidR="00032C3F" w:rsidRPr="0044283F">
        <w:rPr>
          <w:rFonts w:ascii="Calibri Light" w:eastAsia="Times New Roman" w:hAnsi="Calibri Light" w:cs="Calibri Light"/>
          <w:sz w:val="24"/>
          <w:szCs w:val="24"/>
          <w:lang w:val="ro-MD"/>
        </w:rPr>
        <w:t xml:space="preserve"> subdiviziunilor și instituțiilor din subordine referitor la faptele descrise în </w:t>
      </w:r>
      <w:r w:rsidR="00D103C5" w:rsidRPr="0044283F">
        <w:rPr>
          <w:rFonts w:ascii="Calibri Light" w:eastAsia="Times New Roman" w:hAnsi="Calibri Light" w:cs="Calibri Light"/>
          <w:sz w:val="24"/>
          <w:szCs w:val="24"/>
          <w:lang w:val="ro-MD"/>
        </w:rPr>
        <w:t>Raportul de audit</w:t>
      </w:r>
      <w:r w:rsidR="00D103C5" w:rsidRPr="0044283F" w:rsidDel="00D103C5">
        <w:rPr>
          <w:rFonts w:ascii="Calibri Light" w:eastAsia="Times New Roman" w:hAnsi="Calibri Light" w:cs="Calibri Light"/>
          <w:sz w:val="24"/>
          <w:szCs w:val="24"/>
          <w:lang w:val="ro-MD"/>
        </w:rPr>
        <w:t xml:space="preserve"> </w:t>
      </w:r>
      <w:r w:rsidR="00032C3F" w:rsidRPr="0044283F">
        <w:rPr>
          <w:rFonts w:ascii="Calibri Light" w:eastAsia="Times New Roman" w:hAnsi="Calibri Light" w:cs="Calibri Light"/>
          <w:sz w:val="24"/>
          <w:szCs w:val="24"/>
          <w:lang w:val="ro-MD"/>
        </w:rPr>
        <w:t xml:space="preserve">, remedierea </w:t>
      </w:r>
      <w:r w:rsidR="002D2688" w:rsidRPr="0044283F">
        <w:rPr>
          <w:rFonts w:ascii="Calibri Light" w:eastAsia="Times New Roman" w:hAnsi="Calibri Light" w:cs="Calibri Light"/>
          <w:sz w:val="24"/>
          <w:szCs w:val="24"/>
          <w:lang w:val="ro-MD"/>
        </w:rPr>
        <w:t>deficiențelor</w:t>
      </w:r>
      <w:r w:rsidR="00032C3F" w:rsidRPr="0044283F">
        <w:rPr>
          <w:rFonts w:ascii="Calibri Light" w:eastAsia="Times New Roman" w:hAnsi="Calibri Light" w:cs="Calibri Light"/>
          <w:sz w:val="24"/>
          <w:szCs w:val="24"/>
          <w:lang w:val="ro-MD"/>
        </w:rPr>
        <w:t xml:space="preserve"> constatate </w:t>
      </w:r>
      <w:r w:rsidR="002D2688" w:rsidRPr="0044283F">
        <w:rPr>
          <w:rFonts w:ascii="Calibri Light" w:eastAsia="Times New Roman" w:hAnsi="Calibri Light" w:cs="Calibri Light"/>
          <w:sz w:val="24"/>
          <w:szCs w:val="24"/>
          <w:lang w:val="ro-MD"/>
        </w:rPr>
        <w:t>și</w:t>
      </w:r>
      <w:r w:rsidR="00032C3F" w:rsidRPr="0044283F">
        <w:rPr>
          <w:rFonts w:ascii="Calibri Light" w:eastAsia="Times New Roman" w:hAnsi="Calibri Light" w:cs="Calibri Light"/>
          <w:sz w:val="24"/>
          <w:szCs w:val="24"/>
          <w:lang w:val="ro-MD"/>
        </w:rPr>
        <w:t xml:space="preserve"> implementarea recomandărilor înaintate  de audit</w:t>
      </w:r>
      <w:r w:rsidR="00D846CC" w:rsidRPr="0044283F">
        <w:rPr>
          <w:rFonts w:ascii="Calibri Light" w:eastAsia="Times New Roman" w:hAnsi="Calibri Light" w:cs="Calibri Light"/>
          <w:sz w:val="24"/>
          <w:szCs w:val="24"/>
          <w:lang w:val="ro-MD"/>
        </w:rPr>
        <w:t>;</w:t>
      </w:r>
      <w:r w:rsidRPr="0044283F">
        <w:rPr>
          <w:rFonts w:ascii="Calibri Light" w:hAnsi="Calibri Light" w:cs="Calibri Light"/>
          <w:b/>
          <w:sz w:val="24"/>
          <w:szCs w:val="24"/>
          <w:lang w:val="ro-MD"/>
        </w:rPr>
        <w:t xml:space="preserve"> </w:t>
      </w:r>
    </w:p>
    <w:p w14:paraId="35A1D3C9" w14:textId="2ADE2E49" w:rsidR="00CB7DB2" w:rsidRPr="0044283F" w:rsidRDefault="00CB7DB2" w:rsidP="00EE6EED">
      <w:pPr>
        <w:pStyle w:val="ListParagraph"/>
        <w:spacing w:after="0"/>
        <w:ind w:left="0"/>
        <w:contextualSpacing w:val="0"/>
        <w:jc w:val="both"/>
        <w:rPr>
          <w:rFonts w:ascii="Calibri Light" w:hAnsi="Calibri Light" w:cs="Calibri Light"/>
          <w:sz w:val="24"/>
          <w:szCs w:val="24"/>
          <w:lang w:val="ro-MD"/>
        </w:rPr>
      </w:pPr>
      <w:r w:rsidRPr="0044283F">
        <w:rPr>
          <w:rFonts w:ascii="Calibri Light" w:hAnsi="Calibri Light" w:cs="Calibri Light"/>
          <w:b/>
          <w:sz w:val="24"/>
          <w:szCs w:val="24"/>
          <w:lang w:val="ro-MD"/>
        </w:rPr>
        <w:t xml:space="preserve">2.7. Procuraturii Generale, </w:t>
      </w:r>
      <w:r w:rsidRPr="0044283F">
        <w:rPr>
          <w:rFonts w:ascii="Calibri Light" w:hAnsi="Calibri Light" w:cs="Calibri Light"/>
          <w:sz w:val="24"/>
          <w:szCs w:val="24"/>
          <w:lang w:val="ro-MD"/>
        </w:rPr>
        <w:t xml:space="preserve">pentru examinare şi </w:t>
      </w:r>
      <w:r w:rsidR="00D103C5" w:rsidRPr="0044283F">
        <w:rPr>
          <w:rFonts w:ascii="Calibri Light" w:hAnsi="Calibri Light" w:cs="Calibri Light"/>
          <w:sz w:val="24"/>
          <w:szCs w:val="24"/>
          <w:lang w:val="ro-MD"/>
        </w:rPr>
        <w:t xml:space="preserve">o posibilă </w:t>
      </w:r>
      <w:r w:rsidRPr="0044283F">
        <w:rPr>
          <w:rFonts w:ascii="Calibri Light" w:hAnsi="Calibri Light" w:cs="Calibri Light"/>
          <w:sz w:val="24"/>
          <w:szCs w:val="24"/>
          <w:lang w:val="ro-MD"/>
        </w:rPr>
        <w:t>autosesizare</w:t>
      </w:r>
      <w:r w:rsidR="00D103C5" w:rsidRPr="0044283F">
        <w:rPr>
          <w:rFonts w:ascii="Calibri Light" w:hAnsi="Calibri Light" w:cs="Calibri Light"/>
          <w:sz w:val="24"/>
          <w:szCs w:val="24"/>
          <w:lang w:val="ro-MD"/>
        </w:rPr>
        <w:t>,</w:t>
      </w:r>
      <w:r w:rsidRPr="0044283F">
        <w:rPr>
          <w:rFonts w:ascii="Calibri Light" w:hAnsi="Calibri Light" w:cs="Calibri Light"/>
          <w:sz w:val="24"/>
          <w:szCs w:val="24"/>
          <w:lang w:val="ro-MD"/>
        </w:rPr>
        <w:t xml:space="preserve"> conform competențelor</w:t>
      </w:r>
      <w:r w:rsidR="00D103C5" w:rsidRPr="0044283F">
        <w:rPr>
          <w:rFonts w:ascii="Calibri Light" w:hAnsi="Calibri Light" w:cs="Calibri Light"/>
          <w:sz w:val="24"/>
          <w:szCs w:val="24"/>
          <w:lang w:val="ro-MD"/>
        </w:rPr>
        <w:t>,</w:t>
      </w:r>
      <w:r w:rsidRPr="0044283F">
        <w:rPr>
          <w:rFonts w:ascii="Calibri Light" w:hAnsi="Calibri Light" w:cs="Calibri Light"/>
          <w:sz w:val="24"/>
          <w:szCs w:val="24"/>
          <w:lang w:val="ro-MD"/>
        </w:rPr>
        <w:t xml:space="preserve"> privind constatările </w:t>
      </w:r>
      <w:r w:rsidR="00D846CC" w:rsidRPr="0044283F">
        <w:rPr>
          <w:rFonts w:ascii="Calibri Light" w:hAnsi="Calibri Light" w:cs="Calibri Light"/>
          <w:sz w:val="24"/>
          <w:szCs w:val="24"/>
          <w:lang w:val="ro-MD"/>
        </w:rPr>
        <w:t>di</w:t>
      </w:r>
      <w:r w:rsidRPr="0044283F">
        <w:rPr>
          <w:rFonts w:ascii="Calibri Light" w:hAnsi="Calibri Light" w:cs="Calibri Light"/>
          <w:sz w:val="24"/>
          <w:szCs w:val="24"/>
          <w:lang w:val="ro-MD"/>
        </w:rPr>
        <w:t>n Raportul de audit</w:t>
      </w:r>
      <w:r w:rsidR="00D846CC" w:rsidRPr="0044283F">
        <w:rPr>
          <w:rFonts w:ascii="Calibri Light" w:hAnsi="Calibri Light" w:cs="Calibri Light"/>
          <w:sz w:val="24"/>
          <w:szCs w:val="24"/>
          <w:lang w:val="ro-MD"/>
        </w:rPr>
        <w:t>;</w:t>
      </w:r>
    </w:p>
    <w:p w14:paraId="3FE19D7B" w14:textId="5CA2FA75" w:rsidR="00524761" w:rsidRPr="00BE484C" w:rsidRDefault="00524761" w:rsidP="00EE6EED">
      <w:pPr>
        <w:pStyle w:val="ListParagraph"/>
        <w:spacing w:after="0"/>
        <w:ind w:left="0"/>
        <w:contextualSpacing w:val="0"/>
        <w:jc w:val="both"/>
        <w:rPr>
          <w:rFonts w:ascii="Calibri Light" w:hAnsi="Calibri Light" w:cs="Calibri Light"/>
          <w:b/>
          <w:sz w:val="24"/>
          <w:szCs w:val="24"/>
          <w:lang w:val="ro-MD"/>
        </w:rPr>
      </w:pPr>
      <w:r w:rsidRPr="0044283F">
        <w:rPr>
          <w:rFonts w:ascii="Calibri Light" w:hAnsi="Calibri Light" w:cs="Calibri Light"/>
          <w:b/>
          <w:bCs/>
          <w:sz w:val="24"/>
          <w:szCs w:val="24"/>
          <w:lang w:val="ro-MD"/>
        </w:rPr>
        <w:t>2.8. Autorit</w:t>
      </w:r>
      <w:r w:rsidR="00085EF9" w:rsidRPr="0044283F">
        <w:rPr>
          <w:rFonts w:ascii="Calibri Light" w:hAnsi="Calibri Light" w:cs="Calibri Light"/>
          <w:b/>
          <w:bCs/>
          <w:sz w:val="24"/>
          <w:szCs w:val="24"/>
          <w:lang w:val="ro-MD"/>
        </w:rPr>
        <w:t>ății</w:t>
      </w:r>
      <w:r w:rsidRPr="0044283F">
        <w:rPr>
          <w:rFonts w:ascii="Calibri Light" w:hAnsi="Calibri Light" w:cs="Calibri Light"/>
          <w:b/>
          <w:bCs/>
          <w:sz w:val="24"/>
          <w:szCs w:val="24"/>
          <w:lang w:val="ro-MD"/>
        </w:rPr>
        <w:t xml:space="preserve"> Național</w:t>
      </w:r>
      <w:r w:rsidR="00085EF9" w:rsidRPr="0044283F">
        <w:rPr>
          <w:rFonts w:ascii="Calibri Light" w:hAnsi="Calibri Light" w:cs="Calibri Light"/>
          <w:b/>
          <w:bCs/>
          <w:sz w:val="24"/>
          <w:szCs w:val="24"/>
          <w:lang w:val="ro-MD"/>
        </w:rPr>
        <w:t>e</w:t>
      </w:r>
      <w:r w:rsidRPr="0044283F">
        <w:rPr>
          <w:rFonts w:ascii="Calibri Light" w:hAnsi="Calibri Light" w:cs="Calibri Light"/>
          <w:b/>
          <w:bCs/>
          <w:sz w:val="24"/>
          <w:szCs w:val="24"/>
          <w:lang w:val="ro-MD"/>
        </w:rPr>
        <w:t xml:space="preserve"> de Integritate</w:t>
      </w:r>
      <w:r w:rsidRPr="0044283F">
        <w:rPr>
          <w:rFonts w:ascii="Calibri Light" w:hAnsi="Calibri Light" w:cs="Calibri Light"/>
          <w:sz w:val="24"/>
          <w:szCs w:val="24"/>
          <w:lang w:val="ro-MD"/>
        </w:rPr>
        <w:t xml:space="preserve">, pentru examinare </w:t>
      </w:r>
      <w:r w:rsidR="00937EC3" w:rsidRPr="0044283F">
        <w:rPr>
          <w:rFonts w:ascii="Calibri Light" w:hAnsi="Calibri Light" w:cs="Calibri Light"/>
          <w:sz w:val="24"/>
          <w:szCs w:val="24"/>
          <w:lang w:val="ro-MD"/>
        </w:rPr>
        <w:t>și</w:t>
      </w:r>
      <w:r w:rsidR="00D52323" w:rsidRPr="0044283F">
        <w:rPr>
          <w:rFonts w:ascii="Calibri Light" w:hAnsi="Calibri Light" w:cs="Calibri Light"/>
          <w:sz w:val="24"/>
          <w:szCs w:val="24"/>
          <w:lang w:val="ro-MD"/>
        </w:rPr>
        <w:t xml:space="preserve"> o posibilă autosesizare, conform </w:t>
      </w:r>
      <w:r w:rsidR="00D52323" w:rsidRPr="00BE484C">
        <w:rPr>
          <w:rFonts w:ascii="Calibri Light" w:hAnsi="Calibri Light" w:cs="Calibri Light"/>
          <w:sz w:val="24"/>
          <w:szCs w:val="24"/>
          <w:lang w:val="ro-MD"/>
        </w:rPr>
        <w:t>competențelor, privind constatările expuse în Raportul de audit</w:t>
      </w:r>
      <w:r w:rsidR="00D846CC" w:rsidRPr="00BE484C">
        <w:rPr>
          <w:rFonts w:ascii="Calibri Light" w:hAnsi="Calibri Light" w:cs="Calibri Light"/>
          <w:sz w:val="24"/>
          <w:szCs w:val="24"/>
          <w:lang w:val="ro-MD"/>
        </w:rPr>
        <w:t>,</w:t>
      </w:r>
      <w:r w:rsidR="00D73AAE" w:rsidRPr="00BE484C">
        <w:rPr>
          <w:rFonts w:ascii="Calibri Light" w:hAnsi="Calibri Light" w:cs="Calibri Light"/>
          <w:sz w:val="24"/>
          <w:szCs w:val="24"/>
          <w:lang w:val="ro-MD"/>
        </w:rPr>
        <w:t xml:space="preserve"> la pct.4.2.1. și </w:t>
      </w:r>
      <w:r w:rsidR="00D846CC" w:rsidRPr="00BE484C">
        <w:rPr>
          <w:rFonts w:ascii="Calibri Light" w:hAnsi="Calibri Light" w:cs="Calibri Light"/>
          <w:sz w:val="24"/>
          <w:szCs w:val="24"/>
          <w:lang w:val="ro-MD"/>
        </w:rPr>
        <w:t>pct.</w:t>
      </w:r>
      <w:r w:rsidR="00D73AAE" w:rsidRPr="00BE484C">
        <w:rPr>
          <w:rFonts w:ascii="Calibri Light" w:hAnsi="Calibri Light" w:cs="Calibri Light"/>
          <w:sz w:val="24"/>
          <w:szCs w:val="24"/>
          <w:lang w:val="ro-MD"/>
        </w:rPr>
        <w:t>4.2.3</w:t>
      </w:r>
      <w:r w:rsidRPr="00BE484C">
        <w:rPr>
          <w:rFonts w:ascii="Calibri Light" w:hAnsi="Calibri Light" w:cs="Calibri Light"/>
          <w:sz w:val="24"/>
          <w:szCs w:val="24"/>
          <w:lang w:val="ro-MD"/>
        </w:rPr>
        <w:t>.</w:t>
      </w:r>
    </w:p>
    <w:p w14:paraId="4F006840" w14:textId="16871E65" w:rsidR="0044283F" w:rsidRPr="00BE484C" w:rsidRDefault="0044283F" w:rsidP="003652BE">
      <w:pPr>
        <w:pStyle w:val="ListParagraph"/>
        <w:numPr>
          <w:ilvl w:val="0"/>
          <w:numId w:val="1"/>
        </w:numPr>
        <w:tabs>
          <w:tab w:val="left" w:pos="284"/>
        </w:tabs>
        <w:spacing w:after="0"/>
        <w:ind w:left="0" w:firstLine="0"/>
        <w:jc w:val="both"/>
        <w:rPr>
          <w:rFonts w:asciiTheme="majorHAnsi" w:hAnsiTheme="majorHAnsi" w:cstheme="majorHAnsi"/>
          <w:sz w:val="24"/>
          <w:szCs w:val="24"/>
          <w:lang w:val="ro-MD"/>
        </w:rPr>
      </w:pPr>
      <w:r w:rsidRPr="00BE484C">
        <w:rPr>
          <w:rFonts w:asciiTheme="majorHAnsi" w:hAnsiTheme="majorHAnsi" w:cstheme="majorHAnsi"/>
          <w:sz w:val="24"/>
          <w:szCs w:val="24"/>
          <w:lang w:val="ro-MD"/>
        </w:rPr>
        <w:t>Se exclude din regim de monitorizare Hotărârea Curții de Conturi nr.</w:t>
      </w:r>
      <w:r w:rsidRPr="00BE484C">
        <w:rPr>
          <w:lang w:val="ro-MD"/>
        </w:rPr>
        <w:t xml:space="preserve"> </w:t>
      </w:r>
      <w:r w:rsidRPr="00BE484C">
        <w:rPr>
          <w:rFonts w:asciiTheme="majorHAnsi" w:hAnsiTheme="majorHAnsi" w:cstheme="majorHAnsi"/>
          <w:sz w:val="24"/>
          <w:szCs w:val="24"/>
          <w:lang w:val="ro-MD"/>
        </w:rPr>
        <w:t>73 din 22 decembrie 2020 privind Raportul auditului conformității achizițiilor publice în cadrul Ministerului Educației, Culturii și Cercetării și la unele entități din subordine, cu reiterarea recomandărilor neimplementate aferente misiuni</w:t>
      </w:r>
      <w:r w:rsidR="00DF7C22" w:rsidRPr="00BE484C">
        <w:rPr>
          <w:rFonts w:asciiTheme="majorHAnsi" w:hAnsiTheme="majorHAnsi" w:cstheme="majorHAnsi"/>
          <w:sz w:val="24"/>
          <w:szCs w:val="24"/>
          <w:lang w:val="ro-MD"/>
        </w:rPr>
        <w:t>i</w:t>
      </w:r>
      <w:r w:rsidRPr="00BE484C">
        <w:rPr>
          <w:rFonts w:asciiTheme="majorHAnsi" w:hAnsiTheme="majorHAnsi" w:cstheme="majorHAnsi"/>
          <w:sz w:val="24"/>
          <w:szCs w:val="24"/>
          <w:lang w:val="ro-MD"/>
        </w:rPr>
        <w:t xml:space="preserve"> de audit precedente (</w:t>
      </w:r>
      <w:r w:rsidR="00525197" w:rsidRPr="00BE484C">
        <w:rPr>
          <w:rFonts w:asciiTheme="majorHAnsi" w:hAnsiTheme="majorHAnsi" w:cstheme="majorHAnsi"/>
          <w:sz w:val="24"/>
          <w:szCs w:val="24"/>
          <w:lang w:val="ro-MD"/>
        </w:rPr>
        <w:t>pct.</w:t>
      </w:r>
      <w:r w:rsidRPr="00BE484C">
        <w:rPr>
          <w:rFonts w:asciiTheme="majorHAnsi" w:hAnsiTheme="majorHAnsi" w:cstheme="majorHAnsi"/>
          <w:sz w:val="24"/>
          <w:szCs w:val="24"/>
          <w:lang w:val="ro-MD"/>
        </w:rPr>
        <w:t>2.</w:t>
      </w:r>
      <w:r w:rsidR="00525197" w:rsidRPr="00BE484C">
        <w:rPr>
          <w:rFonts w:asciiTheme="majorHAnsi" w:hAnsiTheme="majorHAnsi" w:cstheme="majorHAnsi"/>
          <w:sz w:val="24"/>
          <w:szCs w:val="24"/>
          <w:lang w:val="ro-MD"/>
        </w:rPr>
        <w:t>4</w:t>
      </w:r>
      <w:r w:rsidRPr="00BE484C">
        <w:rPr>
          <w:rFonts w:asciiTheme="majorHAnsi" w:hAnsiTheme="majorHAnsi" w:cstheme="majorHAnsi"/>
          <w:sz w:val="24"/>
          <w:szCs w:val="24"/>
          <w:lang w:val="ro-MD"/>
        </w:rPr>
        <w:t>.1.</w:t>
      </w:r>
      <w:r w:rsidR="00525197" w:rsidRPr="00BE484C">
        <w:rPr>
          <w:rFonts w:asciiTheme="majorHAnsi" w:hAnsiTheme="majorHAnsi" w:cstheme="majorHAnsi"/>
          <w:sz w:val="24"/>
          <w:szCs w:val="24"/>
          <w:lang w:val="ro-MD"/>
        </w:rPr>
        <w:t xml:space="preserve"> -</w:t>
      </w:r>
      <w:r w:rsidRPr="00BE484C">
        <w:rPr>
          <w:rFonts w:asciiTheme="majorHAnsi" w:hAnsiTheme="majorHAnsi" w:cstheme="majorHAnsi"/>
          <w:sz w:val="24"/>
          <w:szCs w:val="24"/>
          <w:lang w:val="ro-MD"/>
        </w:rPr>
        <w:t xml:space="preserve"> 2.4.</w:t>
      </w:r>
      <w:r w:rsidR="00525197" w:rsidRPr="00BE484C">
        <w:rPr>
          <w:rFonts w:asciiTheme="majorHAnsi" w:hAnsiTheme="majorHAnsi" w:cstheme="majorHAnsi"/>
          <w:sz w:val="24"/>
          <w:szCs w:val="24"/>
          <w:lang w:val="ro-MD"/>
        </w:rPr>
        <w:t xml:space="preserve">4. și </w:t>
      </w:r>
      <w:r w:rsidR="004C4A93">
        <w:rPr>
          <w:rFonts w:asciiTheme="majorHAnsi" w:hAnsiTheme="majorHAnsi" w:cstheme="majorHAnsi"/>
          <w:sz w:val="24"/>
          <w:szCs w:val="24"/>
          <w:lang w:val="ro-MD"/>
        </w:rPr>
        <w:t>pct.</w:t>
      </w:r>
      <w:r w:rsidR="00525197" w:rsidRPr="00BE484C">
        <w:rPr>
          <w:rFonts w:asciiTheme="majorHAnsi" w:hAnsiTheme="majorHAnsi" w:cstheme="majorHAnsi"/>
          <w:sz w:val="24"/>
          <w:szCs w:val="24"/>
          <w:lang w:val="ro-MD"/>
        </w:rPr>
        <w:t xml:space="preserve">2.6 din Hotărâre </w:t>
      </w:r>
      <w:r w:rsidRPr="00BE484C">
        <w:rPr>
          <w:rFonts w:asciiTheme="majorHAnsi" w:hAnsiTheme="majorHAnsi" w:cstheme="majorHAnsi"/>
          <w:sz w:val="24"/>
          <w:szCs w:val="24"/>
          <w:lang w:val="ro-MD"/>
        </w:rPr>
        <w:t xml:space="preserve">și, respectiv, </w:t>
      </w:r>
      <w:r w:rsidR="00525197" w:rsidRPr="00BE484C">
        <w:rPr>
          <w:rFonts w:asciiTheme="majorHAnsi" w:hAnsiTheme="majorHAnsi" w:cstheme="majorHAnsi"/>
          <w:sz w:val="24"/>
          <w:szCs w:val="24"/>
          <w:lang w:val="ro-MD"/>
        </w:rPr>
        <w:t xml:space="preserve">pct. </w:t>
      </w:r>
      <w:r w:rsidRPr="00BE484C">
        <w:rPr>
          <w:rFonts w:asciiTheme="majorHAnsi" w:hAnsiTheme="majorHAnsi" w:cstheme="majorHAnsi"/>
          <w:sz w:val="24"/>
          <w:szCs w:val="24"/>
          <w:lang w:val="ro-MD"/>
        </w:rPr>
        <w:t>1.1</w:t>
      </w:r>
      <w:r w:rsidR="004C4A93">
        <w:rPr>
          <w:rFonts w:asciiTheme="majorHAnsi" w:hAnsiTheme="majorHAnsi" w:cstheme="majorHAnsi"/>
          <w:sz w:val="24"/>
          <w:szCs w:val="24"/>
          <w:lang w:val="ro-MD"/>
        </w:rPr>
        <w:t>.</w:t>
      </w:r>
      <w:r w:rsidRPr="00BE484C">
        <w:rPr>
          <w:rFonts w:asciiTheme="majorHAnsi" w:hAnsiTheme="majorHAnsi" w:cstheme="majorHAnsi"/>
          <w:sz w:val="24"/>
          <w:szCs w:val="24"/>
          <w:lang w:val="ro-MD"/>
        </w:rPr>
        <w:t>-1.</w:t>
      </w:r>
      <w:r w:rsidR="00525197" w:rsidRPr="00BE484C">
        <w:rPr>
          <w:rFonts w:asciiTheme="majorHAnsi" w:hAnsiTheme="majorHAnsi" w:cstheme="majorHAnsi"/>
          <w:sz w:val="24"/>
          <w:szCs w:val="24"/>
          <w:lang w:val="ro-MD"/>
        </w:rPr>
        <w:t>12</w:t>
      </w:r>
      <w:r w:rsidRPr="00BE484C">
        <w:rPr>
          <w:rFonts w:asciiTheme="majorHAnsi" w:hAnsiTheme="majorHAnsi" w:cstheme="majorHAnsi"/>
          <w:sz w:val="24"/>
          <w:szCs w:val="24"/>
          <w:lang w:val="ro-MD"/>
        </w:rPr>
        <w:t>.</w:t>
      </w:r>
      <w:r w:rsidR="00525197" w:rsidRPr="00BE484C">
        <w:rPr>
          <w:rFonts w:asciiTheme="majorHAnsi" w:hAnsiTheme="majorHAnsi" w:cstheme="majorHAnsi"/>
          <w:sz w:val="24"/>
          <w:szCs w:val="24"/>
          <w:lang w:val="ro-MD"/>
        </w:rPr>
        <w:t xml:space="preserve"> din Raport</w:t>
      </w:r>
      <w:r w:rsidRPr="00BE484C">
        <w:rPr>
          <w:rFonts w:asciiTheme="majorHAnsi" w:hAnsiTheme="majorHAnsi" w:cstheme="majorHAnsi"/>
          <w:sz w:val="24"/>
          <w:szCs w:val="24"/>
          <w:lang w:val="ro-MD"/>
        </w:rPr>
        <w:t>).</w:t>
      </w:r>
    </w:p>
    <w:p w14:paraId="6D261BBB" w14:textId="77777777" w:rsidR="00CB63F0" w:rsidRPr="0044283F" w:rsidRDefault="00CB63F0" w:rsidP="00EE6EED">
      <w:pPr>
        <w:pStyle w:val="ListParagraph"/>
        <w:numPr>
          <w:ilvl w:val="0"/>
          <w:numId w:val="1"/>
        </w:numPr>
        <w:tabs>
          <w:tab w:val="left" w:pos="360"/>
        </w:tabs>
        <w:spacing w:after="0"/>
        <w:ind w:left="0" w:firstLine="0"/>
        <w:contextualSpacing w:val="0"/>
        <w:jc w:val="both"/>
        <w:rPr>
          <w:rFonts w:ascii="Calibri Light" w:hAnsi="Calibri Light" w:cs="Calibri Light"/>
          <w:sz w:val="24"/>
          <w:szCs w:val="24"/>
          <w:lang w:val="ro-MD"/>
        </w:rPr>
      </w:pPr>
      <w:r w:rsidRPr="00BE484C">
        <w:rPr>
          <w:rFonts w:ascii="Calibri Light" w:hAnsi="Calibri Light" w:cs="Calibri Light"/>
          <w:sz w:val="24"/>
          <w:szCs w:val="24"/>
          <w:lang w:val="ro-MD"/>
        </w:rPr>
        <w:t>Prezenta Hotărâre intră în vigoare din data publicării în Monitorul Oficial al Republicii Moldova și</w:t>
      </w:r>
      <w:r w:rsidRPr="0044283F">
        <w:rPr>
          <w:rFonts w:ascii="Calibri Light" w:hAnsi="Calibri Light" w:cs="Calibri Light"/>
          <w:sz w:val="24"/>
          <w:szCs w:val="24"/>
          <w:lang w:val="ro-MD"/>
        </w:rPr>
        <w:t xml:space="preserve">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6A02C40D" w14:textId="332C42EE" w:rsidR="00CB63F0" w:rsidRPr="0044283F" w:rsidRDefault="00E0787B" w:rsidP="00EE6EED">
      <w:pPr>
        <w:pStyle w:val="ListParagraph"/>
        <w:numPr>
          <w:ilvl w:val="0"/>
          <w:numId w:val="1"/>
        </w:numPr>
        <w:tabs>
          <w:tab w:val="left" w:pos="360"/>
          <w:tab w:val="left" w:pos="426"/>
        </w:tabs>
        <w:spacing w:after="0"/>
        <w:ind w:left="0" w:firstLine="0"/>
        <w:contextualSpacing w:val="0"/>
        <w:jc w:val="both"/>
        <w:rPr>
          <w:rFonts w:ascii="Calibri Light" w:hAnsi="Calibri Light" w:cs="Calibri Light"/>
          <w:sz w:val="24"/>
          <w:szCs w:val="24"/>
          <w:lang w:val="ro-MD"/>
        </w:rPr>
      </w:pPr>
      <w:r w:rsidRPr="0044283F">
        <w:rPr>
          <w:rFonts w:asciiTheme="majorHAnsi" w:hAnsiTheme="majorHAnsi" w:cstheme="majorHAnsi"/>
          <w:sz w:val="24"/>
          <w:szCs w:val="24"/>
          <w:lang w:val="ro-MD"/>
        </w:rPr>
        <w:t xml:space="preserve">Curtea de Conturi va fi informată trimestrial, în termen de 6 luni din data intrării în vigoare a prezentei Hotărâri, despre acțiunile întreprinse pentru executarea subpunctelor </w:t>
      </w:r>
      <w:r w:rsidR="00EB335D" w:rsidRPr="0044283F">
        <w:rPr>
          <w:rFonts w:ascii="Calibri Light" w:hAnsi="Calibri Light" w:cs="Calibri Light"/>
          <w:sz w:val="24"/>
          <w:szCs w:val="24"/>
          <w:lang w:val="ro-MD"/>
        </w:rPr>
        <w:t>2.4.-2.</w:t>
      </w:r>
      <w:r w:rsidRPr="0044283F">
        <w:rPr>
          <w:rFonts w:ascii="Calibri Light" w:hAnsi="Calibri Light" w:cs="Calibri Light"/>
          <w:sz w:val="24"/>
          <w:szCs w:val="24"/>
          <w:lang w:val="ro-MD"/>
        </w:rPr>
        <w:t>6</w:t>
      </w:r>
      <w:r w:rsidR="00CB63F0" w:rsidRPr="0044283F">
        <w:rPr>
          <w:rFonts w:ascii="Calibri Light" w:hAnsi="Calibri Light" w:cs="Calibri Light"/>
          <w:sz w:val="24"/>
          <w:szCs w:val="24"/>
          <w:lang w:val="ro-MD"/>
        </w:rPr>
        <w:t>.</w:t>
      </w:r>
      <w:r w:rsidR="001323E0" w:rsidRPr="0044283F">
        <w:rPr>
          <w:rFonts w:ascii="Calibri Light" w:hAnsi="Calibri Light" w:cs="Calibri Light"/>
          <w:sz w:val="24"/>
          <w:szCs w:val="24"/>
          <w:lang w:val="ro-MD"/>
        </w:rPr>
        <w:t xml:space="preserve"> din prezenta Hotărâre. </w:t>
      </w:r>
    </w:p>
    <w:p w14:paraId="07280EF4" w14:textId="47C18208" w:rsidR="002948BC" w:rsidRPr="0044283F" w:rsidRDefault="00CB63F0" w:rsidP="00EE6EED">
      <w:pPr>
        <w:pStyle w:val="ListParagraph"/>
        <w:numPr>
          <w:ilvl w:val="0"/>
          <w:numId w:val="1"/>
        </w:numPr>
        <w:tabs>
          <w:tab w:val="left" w:pos="0"/>
          <w:tab w:val="left" w:pos="90"/>
          <w:tab w:val="left" w:pos="630"/>
          <w:tab w:val="left" w:pos="810"/>
        </w:tabs>
        <w:spacing w:after="0"/>
        <w:ind w:left="0" w:firstLine="0"/>
        <w:contextualSpacing w:val="0"/>
        <w:jc w:val="both"/>
        <w:rPr>
          <w:rFonts w:ascii="Calibri Light" w:hAnsi="Calibri Light" w:cs="Calibri Light"/>
          <w:sz w:val="24"/>
          <w:szCs w:val="24"/>
          <w:lang w:val="ro-MD"/>
        </w:rPr>
      </w:pPr>
      <w:r w:rsidRPr="0044283F">
        <w:rPr>
          <w:rFonts w:ascii="Calibri Light" w:hAnsi="Calibri Light" w:cs="Calibri Light"/>
          <w:sz w:val="24"/>
          <w:szCs w:val="24"/>
          <w:lang w:val="ro-MD"/>
        </w:rPr>
        <w:t xml:space="preserve">Hotărârea și </w:t>
      </w:r>
      <w:r w:rsidRPr="0044283F">
        <w:rPr>
          <w:rFonts w:ascii="Calibri Light" w:hAnsi="Calibri Light" w:cs="Calibri Light"/>
          <w:bCs/>
          <w:sz w:val="24"/>
          <w:szCs w:val="24"/>
          <w:lang w:val="ro-MD"/>
        </w:rPr>
        <w:t>Raportul auditului</w:t>
      </w:r>
      <w:r w:rsidRPr="0044283F">
        <w:rPr>
          <w:rFonts w:ascii="Calibri Light" w:hAnsi="Calibri Light" w:cs="Calibri Light"/>
          <w:sz w:val="24"/>
          <w:szCs w:val="24"/>
          <w:lang w:val="ro-MD"/>
        </w:rPr>
        <w:t xml:space="preserve"> </w:t>
      </w:r>
      <w:r w:rsidRPr="0044283F">
        <w:rPr>
          <w:rFonts w:ascii="Calibri Light" w:hAnsi="Calibri Light" w:cs="Calibri Light"/>
          <w:bCs/>
          <w:sz w:val="24"/>
          <w:szCs w:val="24"/>
          <w:lang w:val="ro-MD"/>
        </w:rPr>
        <w:t xml:space="preserve">conformității achizițiilor publice în cadrul </w:t>
      </w:r>
      <w:r w:rsidR="001371FD" w:rsidRPr="0044283F">
        <w:rPr>
          <w:rFonts w:ascii="Calibri Light" w:hAnsi="Calibri Light" w:cs="Calibri Light"/>
          <w:bCs/>
          <w:sz w:val="24"/>
          <w:szCs w:val="24"/>
          <w:lang w:val="ro-MD"/>
        </w:rPr>
        <w:t xml:space="preserve">sistemului </w:t>
      </w:r>
      <w:r w:rsidR="002A289E" w:rsidRPr="0044283F">
        <w:rPr>
          <w:rFonts w:ascii="Calibri Light" w:hAnsi="Calibri Light" w:cs="Calibri Light"/>
          <w:bCs/>
          <w:sz w:val="24"/>
          <w:szCs w:val="24"/>
          <w:lang w:val="ro-MD"/>
        </w:rPr>
        <w:t xml:space="preserve">Ministerului Educației, Culturii și Cercetării </w:t>
      </w:r>
      <w:r w:rsidR="001371FD" w:rsidRPr="0044283F">
        <w:rPr>
          <w:rFonts w:ascii="Calibri Light" w:hAnsi="Calibri Light" w:cs="Calibri Light"/>
          <w:bCs/>
          <w:sz w:val="24"/>
          <w:szCs w:val="24"/>
          <w:lang w:val="ro-MD"/>
        </w:rPr>
        <w:t>în anul 2020</w:t>
      </w:r>
      <w:r w:rsidR="00F17BEF" w:rsidRPr="0044283F">
        <w:rPr>
          <w:rFonts w:ascii="Calibri Light" w:hAnsi="Calibri Light" w:cs="Calibri Light"/>
          <w:sz w:val="24"/>
          <w:szCs w:val="24"/>
          <w:lang w:val="ro-MD"/>
        </w:rPr>
        <w:t xml:space="preserve"> </w:t>
      </w:r>
      <w:r w:rsidRPr="0044283F">
        <w:rPr>
          <w:rFonts w:ascii="Calibri Light" w:hAnsi="Calibri Light" w:cs="Calibri Light"/>
          <w:sz w:val="24"/>
          <w:szCs w:val="24"/>
          <w:lang w:val="ro-MD"/>
        </w:rPr>
        <w:t>se publică pe site-ul oficial al Curții de Conturi (</w:t>
      </w:r>
      <w:hyperlink r:id="rId9" w:history="1">
        <w:r w:rsidR="006C2CD5" w:rsidRPr="0044283F">
          <w:rPr>
            <w:rStyle w:val="Hyperlink"/>
            <w:rFonts w:ascii="Calibri Light" w:hAnsi="Calibri Light" w:cs="Calibri Light"/>
            <w:sz w:val="24"/>
            <w:szCs w:val="24"/>
            <w:lang w:val="ro-MD"/>
          </w:rPr>
          <w:t>https://www.ccrm.md/ro/decisions</w:t>
        </w:r>
      </w:hyperlink>
      <w:r w:rsidRPr="0044283F">
        <w:rPr>
          <w:rFonts w:ascii="Calibri Light" w:hAnsi="Calibri Light" w:cs="Calibri Light"/>
          <w:sz w:val="24"/>
          <w:szCs w:val="24"/>
          <w:lang w:val="ro-MD"/>
        </w:rPr>
        <w:t>).</w:t>
      </w:r>
      <w:r w:rsidR="006C2CD5" w:rsidRPr="0044283F">
        <w:rPr>
          <w:rFonts w:ascii="Calibri Light" w:hAnsi="Calibri Light" w:cs="Calibri Light"/>
          <w:sz w:val="24"/>
          <w:szCs w:val="24"/>
          <w:lang w:val="ro-MD"/>
        </w:rPr>
        <w:t xml:space="preserve"> </w:t>
      </w:r>
    </w:p>
    <w:p w14:paraId="6A51E557" w14:textId="77777777" w:rsidR="00CB63F0" w:rsidRPr="0044283F" w:rsidRDefault="00CB63F0" w:rsidP="00CB63F0">
      <w:pPr>
        <w:tabs>
          <w:tab w:val="left" w:pos="7288"/>
          <w:tab w:val="right" w:pos="9689"/>
        </w:tabs>
        <w:spacing w:after="0" w:line="240" w:lineRule="auto"/>
        <w:jc w:val="right"/>
        <w:rPr>
          <w:rFonts w:ascii="Calibri Light" w:hAnsi="Calibri Light" w:cs="Calibri Light"/>
          <w:b/>
          <w:sz w:val="28"/>
          <w:szCs w:val="28"/>
        </w:rPr>
      </w:pPr>
      <w:r w:rsidRPr="0044283F">
        <w:rPr>
          <w:rFonts w:ascii="Calibri Light" w:hAnsi="Calibri Light" w:cs="Calibri Light"/>
          <w:b/>
          <w:sz w:val="28"/>
          <w:szCs w:val="28"/>
        </w:rPr>
        <w:t>Marian LUPU</w:t>
      </w:r>
      <w:r w:rsidRPr="0044283F">
        <w:rPr>
          <w:rFonts w:ascii="Calibri Light" w:hAnsi="Calibri Light" w:cs="Calibri Light"/>
          <w:b/>
          <w:caps/>
          <w:sz w:val="28"/>
          <w:szCs w:val="28"/>
        </w:rPr>
        <w:t>,</w:t>
      </w:r>
    </w:p>
    <w:p w14:paraId="409F8AB0" w14:textId="6ECF6A47" w:rsidR="00EE6EED" w:rsidRPr="0044283F" w:rsidRDefault="002A289E" w:rsidP="00814E21">
      <w:pPr>
        <w:tabs>
          <w:tab w:val="left" w:pos="7288"/>
          <w:tab w:val="right" w:pos="9689"/>
        </w:tabs>
        <w:spacing w:after="0" w:line="240" w:lineRule="auto"/>
        <w:jc w:val="right"/>
        <w:rPr>
          <w:rFonts w:ascii="Calibri Light" w:hAnsi="Calibri Light" w:cs="Calibri Light"/>
          <w:b/>
          <w:sz w:val="28"/>
          <w:szCs w:val="28"/>
        </w:rPr>
        <w:sectPr w:rsidR="00EE6EED" w:rsidRPr="0044283F" w:rsidSect="00BE484C">
          <w:footerReference w:type="default" r:id="rId10"/>
          <w:pgSz w:w="12240" w:h="15840"/>
          <w:pgMar w:top="851" w:right="851" w:bottom="993" w:left="1701" w:header="720" w:footer="351" w:gutter="0"/>
          <w:cols w:space="720"/>
          <w:titlePg/>
          <w:docGrid w:linePitch="360"/>
        </w:sectPr>
      </w:pPr>
      <w:r w:rsidRPr="0044283F">
        <w:rPr>
          <w:rFonts w:ascii="Calibri Light" w:hAnsi="Calibri Light" w:cs="Calibri Light"/>
          <w:b/>
          <w:sz w:val="28"/>
          <w:szCs w:val="28"/>
        </w:rPr>
        <w:t>Președinte</w:t>
      </w:r>
    </w:p>
    <w:p w14:paraId="639BB833" w14:textId="576CCC22" w:rsidR="00814E21" w:rsidRPr="0044283F" w:rsidRDefault="00814E21" w:rsidP="00814E21">
      <w:pPr>
        <w:rPr>
          <w:rFonts w:ascii="Calibri Light" w:hAnsi="Calibri Light" w:cs="Calibri Light"/>
          <w:b/>
          <w:sz w:val="28"/>
          <w:szCs w:val="28"/>
        </w:rPr>
      </w:pPr>
      <w:bookmarkStart w:id="0" w:name="_GoBack"/>
      <w:bookmarkEnd w:id="0"/>
    </w:p>
    <w:sectPr w:rsidR="00814E21" w:rsidRPr="0044283F" w:rsidSect="00497DEC">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C634" w14:textId="77777777" w:rsidR="00FD3236" w:rsidRDefault="00FD3236" w:rsidP="00CB63F0">
      <w:pPr>
        <w:spacing w:after="0" w:line="240" w:lineRule="auto"/>
      </w:pPr>
      <w:r>
        <w:separator/>
      </w:r>
    </w:p>
  </w:endnote>
  <w:endnote w:type="continuationSeparator" w:id="0">
    <w:p w14:paraId="507090D9" w14:textId="77777777" w:rsidR="00FD3236" w:rsidRDefault="00FD3236" w:rsidP="00CB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68354"/>
      <w:docPartObj>
        <w:docPartGallery w:val="Page Numbers (Bottom of Page)"/>
        <w:docPartUnique/>
      </w:docPartObj>
    </w:sdtPr>
    <w:sdtEndPr>
      <w:rPr>
        <w:noProof/>
      </w:rPr>
    </w:sdtEndPr>
    <w:sdtContent>
      <w:p w14:paraId="4DB94909" w14:textId="09BBD63B" w:rsidR="005F35B8" w:rsidRDefault="005F35B8">
        <w:pPr>
          <w:pStyle w:val="Footer"/>
          <w:jc w:val="right"/>
        </w:pPr>
        <w:r>
          <w:fldChar w:fldCharType="begin"/>
        </w:r>
        <w:r>
          <w:instrText xml:space="preserve"> PAGE   \* MERGEFORMAT </w:instrText>
        </w:r>
        <w:r>
          <w:fldChar w:fldCharType="separate"/>
        </w:r>
        <w:r w:rsidR="00814E21">
          <w:rPr>
            <w:noProof/>
          </w:rPr>
          <w:t>3</w:t>
        </w:r>
        <w:r>
          <w:rPr>
            <w:noProof/>
          </w:rPr>
          <w:fldChar w:fldCharType="end"/>
        </w:r>
      </w:p>
    </w:sdtContent>
  </w:sdt>
  <w:p w14:paraId="02504F07" w14:textId="77777777" w:rsidR="00680DE9" w:rsidRDefault="00FD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63E0" w14:textId="77777777" w:rsidR="00FD3236" w:rsidRDefault="00FD3236" w:rsidP="00CB63F0">
      <w:pPr>
        <w:spacing w:after="0" w:line="240" w:lineRule="auto"/>
      </w:pPr>
      <w:r>
        <w:separator/>
      </w:r>
    </w:p>
  </w:footnote>
  <w:footnote w:type="continuationSeparator" w:id="0">
    <w:p w14:paraId="5DA58269" w14:textId="77777777" w:rsidR="00FD3236" w:rsidRDefault="00FD3236" w:rsidP="00CB63F0">
      <w:pPr>
        <w:spacing w:after="0" w:line="240" w:lineRule="auto"/>
      </w:pPr>
      <w:r>
        <w:continuationSeparator/>
      </w:r>
    </w:p>
  </w:footnote>
  <w:footnote w:id="1">
    <w:p w14:paraId="6451B7A6" w14:textId="3215DB19" w:rsidR="00C61058" w:rsidRPr="008B2210" w:rsidRDefault="00C61058" w:rsidP="003E26D2">
      <w:pPr>
        <w:pStyle w:val="FootnoteText"/>
        <w:jc w:val="both"/>
        <w:rPr>
          <w:rFonts w:asciiTheme="majorHAnsi" w:hAnsiTheme="majorHAnsi" w:cstheme="majorHAnsi"/>
          <w:sz w:val="16"/>
          <w:szCs w:val="16"/>
          <w:lang w:val="ro-MD"/>
        </w:rPr>
      </w:pPr>
      <w:r w:rsidRPr="008B2210">
        <w:rPr>
          <w:rStyle w:val="FootnoteReference"/>
          <w:rFonts w:asciiTheme="majorHAnsi" w:hAnsiTheme="majorHAnsi" w:cstheme="majorHAnsi"/>
          <w:sz w:val="16"/>
          <w:szCs w:val="16"/>
          <w:lang w:val="ro-MD"/>
        </w:rPr>
        <w:footnoteRef/>
      </w:r>
      <w:r w:rsidRPr="008B2210">
        <w:rPr>
          <w:rFonts w:asciiTheme="majorHAnsi" w:hAnsiTheme="majorHAnsi" w:cstheme="majorHAnsi"/>
          <w:sz w:val="16"/>
          <w:szCs w:val="16"/>
          <w:lang w:val="ro-MD"/>
        </w:rPr>
        <w:t xml:space="preserve"> Hotărâre</w:t>
      </w:r>
      <w:r w:rsidR="00A2013E">
        <w:rPr>
          <w:rFonts w:asciiTheme="majorHAnsi" w:hAnsiTheme="majorHAnsi" w:cstheme="majorHAnsi"/>
          <w:sz w:val="16"/>
          <w:szCs w:val="16"/>
          <w:lang w:val="ro-MD"/>
        </w:rPr>
        <w:t>a</w:t>
      </w:r>
      <w:r w:rsidRPr="008B2210">
        <w:rPr>
          <w:rFonts w:asciiTheme="majorHAnsi" w:hAnsiTheme="majorHAnsi" w:cstheme="majorHAnsi"/>
          <w:sz w:val="16"/>
          <w:szCs w:val="16"/>
          <w:lang w:val="ro-MD"/>
        </w:rPr>
        <w:t xml:space="preserve"> Comisiei Naționale </w:t>
      </w:r>
      <w:r w:rsidR="00A2013E">
        <w:rPr>
          <w:rFonts w:asciiTheme="majorHAnsi" w:hAnsiTheme="majorHAnsi" w:cstheme="majorHAnsi"/>
          <w:sz w:val="16"/>
          <w:szCs w:val="16"/>
          <w:lang w:val="ro-MD"/>
        </w:rPr>
        <w:t xml:space="preserve">Extraordinare </w:t>
      </w:r>
      <w:r w:rsidRPr="008B2210">
        <w:rPr>
          <w:rFonts w:asciiTheme="majorHAnsi" w:hAnsiTheme="majorHAnsi" w:cstheme="majorHAnsi"/>
          <w:sz w:val="16"/>
          <w:szCs w:val="16"/>
          <w:lang w:val="ro-MD"/>
        </w:rPr>
        <w:t>de Sănătate Publică nr.</w:t>
      </w:r>
      <w:r w:rsidR="00A2013E">
        <w:rPr>
          <w:rFonts w:asciiTheme="majorHAnsi" w:hAnsiTheme="majorHAnsi" w:cstheme="majorHAnsi"/>
          <w:sz w:val="16"/>
          <w:szCs w:val="16"/>
          <w:lang w:val="ro-MD"/>
        </w:rPr>
        <w:t>61</w:t>
      </w:r>
      <w:r w:rsidR="00A2013E" w:rsidRPr="008B2210">
        <w:rPr>
          <w:rFonts w:asciiTheme="majorHAnsi" w:hAnsiTheme="majorHAnsi" w:cstheme="majorHAnsi"/>
          <w:sz w:val="16"/>
          <w:szCs w:val="16"/>
          <w:lang w:val="ro-MD"/>
        </w:rPr>
        <w:t xml:space="preserve"> </w:t>
      </w:r>
      <w:r w:rsidRPr="008B2210">
        <w:rPr>
          <w:rFonts w:asciiTheme="majorHAnsi" w:hAnsiTheme="majorHAnsi" w:cstheme="majorHAnsi"/>
          <w:sz w:val="16"/>
          <w:szCs w:val="16"/>
          <w:lang w:val="ro-MD"/>
        </w:rPr>
        <w:t xml:space="preserve">din </w:t>
      </w:r>
      <w:r w:rsidR="00A2013E">
        <w:rPr>
          <w:rFonts w:asciiTheme="majorHAnsi" w:hAnsiTheme="majorHAnsi" w:cstheme="majorHAnsi"/>
          <w:sz w:val="16"/>
          <w:szCs w:val="16"/>
          <w:lang w:val="ro-MD"/>
        </w:rPr>
        <w:t>09</w:t>
      </w:r>
      <w:r w:rsidRPr="008B2210">
        <w:rPr>
          <w:rFonts w:asciiTheme="majorHAnsi" w:hAnsiTheme="majorHAnsi" w:cstheme="majorHAnsi"/>
          <w:sz w:val="16"/>
          <w:szCs w:val="16"/>
          <w:lang w:val="ro-MD"/>
        </w:rPr>
        <w:t>.</w:t>
      </w:r>
      <w:r w:rsidR="00A2013E" w:rsidRPr="008B2210">
        <w:rPr>
          <w:rFonts w:asciiTheme="majorHAnsi" w:hAnsiTheme="majorHAnsi" w:cstheme="majorHAnsi"/>
          <w:sz w:val="16"/>
          <w:szCs w:val="16"/>
          <w:lang w:val="ro-MD"/>
        </w:rPr>
        <w:t>0</w:t>
      </w:r>
      <w:r w:rsidR="00A2013E">
        <w:rPr>
          <w:rFonts w:asciiTheme="majorHAnsi" w:hAnsiTheme="majorHAnsi" w:cstheme="majorHAnsi"/>
          <w:sz w:val="16"/>
          <w:szCs w:val="16"/>
          <w:lang w:val="ro-MD"/>
        </w:rPr>
        <w:t>9</w:t>
      </w:r>
      <w:r w:rsidRPr="008B2210">
        <w:rPr>
          <w:rFonts w:asciiTheme="majorHAnsi" w:hAnsiTheme="majorHAnsi" w:cstheme="majorHAnsi"/>
          <w:sz w:val="16"/>
          <w:szCs w:val="16"/>
          <w:lang w:val="ro-MD"/>
        </w:rPr>
        <w:t>.</w:t>
      </w:r>
      <w:r w:rsidR="00A2013E" w:rsidRPr="008B2210">
        <w:rPr>
          <w:rFonts w:asciiTheme="majorHAnsi" w:hAnsiTheme="majorHAnsi" w:cstheme="majorHAnsi"/>
          <w:sz w:val="16"/>
          <w:szCs w:val="16"/>
          <w:lang w:val="ro-MD"/>
        </w:rPr>
        <w:t>202</w:t>
      </w:r>
      <w:r w:rsidR="00A2013E">
        <w:rPr>
          <w:rFonts w:asciiTheme="majorHAnsi" w:hAnsiTheme="majorHAnsi" w:cstheme="majorHAnsi"/>
          <w:sz w:val="16"/>
          <w:szCs w:val="16"/>
          <w:lang w:val="ro-MD"/>
        </w:rPr>
        <w:t>1</w:t>
      </w:r>
      <w:r w:rsidRPr="008B2210">
        <w:rPr>
          <w:rFonts w:asciiTheme="majorHAnsi" w:hAnsiTheme="majorHAnsi" w:cstheme="majorHAnsi"/>
          <w:sz w:val="16"/>
          <w:szCs w:val="16"/>
          <w:lang w:val="ro-MD"/>
        </w:rPr>
        <w:t xml:space="preserve">. </w:t>
      </w:r>
    </w:p>
  </w:footnote>
  <w:footnote w:id="2">
    <w:p w14:paraId="2DFF53A5" w14:textId="77777777" w:rsidR="00C61058" w:rsidRPr="008B2210" w:rsidRDefault="00C61058" w:rsidP="003E26D2">
      <w:pPr>
        <w:pStyle w:val="FootnoteText"/>
        <w:jc w:val="both"/>
        <w:rPr>
          <w:rFonts w:asciiTheme="majorHAnsi" w:eastAsia="Times New Roman" w:hAnsiTheme="majorHAnsi" w:cstheme="majorHAnsi"/>
          <w:sz w:val="16"/>
          <w:szCs w:val="16"/>
          <w:lang w:val="ro-MD"/>
        </w:rPr>
      </w:pPr>
      <w:r w:rsidRPr="008B2210">
        <w:rPr>
          <w:rFonts w:asciiTheme="majorHAnsi" w:eastAsia="Times New Roman" w:hAnsiTheme="majorHAnsi" w:cstheme="majorHAnsi"/>
          <w:sz w:val="16"/>
          <w:szCs w:val="16"/>
          <w:vertAlign w:val="superscript"/>
          <w:lang w:val="ro-MD"/>
        </w:rPr>
        <w:footnoteRef/>
      </w:r>
      <w:r w:rsidRPr="008B2210">
        <w:rPr>
          <w:rFonts w:asciiTheme="majorHAnsi" w:eastAsia="Times New Roman"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3">
    <w:p w14:paraId="31CD14A9" w14:textId="77777777" w:rsidR="00786091" w:rsidRPr="001E24C8" w:rsidRDefault="00786091" w:rsidP="00786091">
      <w:pPr>
        <w:pStyle w:val="FootnoteText"/>
        <w:jc w:val="both"/>
        <w:rPr>
          <w:rFonts w:asciiTheme="majorHAnsi" w:hAnsiTheme="majorHAnsi" w:cstheme="majorHAnsi"/>
          <w:sz w:val="16"/>
          <w:szCs w:val="16"/>
          <w:lang w:val="ro-RO"/>
        </w:rPr>
      </w:pPr>
      <w:r w:rsidRPr="008B2210">
        <w:rPr>
          <w:rStyle w:val="FootnoteReference"/>
          <w:rFonts w:asciiTheme="majorHAnsi" w:hAnsiTheme="majorHAnsi" w:cstheme="majorHAnsi"/>
          <w:sz w:val="16"/>
          <w:szCs w:val="16"/>
          <w:lang w:val="ro-RO"/>
        </w:rPr>
        <w:footnoteRef/>
      </w:r>
      <w:r w:rsidRPr="008B2210">
        <w:rPr>
          <w:rFonts w:asciiTheme="majorHAnsi" w:hAnsiTheme="majorHAnsi" w:cstheme="majorHAnsi"/>
          <w:sz w:val="16"/>
          <w:szCs w:val="16"/>
          <w:lang w:val="ro-MD"/>
        </w:rPr>
        <w:t xml:space="preserve"> </w:t>
      </w:r>
      <w:r w:rsidRPr="008B2210">
        <w:rPr>
          <w:rFonts w:asciiTheme="majorHAnsi" w:hAnsiTheme="majorHAnsi" w:cstheme="majorHAnsi"/>
          <w:sz w:val="16"/>
          <w:szCs w:val="16"/>
          <w:lang w:val="ro-RO"/>
        </w:rPr>
        <w:t>Hotărârea Curții de Conturi nr.62 din 10.12.2020 „Privind aprobarea Programului activității de audit a Curții de Conturi pe anul 2021” (cu modificările și completările ulterioare).</w:t>
      </w:r>
    </w:p>
  </w:footnote>
  <w:footnote w:id="4">
    <w:p w14:paraId="127169B9" w14:textId="77777777" w:rsidR="00CB63F0" w:rsidRPr="003B2A01" w:rsidRDefault="00CB63F0" w:rsidP="003E26D2">
      <w:pPr>
        <w:pStyle w:val="NormalWeb"/>
        <w:tabs>
          <w:tab w:val="left" w:pos="9355"/>
        </w:tabs>
        <w:spacing w:before="0" w:beforeAutospacing="0" w:after="0" w:afterAutospacing="0"/>
        <w:jc w:val="both"/>
        <w:rPr>
          <w:rFonts w:asciiTheme="majorHAnsi" w:hAnsiTheme="majorHAnsi" w:cstheme="majorHAnsi"/>
          <w:sz w:val="16"/>
          <w:szCs w:val="16"/>
          <w:lang w:val="ro-MD"/>
        </w:rPr>
      </w:pPr>
      <w:r w:rsidRPr="003B2A01">
        <w:rPr>
          <w:rStyle w:val="FootnoteReference"/>
          <w:rFonts w:asciiTheme="majorHAnsi" w:eastAsiaTheme="majorEastAsia" w:hAnsiTheme="majorHAnsi" w:cstheme="majorHAnsi"/>
          <w:sz w:val="16"/>
          <w:szCs w:val="16"/>
          <w:lang w:val="ro-MD"/>
        </w:rPr>
        <w:footnoteRef/>
      </w:r>
      <w:r w:rsidRPr="003B2A01">
        <w:rPr>
          <w:rFonts w:asciiTheme="majorHAnsi" w:hAnsiTheme="majorHAnsi" w:cstheme="majorHAnsi"/>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496"/>
    <w:multiLevelType w:val="hybridMultilevel"/>
    <w:tmpl w:val="EBF000CE"/>
    <w:lvl w:ilvl="0" w:tplc="0409000F">
      <w:start w:val="1"/>
      <w:numFmt w:val="decimal"/>
      <w:lvlText w:val="%1."/>
      <w:lvlJc w:val="left"/>
      <w:pPr>
        <w:ind w:left="720" w:hanging="360"/>
      </w:pPr>
    </w:lvl>
    <w:lvl w:ilvl="1" w:tplc="4182A3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E27E0"/>
    <w:multiLevelType w:val="hybridMultilevel"/>
    <w:tmpl w:val="6004D2BC"/>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F0"/>
    <w:rsid w:val="00000BA6"/>
    <w:rsid w:val="0001342A"/>
    <w:rsid w:val="000224F9"/>
    <w:rsid w:val="000276BD"/>
    <w:rsid w:val="00032C3F"/>
    <w:rsid w:val="0004589A"/>
    <w:rsid w:val="00053EE9"/>
    <w:rsid w:val="00074673"/>
    <w:rsid w:val="00081D15"/>
    <w:rsid w:val="00085EF9"/>
    <w:rsid w:val="00096021"/>
    <w:rsid w:val="00097805"/>
    <w:rsid w:val="000C02CA"/>
    <w:rsid w:val="000D355A"/>
    <w:rsid w:val="00103C6C"/>
    <w:rsid w:val="001057CB"/>
    <w:rsid w:val="001135EF"/>
    <w:rsid w:val="001323E0"/>
    <w:rsid w:val="00133D3F"/>
    <w:rsid w:val="001371FD"/>
    <w:rsid w:val="00140FD7"/>
    <w:rsid w:val="001464FD"/>
    <w:rsid w:val="00146C26"/>
    <w:rsid w:val="00151222"/>
    <w:rsid w:val="00163B0B"/>
    <w:rsid w:val="001711D2"/>
    <w:rsid w:val="001869C1"/>
    <w:rsid w:val="00194A31"/>
    <w:rsid w:val="00196855"/>
    <w:rsid w:val="001A2186"/>
    <w:rsid w:val="001A2C05"/>
    <w:rsid w:val="001A3B0C"/>
    <w:rsid w:val="001A74B0"/>
    <w:rsid w:val="001B15E9"/>
    <w:rsid w:val="001B15FA"/>
    <w:rsid w:val="001B526A"/>
    <w:rsid w:val="001B7150"/>
    <w:rsid w:val="001D0E5D"/>
    <w:rsid w:val="001E78A3"/>
    <w:rsid w:val="001F20A8"/>
    <w:rsid w:val="001F3A7E"/>
    <w:rsid w:val="00206BC2"/>
    <w:rsid w:val="00207670"/>
    <w:rsid w:val="0021202E"/>
    <w:rsid w:val="00230C87"/>
    <w:rsid w:val="00231789"/>
    <w:rsid w:val="00234CB9"/>
    <w:rsid w:val="002459BC"/>
    <w:rsid w:val="00254360"/>
    <w:rsid w:val="00256859"/>
    <w:rsid w:val="0027254E"/>
    <w:rsid w:val="002948BC"/>
    <w:rsid w:val="002A289E"/>
    <w:rsid w:val="002A56B4"/>
    <w:rsid w:val="002A6EF7"/>
    <w:rsid w:val="002A7E89"/>
    <w:rsid w:val="002B6AC2"/>
    <w:rsid w:val="002D2688"/>
    <w:rsid w:val="002F1D7D"/>
    <w:rsid w:val="002F3EEC"/>
    <w:rsid w:val="00312861"/>
    <w:rsid w:val="00322615"/>
    <w:rsid w:val="00334176"/>
    <w:rsid w:val="00335CCD"/>
    <w:rsid w:val="003652BE"/>
    <w:rsid w:val="00365E47"/>
    <w:rsid w:val="0037165E"/>
    <w:rsid w:val="003801CC"/>
    <w:rsid w:val="00386207"/>
    <w:rsid w:val="003A1B6D"/>
    <w:rsid w:val="003B2A01"/>
    <w:rsid w:val="003D63AA"/>
    <w:rsid w:val="003E26D2"/>
    <w:rsid w:val="00402D42"/>
    <w:rsid w:val="00413463"/>
    <w:rsid w:val="004142C7"/>
    <w:rsid w:val="0042685B"/>
    <w:rsid w:val="00436B35"/>
    <w:rsid w:val="0044283F"/>
    <w:rsid w:val="0046360B"/>
    <w:rsid w:val="00466E15"/>
    <w:rsid w:val="00467AC1"/>
    <w:rsid w:val="00496C18"/>
    <w:rsid w:val="00497C97"/>
    <w:rsid w:val="00497DEC"/>
    <w:rsid w:val="004B5AFE"/>
    <w:rsid w:val="004B774F"/>
    <w:rsid w:val="004C4A93"/>
    <w:rsid w:val="004C53E4"/>
    <w:rsid w:val="004F4FE9"/>
    <w:rsid w:val="004F6852"/>
    <w:rsid w:val="005062B4"/>
    <w:rsid w:val="00506E11"/>
    <w:rsid w:val="00524761"/>
    <w:rsid w:val="00525197"/>
    <w:rsid w:val="00534583"/>
    <w:rsid w:val="00534FA0"/>
    <w:rsid w:val="0054597D"/>
    <w:rsid w:val="00552FB5"/>
    <w:rsid w:val="00561448"/>
    <w:rsid w:val="00561B3F"/>
    <w:rsid w:val="00562F6F"/>
    <w:rsid w:val="00580FB1"/>
    <w:rsid w:val="00587CE4"/>
    <w:rsid w:val="00596444"/>
    <w:rsid w:val="005C1998"/>
    <w:rsid w:val="005E379D"/>
    <w:rsid w:val="005E7471"/>
    <w:rsid w:val="005E7C56"/>
    <w:rsid w:val="005F35B8"/>
    <w:rsid w:val="005F3F1E"/>
    <w:rsid w:val="005F6271"/>
    <w:rsid w:val="0061442E"/>
    <w:rsid w:val="00620F73"/>
    <w:rsid w:val="006279C9"/>
    <w:rsid w:val="00637302"/>
    <w:rsid w:val="006515BE"/>
    <w:rsid w:val="006575F2"/>
    <w:rsid w:val="006615D9"/>
    <w:rsid w:val="00672F5A"/>
    <w:rsid w:val="0067786B"/>
    <w:rsid w:val="00686B6E"/>
    <w:rsid w:val="006C2CD5"/>
    <w:rsid w:val="006E65C3"/>
    <w:rsid w:val="006F120A"/>
    <w:rsid w:val="006F2334"/>
    <w:rsid w:val="006F322F"/>
    <w:rsid w:val="00703D0B"/>
    <w:rsid w:val="00715AA4"/>
    <w:rsid w:val="00737C49"/>
    <w:rsid w:val="0074362D"/>
    <w:rsid w:val="0075466E"/>
    <w:rsid w:val="00754EE0"/>
    <w:rsid w:val="0075642C"/>
    <w:rsid w:val="00784990"/>
    <w:rsid w:val="00786091"/>
    <w:rsid w:val="00786E62"/>
    <w:rsid w:val="00795A9A"/>
    <w:rsid w:val="007C5DB9"/>
    <w:rsid w:val="007D20C0"/>
    <w:rsid w:val="007D3DC0"/>
    <w:rsid w:val="007E455C"/>
    <w:rsid w:val="007E45B5"/>
    <w:rsid w:val="007E7211"/>
    <w:rsid w:val="007F6ADA"/>
    <w:rsid w:val="008044DA"/>
    <w:rsid w:val="00806263"/>
    <w:rsid w:val="00814E21"/>
    <w:rsid w:val="008266BC"/>
    <w:rsid w:val="00842076"/>
    <w:rsid w:val="00847A24"/>
    <w:rsid w:val="00847C24"/>
    <w:rsid w:val="008648EE"/>
    <w:rsid w:val="00874B6F"/>
    <w:rsid w:val="00897F8C"/>
    <w:rsid w:val="008A6928"/>
    <w:rsid w:val="008B2210"/>
    <w:rsid w:val="008C078D"/>
    <w:rsid w:val="008E1814"/>
    <w:rsid w:val="008F4AED"/>
    <w:rsid w:val="0090311E"/>
    <w:rsid w:val="0093500E"/>
    <w:rsid w:val="00937EC3"/>
    <w:rsid w:val="00961576"/>
    <w:rsid w:val="00962168"/>
    <w:rsid w:val="00977608"/>
    <w:rsid w:val="009C0E9F"/>
    <w:rsid w:val="009D2F75"/>
    <w:rsid w:val="009F01C4"/>
    <w:rsid w:val="00A2013E"/>
    <w:rsid w:val="00A314BB"/>
    <w:rsid w:val="00A3591E"/>
    <w:rsid w:val="00A423F7"/>
    <w:rsid w:val="00A8111E"/>
    <w:rsid w:val="00AC0F33"/>
    <w:rsid w:val="00AC5594"/>
    <w:rsid w:val="00AD2E0F"/>
    <w:rsid w:val="00AD4CBD"/>
    <w:rsid w:val="00AE51A5"/>
    <w:rsid w:val="00AF0EBE"/>
    <w:rsid w:val="00B05020"/>
    <w:rsid w:val="00B5427D"/>
    <w:rsid w:val="00B55268"/>
    <w:rsid w:val="00B62FEF"/>
    <w:rsid w:val="00B66887"/>
    <w:rsid w:val="00B77B9D"/>
    <w:rsid w:val="00B93F33"/>
    <w:rsid w:val="00B95071"/>
    <w:rsid w:val="00B95F13"/>
    <w:rsid w:val="00BB1C55"/>
    <w:rsid w:val="00BB580E"/>
    <w:rsid w:val="00BD1578"/>
    <w:rsid w:val="00BE484C"/>
    <w:rsid w:val="00BE52D3"/>
    <w:rsid w:val="00BE6EAC"/>
    <w:rsid w:val="00C12FAF"/>
    <w:rsid w:val="00C33828"/>
    <w:rsid w:val="00C35FAF"/>
    <w:rsid w:val="00C41687"/>
    <w:rsid w:val="00C41C57"/>
    <w:rsid w:val="00C61058"/>
    <w:rsid w:val="00C66209"/>
    <w:rsid w:val="00C712BA"/>
    <w:rsid w:val="00C7200C"/>
    <w:rsid w:val="00C76424"/>
    <w:rsid w:val="00C94350"/>
    <w:rsid w:val="00C96D24"/>
    <w:rsid w:val="00CA1F4E"/>
    <w:rsid w:val="00CB63F0"/>
    <w:rsid w:val="00CB7DB2"/>
    <w:rsid w:val="00CC1D02"/>
    <w:rsid w:val="00CC26EA"/>
    <w:rsid w:val="00CC3E4C"/>
    <w:rsid w:val="00CD1729"/>
    <w:rsid w:val="00CD39F5"/>
    <w:rsid w:val="00CF1FB2"/>
    <w:rsid w:val="00CF555D"/>
    <w:rsid w:val="00D103C5"/>
    <w:rsid w:val="00D10A44"/>
    <w:rsid w:val="00D339ED"/>
    <w:rsid w:val="00D518A7"/>
    <w:rsid w:val="00D52323"/>
    <w:rsid w:val="00D56FB3"/>
    <w:rsid w:val="00D73AAE"/>
    <w:rsid w:val="00D816CC"/>
    <w:rsid w:val="00D824C8"/>
    <w:rsid w:val="00D846CC"/>
    <w:rsid w:val="00D8490B"/>
    <w:rsid w:val="00D90D2D"/>
    <w:rsid w:val="00D9660A"/>
    <w:rsid w:val="00D97BA2"/>
    <w:rsid w:val="00DA6BA9"/>
    <w:rsid w:val="00DC3FE1"/>
    <w:rsid w:val="00DC4D7E"/>
    <w:rsid w:val="00DC6365"/>
    <w:rsid w:val="00DD0C5D"/>
    <w:rsid w:val="00DD372F"/>
    <w:rsid w:val="00DD73B0"/>
    <w:rsid w:val="00DE3AAC"/>
    <w:rsid w:val="00DF7C22"/>
    <w:rsid w:val="00DF7EB2"/>
    <w:rsid w:val="00E01482"/>
    <w:rsid w:val="00E03197"/>
    <w:rsid w:val="00E06F63"/>
    <w:rsid w:val="00E0787B"/>
    <w:rsid w:val="00E212EF"/>
    <w:rsid w:val="00E24776"/>
    <w:rsid w:val="00E32E53"/>
    <w:rsid w:val="00E35151"/>
    <w:rsid w:val="00E608E7"/>
    <w:rsid w:val="00E73C13"/>
    <w:rsid w:val="00E87E60"/>
    <w:rsid w:val="00E93386"/>
    <w:rsid w:val="00E9408C"/>
    <w:rsid w:val="00EA2C69"/>
    <w:rsid w:val="00EB335D"/>
    <w:rsid w:val="00EB5EF5"/>
    <w:rsid w:val="00EC34AE"/>
    <w:rsid w:val="00EE312D"/>
    <w:rsid w:val="00EE3F3A"/>
    <w:rsid w:val="00EE6EED"/>
    <w:rsid w:val="00EF2EA4"/>
    <w:rsid w:val="00F147A7"/>
    <w:rsid w:val="00F17BEF"/>
    <w:rsid w:val="00F20FA5"/>
    <w:rsid w:val="00F27C5E"/>
    <w:rsid w:val="00F647B8"/>
    <w:rsid w:val="00F73CDB"/>
    <w:rsid w:val="00F74EA2"/>
    <w:rsid w:val="00F9180E"/>
    <w:rsid w:val="00F931BE"/>
    <w:rsid w:val="00F936A5"/>
    <w:rsid w:val="00F9426C"/>
    <w:rsid w:val="00FA120E"/>
    <w:rsid w:val="00FA2EA8"/>
    <w:rsid w:val="00FA66B8"/>
    <w:rsid w:val="00FB290D"/>
    <w:rsid w:val="00FD3236"/>
    <w:rsid w:val="00FE26C2"/>
    <w:rsid w:val="00FE5EAC"/>
    <w:rsid w:val="00FE7CF2"/>
    <w:rsid w:val="00FF6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0401"/>
  <w15:chartTrackingRefBased/>
  <w15:docId w15:val="{5EEF1AED-F9B0-4191-A820-808B780C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uiPriority w:val="99"/>
    <w:qFormat/>
    <w:rsid w:val="00CB63F0"/>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paragraph" w:styleId="Heading2">
    <w:name w:val="heading 2"/>
    <w:basedOn w:val="Normal"/>
    <w:next w:val="Normal"/>
    <w:link w:val="Heading2Char"/>
    <w:uiPriority w:val="9"/>
    <w:semiHidden/>
    <w:unhideWhenUsed/>
    <w:qFormat/>
    <w:rsid w:val="00442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F0"/>
    <w:rPr>
      <w:rFonts w:ascii="Calibri Light" w:eastAsia="Times New Roman" w:hAnsi="Calibri Light" w:cs="Times New Roman"/>
      <w:b/>
      <w:bCs/>
      <w:color w:val="2E74B5"/>
      <w:sz w:val="28"/>
      <w:szCs w:val="28"/>
      <w:lang w:val="ru-RU"/>
    </w:rPr>
  </w:style>
  <w:style w:type="paragraph" w:styleId="Footer">
    <w:name w:val="footer"/>
    <w:basedOn w:val="Normal"/>
    <w:link w:val="FooterChar"/>
    <w:uiPriority w:val="99"/>
    <w:unhideWhenUsed/>
    <w:qFormat/>
    <w:rsid w:val="00CB63F0"/>
    <w:pPr>
      <w:tabs>
        <w:tab w:val="center" w:pos="4680"/>
        <w:tab w:val="right" w:pos="9360"/>
      </w:tabs>
      <w:spacing w:after="0" w:line="240" w:lineRule="auto"/>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qFormat/>
    <w:rsid w:val="00CB63F0"/>
    <w:rPr>
      <w:rFonts w:ascii="Times New Roman" w:eastAsia="SimSun" w:hAnsi="Times New Roman" w:cs="Times New Roman"/>
      <w:sz w:val="20"/>
      <w:szCs w:val="20"/>
    </w:rPr>
  </w:style>
  <w:style w:type="character" w:styleId="Hyperlink">
    <w:name w:val="Hyperlink"/>
    <w:basedOn w:val="DefaultParagraphFont"/>
    <w:uiPriority w:val="99"/>
    <w:unhideWhenUsed/>
    <w:qFormat/>
    <w:rsid w:val="00CB63F0"/>
    <w:rPr>
      <w:color w:val="0000FF"/>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B6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Normal"/>
    <w:link w:val="FootnoteTextChar"/>
    <w:uiPriority w:val="99"/>
    <w:qFormat/>
    <w:rsid w:val="00CB63F0"/>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CB63F0"/>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Footnote Reference1,Char Char1,FOOTNOTES Char1,fn Char1,single space Char1,ft Char1"/>
    <w:basedOn w:val="DefaultParagraphFont"/>
    <w:link w:val="FNRefeCharChar"/>
    <w:uiPriority w:val="99"/>
    <w:rsid w:val="00CB63F0"/>
    <w:rPr>
      <w:rFonts w:cs="Times New Roman"/>
      <w:vertAlign w:val="superscript"/>
    </w:rPr>
  </w:style>
  <w:style w:type="paragraph" w:styleId="Caption">
    <w:name w:val="caption"/>
    <w:basedOn w:val="Normal"/>
    <w:next w:val="Normal"/>
    <w:uiPriority w:val="99"/>
    <w:qFormat/>
    <w:rsid w:val="00CB63F0"/>
    <w:pPr>
      <w:spacing w:after="0" w:line="240" w:lineRule="auto"/>
      <w:jc w:val="center"/>
    </w:pPr>
    <w:rPr>
      <w:rFonts w:ascii="$ Caslon" w:eastAsia="Times New Roman" w:hAnsi="$ Caslon" w:cs="Times New Roma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CB63F0"/>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CB63F0"/>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CB63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7E"/>
    <w:rPr>
      <w:lang w:val="ro-MD"/>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C61058"/>
    <w:pPr>
      <w:spacing w:line="240" w:lineRule="exact"/>
    </w:pPr>
    <w:rPr>
      <w:rFonts w:cs="Times New Roman"/>
      <w:vertAlign w:val="superscript"/>
      <w:lang w:val="en-US"/>
    </w:rPr>
  </w:style>
  <w:style w:type="paragraph" w:styleId="BalloonText">
    <w:name w:val="Balloon Text"/>
    <w:basedOn w:val="Normal"/>
    <w:link w:val="BalloonTextChar"/>
    <w:uiPriority w:val="99"/>
    <w:semiHidden/>
    <w:unhideWhenUsed/>
    <w:rsid w:val="008E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14"/>
    <w:rPr>
      <w:rFonts w:ascii="Segoe UI" w:hAnsi="Segoe UI" w:cs="Segoe UI"/>
      <w:sz w:val="18"/>
      <w:szCs w:val="18"/>
      <w:lang w:val="ro-MD"/>
    </w:rPr>
  </w:style>
  <w:style w:type="character" w:styleId="CommentReference">
    <w:name w:val="annotation reference"/>
    <w:basedOn w:val="DefaultParagraphFont"/>
    <w:uiPriority w:val="99"/>
    <w:semiHidden/>
    <w:unhideWhenUsed/>
    <w:rsid w:val="00C35FAF"/>
    <w:rPr>
      <w:sz w:val="16"/>
      <w:szCs w:val="16"/>
    </w:rPr>
  </w:style>
  <w:style w:type="paragraph" w:styleId="CommentText">
    <w:name w:val="annotation text"/>
    <w:basedOn w:val="Normal"/>
    <w:link w:val="CommentTextChar"/>
    <w:uiPriority w:val="99"/>
    <w:semiHidden/>
    <w:unhideWhenUsed/>
    <w:rsid w:val="00C35FAF"/>
    <w:pPr>
      <w:spacing w:line="240" w:lineRule="auto"/>
    </w:pPr>
    <w:rPr>
      <w:sz w:val="20"/>
      <w:szCs w:val="20"/>
    </w:rPr>
  </w:style>
  <w:style w:type="character" w:customStyle="1" w:styleId="CommentTextChar">
    <w:name w:val="Comment Text Char"/>
    <w:basedOn w:val="DefaultParagraphFont"/>
    <w:link w:val="CommentText"/>
    <w:uiPriority w:val="99"/>
    <w:semiHidden/>
    <w:rsid w:val="00C35FAF"/>
    <w:rPr>
      <w:sz w:val="20"/>
      <w:szCs w:val="20"/>
      <w:lang w:val="ro-MD"/>
    </w:rPr>
  </w:style>
  <w:style w:type="paragraph" w:styleId="CommentSubject">
    <w:name w:val="annotation subject"/>
    <w:basedOn w:val="CommentText"/>
    <w:next w:val="CommentText"/>
    <w:link w:val="CommentSubjectChar"/>
    <w:uiPriority w:val="99"/>
    <w:semiHidden/>
    <w:unhideWhenUsed/>
    <w:rsid w:val="00C35FAF"/>
    <w:rPr>
      <w:b/>
      <w:bCs/>
    </w:rPr>
  </w:style>
  <w:style w:type="character" w:customStyle="1" w:styleId="CommentSubjectChar">
    <w:name w:val="Comment Subject Char"/>
    <w:basedOn w:val="CommentTextChar"/>
    <w:link w:val="CommentSubject"/>
    <w:uiPriority w:val="99"/>
    <w:semiHidden/>
    <w:rsid w:val="00C35FAF"/>
    <w:rPr>
      <w:b/>
      <w:bCs/>
      <w:sz w:val="20"/>
      <w:szCs w:val="20"/>
      <w:lang w:val="ro-MD"/>
    </w:rPr>
  </w:style>
  <w:style w:type="paragraph" w:styleId="Revision">
    <w:name w:val="Revision"/>
    <w:hidden/>
    <w:uiPriority w:val="99"/>
    <w:semiHidden/>
    <w:rsid w:val="003E26D2"/>
    <w:pPr>
      <w:spacing w:after="0" w:line="240" w:lineRule="auto"/>
    </w:pPr>
    <w:rPr>
      <w:lang w:val="ro-MD"/>
    </w:rPr>
  </w:style>
  <w:style w:type="character" w:customStyle="1" w:styleId="Heading2Char">
    <w:name w:val="Heading 2 Char"/>
    <w:basedOn w:val="DefaultParagraphFont"/>
    <w:link w:val="Heading2"/>
    <w:uiPriority w:val="9"/>
    <w:semiHidden/>
    <w:rsid w:val="0044283F"/>
    <w:rPr>
      <w:rFonts w:asciiTheme="majorHAnsi" w:eastAsiaTheme="majorEastAsia" w:hAnsiTheme="majorHAnsi" w:cstheme="majorBidi"/>
      <w:color w:val="2E74B5" w:themeColor="accent1" w:themeShade="BF"/>
      <w:sz w:val="26"/>
      <w:szCs w:val="26"/>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847">
      <w:bodyDiv w:val="1"/>
      <w:marLeft w:val="0"/>
      <w:marRight w:val="0"/>
      <w:marTop w:val="0"/>
      <w:marBottom w:val="0"/>
      <w:divBdr>
        <w:top w:val="none" w:sz="0" w:space="0" w:color="auto"/>
        <w:left w:val="none" w:sz="0" w:space="0" w:color="auto"/>
        <w:bottom w:val="none" w:sz="0" w:space="0" w:color="auto"/>
        <w:right w:val="none" w:sz="0" w:space="0" w:color="auto"/>
      </w:divBdr>
    </w:div>
    <w:div w:id="18119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2C39-7F1F-4677-9DFA-69F2365C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2020-12-15T08:12:00Z</cp:lastPrinted>
  <dcterms:created xsi:type="dcterms:W3CDTF">2021-10-04T11:34:00Z</dcterms:created>
  <dcterms:modified xsi:type="dcterms:W3CDTF">2021-10-04T11:35:00Z</dcterms:modified>
</cp:coreProperties>
</file>