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ED70B" w14:textId="4D34A33F" w:rsidR="00C46957" w:rsidRPr="00D63AF7" w:rsidRDefault="000E6F63" w:rsidP="00B51C57">
      <w:pPr>
        <w:pStyle w:val="cn"/>
        <w:rPr>
          <w:rFonts w:asciiTheme="majorHAnsi" w:hAnsiTheme="majorHAnsi" w:cstheme="majorHAnsi"/>
          <w:b/>
          <w:u w:val="single"/>
          <w:lang w:val="ru-MD"/>
        </w:rPr>
      </w:pPr>
      <w:bookmarkStart w:id="0" w:name="_GoBack"/>
      <w:bookmarkEnd w:id="0"/>
      <w:r w:rsidRPr="00D63AF7">
        <w:rPr>
          <w:rFonts w:asciiTheme="majorHAnsi" w:hAnsiTheme="majorHAnsi" w:cstheme="majorHAnsi"/>
          <w:b/>
          <w:i/>
          <w:lang w:val="ru-MD"/>
        </w:rPr>
        <w:tab/>
      </w:r>
      <w:r w:rsidRPr="00D63AF7">
        <w:rPr>
          <w:rFonts w:asciiTheme="majorHAnsi" w:hAnsiTheme="majorHAnsi" w:cstheme="majorHAnsi"/>
          <w:b/>
          <w:i/>
          <w:lang w:val="ru-MD"/>
        </w:rPr>
        <w:tab/>
      </w:r>
      <w:r w:rsidRPr="00D63AF7">
        <w:rPr>
          <w:rFonts w:asciiTheme="majorHAnsi" w:hAnsiTheme="majorHAnsi" w:cstheme="majorHAnsi"/>
          <w:b/>
          <w:i/>
          <w:lang w:val="ru-MD"/>
        </w:rPr>
        <w:tab/>
      </w:r>
      <w:r w:rsidRPr="00D63AF7">
        <w:rPr>
          <w:rFonts w:asciiTheme="majorHAnsi" w:hAnsiTheme="majorHAnsi" w:cstheme="majorHAnsi"/>
          <w:b/>
          <w:i/>
          <w:lang w:val="ru-MD"/>
        </w:rPr>
        <w:tab/>
      </w:r>
      <w:r w:rsidRPr="00D63AF7">
        <w:rPr>
          <w:rFonts w:asciiTheme="majorHAnsi" w:hAnsiTheme="majorHAnsi" w:cstheme="majorHAnsi"/>
          <w:b/>
          <w:i/>
          <w:lang w:val="ru-MD"/>
        </w:rPr>
        <w:tab/>
      </w:r>
      <w:r w:rsidRPr="00D63AF7">
        <w:rPr>
          <w:rFonts w:asciiTheme="majorHAnsi" w:hAnsiTheme="majorHAnsi" w:cstheme="majorHAnsi"/>
          <w:b/>
          <w:i/>
          <w:lang w:val="ru-MD"/>
        </w:rPr>
        <w:tab/>
      </w:r>
      <w:r w:rsidRPr="00D63AF7">
        <w:rPr>
          <w:rFonts w:asciiTheme="majorHAnsi" w:hAnsiTheme="majorHAnsi" w:cstheme="majorHAnsi"/>
          <w:b/>
          <w:i/>
          <w:lang w:val="ru-MD"/>
        </w:rPr>
        <w:tab/>
      </w:r>
      <w:r w:rsidRPr="00D63AF7">
        <w:rPr>
          <w:rFonts w:asciiTheme="majorHAnsi" w:hAnsiTheme="majorHAnsi" w:cstheme="majorHAnsi"/>
          <w:b/>
          <w:i/>
          <w:lang w:val="ru-MD"/>
        </w:rPr>
        <w:tab/>
      </w:r>
      <w:r w:rsidRPr="00D63AF7">
        <w:rPr>
          <w:rFonts w:asciiTheme="majorHAnsi" w:hAnsiTheme="majorHAnsi" w:cstheme="majorHAnsi"/>
          <w:b/>
          <w:i/>
          <w:lang w:val="ru-MD"/>
        </w:rPr>
        <w:tab/>
      </w:r>
      <w:r w:rsidRPr="00D63AF7">
        <w:rPr>
          <w:rFonts w:asciiTheme="majorHAnsi" w:hAnsiTheme="majorHAnsi" w:cstheme="majorHAnsi"/>
          <w:b/>
          <w:i/>
          <w:lang w:val="ru-MD"/>
        </w:rPr>
        <w:tab/>
      </w:r>
      <w:r w:rsidR="00B651D6" w:rsidRPr="00D63AF7">
        <w:rPr>
          <w:rFonts w:asciiTheme="majorHAnsi" w:hAnsiTheme="majorHAnsi" w:cstheme="majorHAnsi"/>
          <w:b/>
          <w:u w:val="single"/>
          <w:lang w:val="ru-MD"/>
        </w:rPr>
        <w:t>ПЕРЕВОД</w:t>
      </w:r>
    </w:p>
    <w:p w14:paraId="5BEE61E3" w14:textId="022D4558" w:rsidR="000E6F63" w:rsidRPr="00D63AF7" w:rsidRDefault="000E6F63" w:rsidP="00B51C57">
      <w:pPr>
        <w:spacing w:after="0" w:line="240" w:lineRule="auto"/>
        <w:jc w:val="center"/>
        <w:rPr>
          <w:rFonts w:asciiTheme="majorHAnsi" w:eastAsia="Times New Roman" w:hAnsiTheme="majorHAnsi" w:cstheme="majorHAnsi"/>
          <w:bCs/>
          <w:sz w:val="24"/>
          <w:szCs w:val="28"/>
          <w:lang w:val="ru-MD"/>
        </w:rPr>
      </w:pPr>
      <w:r w:rsidRPr="00D63AF7">
        <w:rPr>
          <w:rFonts w:asciiTheme="majorHAnsi" w:hAnsiTheme="majorHAnsi" w:cstheme="majorHAnsi"/>
          <w:noProof/>
          <w:sz w:val="26"/>
          <w:szCs w:val="26"/>
        </w:rPr>
        <w:drawing>
          <wp:inline distT="0" distB="0" distL="0" distR="0" wp14:anchorId="1DC9E2D7" wp14:editId="6510097A">
            <wp:extent cx="6350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24D4E208" w14:textId="710FE497" w:rsidR="000E6F63" w:rsidRPr="00D63AF7" w:rsidRDefault="000E6F63" w:rsidP="00B51C57">
      <w:pPr>
        <w:spacing w:after="0" w:line="240" w:lineRule="auto"/>
        <w:jc w:val="center"/>
        <w:rPr>
          <w:rFonts w:asciiTheme="majorHAnsi" w:eastAsia="Times New Roman" w:hAnsiTheme="majorHAnsi" w:cstheme="majorHAnsi"/>
          <w:bCs/>
          <w:sz w:val="24"/>
          <w:szCs w:val="28"/>
          <w:lang w:val="ru-MD"/>
        </w:rPr>
      </w:pPr>
    </w:p>
    <w:p w14:paraId="550FAE6E" w14:textId="57F64317" w:rsidR="00C46957" w:rsidRPr="00D63AF7" w:rsidRDefault="00B651D6" w:rsidP="00B51C57">
      <w:pPr>
        <w:spacing w:after="0" w:line="240" w:lineRule="auto"/>
        <w:jc w:val="center"/>
        <w:rPr>
          <w:rFonts w:asciiTheme="majorHAnsi" w:eastAsia="Times New Roman" w:hAnsiTheme="majorHAnsi" w:cstheme="majorHAnsi"/>
          <w:bCs/>
          <w:sz w:val="24"/>
          <w:szCs w:val="28"/>
          <w:lang w:val="ru-MD"/>
        </w:rPr>
      </w:pPr>
      <w:r w:rsidRPr="00D63AF7">
        <w:rPr>
          <w:rFonts w:asciiTheme="majorHAnsi" w:eastAsia="Times New Roman" w:hAnsiTheme="majorHAnsi" w:cstheme="majorHAnsi"/>
          <w:bCs/>
          <w:sz w:val="24"/>
          <w:szCs w:val="28"/>
          <w:lang w:val="ru-MD"/>
        </w:rPr>
        <w:t>СЧЕТНАЯ ПАЛАТА РЕСПУБЛИКИ МОЛДОВА</w:t>
      </w:r>
    </w:p>
    <w:p w14:paraId="55A39FE1" w14:textId="4A319824" w:rsidR="00C46957" w:rsidRPr="00D63AF7" w:rsidRDefault="00B651D6" w:rsidP="00B51C57">
      <w:pPr>
        <w:spacing w:after="0" w:line="240" w:lineRule="auto"/>
        <w:jc w:val="center"/>
        <w:rPr>
          <w:rFonts w:asciiTheme="majorHAnsi" w:eastAsia="Times New Roman" w:hAnsiTheme="majorHAnsi" w:cstheme="majorHAnsi"/>
          <w:b/>
          <w:bCs/>
          <w:sz w:val="24"/>
          <w:szCs w:val="28"/>
          <w:lang w:val="ru-MD"/>
        </w:rPr>
      </w:pPr>
      <w:r w:rsidRPr="00D63AF7">
        <w:rPr>
          <w:rFonts w:asciiTheme="majorHAnsi" w:eastAsia="Times New Roman" w:hAnsiTheme="majorHAnsi" w:cstheme="majorHAnsi"/>
          <w:b/>
          <w:bCs/>
          <w:sz w:val="24"/>
          <w:szCs w:val="28"/>
          <w:lang w:val="ru-MD"/>
        </w:rPr>
        <w:t>П О С Т А Н О В Л Е Н И Е №</w:t>
      </w:r>
      <w:r w:rsidR="00730D22" w:rsidRPr="00D63AF7">
        <w:rPr>
          <w:rFonts w:asciiTheme="majorHAnsi" w:eastAsia="Times New Roman" w:hAnsiTheme="majorHAnsi" w:cstheme="majorHAnsi"/>
          <w:b/>
          <w:bCs/>
          <w:sz w:val="24"/>
          <w:szCs w:val="28"/>
          <w:lang w:val="ru-MD"/>
        </w:rPr>
        <w:t>58</w:t>
      </w:r>
    </w:p>
    <w:p w14:paraId="0139667D" w14:textId="2C429039" w:rsidR="00C46957" w:rsidRPr="00D63AF7" w:rsidRDefault="00B651D6" w:rsidP="00B51C57">
      <w:pPr>
        <w:spacing w:after="0" w:line="240" w:lineRule="auto"/>
        <w:jc w:val="center"/>
        <w:rPr>
          <w:rFonts w:asciiTheme="majorHAnsi" w:eastAsia="Times New Roman" w:hAnsiTheme="majorHAnsi" w:cstheme="majorHAnsi"/>
          <w:bCs/>
          <w:sz w:val="24"/>
          <w:szCs w:val="28"/>
          <w:lang w:val="ru-MD"/>
        </w:rPr>
      </w:pPr>
      <w:r w:rsidRPr="00D63AF7">
        <w:rPr>
          <w:rFonts w:asciiTheme="majorHAnsi" w:eastAsia="Times New Roman" w:hAnsiTheme="majorHAnsi" w:cstheme="majorHAnsi"/>
          <w:bCs/>
          <w:sz w:val="24"/>
          <w:szCs w:val="28"/>
          <w:lang w:val="ru-MD"/>
        </w:rPr>
        <w:t>от</w:t>
      </w:r>
      <w:r w:rsidR="00C46957" w:rsidRPr="00D63AF7">
        <w:rPr>
          <w:rFonts w:asciiTheme="majorHAnsi" w:eastAsia="Times New Roman" w:hAnsiTheme="majorHAnsi" w:cstheme="majorHAnsi"/>
          <w:bCs/>
          <w:sz w:val="24"/>
          <w:szCs w:val="28"/>
          <w:lang w:val="ru-MD"/>
        </w:rPr>
        <w:t xml:space="preserve"> </w:t>
      </w:r>
      <w:r w:rsidR="00514D8F" w:rsidRPr="00D63AF7">
        <w:rPr>
          <w:rFonts w:asciiTheme="majorHAnsi" w:eastAsia="Times New Roman" w:hAnsiTheme="majorHAnsi" w:cstheme="majorHAnsi"/>
          <w:bCs/>
          <w:sz w:val="24"/>
          <w:szCs w:val="28"/>
          <w:lang w:val="ru-MD"/>
        </w:rPr>
        <w:t xml:space="preserve">26 </w:t>
      </w:r>
      <w:r w:rsidRPr="00D63AF7">
        <w:rPr>
          <w:rFonts w:asciiTheme="majorHAnsi" w:eastAsia="Times New Roman" w:hAnsiTheme="majorHAnsi" w:cstheme="majorHAnsi"/>
          <w:bCs/>
          <w:sz w:val="24"/>
          <w:szCs w:val="28"/>
          <w:lang w:val="ru-MD"/>
        </w:rPr>
        <w:t>ноября</w:t>
      </w:r>
      <w:r w:rsidR="00514D8F" w:rsidRPr="00D63AF7">
        <w:rPr>
          <w:rFonts w:asciiTheme="majorHAnsi" w:eastAsia="Times New Roman" w:hAnsiTheme="majorHAnsi" w:cstheme="majorHAnsi"/>
          <w:bCs/>
          <w:sz w:val="24"/>
          <w:szCs w:val="28"/>
          <w:lang w:val="ru-MD"/>
        </w:rPr>
        <w:t xml:space="preserve"> 2021</w:t>
      </w:r>
      <w:r w:rsidRPr="00D63AF7">
        <w:rPr>
          <w:rFonts w:asciiTheme="majorHAnsi" w:eastAsia="Times New Roman" w:hAnsiTheme="majorHAnsi" w:cstheme="majorHAnsi"/>
          <w:bCs/>
          <w:sz w:val="24"/>
          <w:szCs w:val="28"/>
          <w:lang w:val="ru-MD"/>
        </w:rPr>
        <w:t xml:space="preserve"> года</w:t>
      </w:r>
    </w:p>
    <w:p w14:paraId="121D8488" w14:textId="77777777" w:rsidR="00C46957" w:rsidRPr="00D63AF7" w:rsidRDefault="00C46957" w:rsidP="00B51C57">
      <w:pPr>
        <w:spacing w:after="0" w:line="240" w:lineRule="auto"/>
        <w:jc w:val="center"/>
        <w:rPr>
          <w:rFonts w:asciiTheme="majorHAnsi" w:eastAsia="Times New Roman" w:hAnsiTheme="majorHAnsi" w:cstheme="majorHAnsi"/>
          <w:b/>
          <w:bCs/>
          <w:sz w:val="24"/>
          <w:szCs w:val="28"/>
          <w:lang w:val="ru-MD" w:eastAsia="ru-RU"/>
        </w:rPr>
      </w:pPr>
    </w:p>
    <w:p w14:paraId="3B4D4A72" w14:textId="1589A515" w:rsidR="00B651D6" w:rsidRPr="00D63AF7" w:rsidRDefault="00B651D6" w:rsidP="00B51C57">
      <w:pPr>
        <w:spacing w:after="0" w:line="240" w:lineRule="auto"/>
        <w:jc w:val="center"/>
        <w:rPr>
          <w:rFonts w:asciiTheme="majorHAnsi" w:eastAsia="Times New Roman" w:hAnsiTheme="majorHAnsi" w:cstheme="majorHAnsi"/>
          <w:b/>
          <w:bCs/>
          <w:sz w:val="24"/>
          <w:szCs w:val="24"/>
          <w:lang w:val="ru-MD" w:eastAsia="ru-RU"/>
        </w:rPr>
      </w:pPr>
      <w:r w:rsidRPr="00D63AF7">
        <w:rPr>
          <w:rFonts w:asciiTheme="majorHAnsi" w:eastAsia="Times New Roman" w:hAnsiTheme="majorHAnsi" w:cstheme="majorHAnsi"/>
          <w:b/>
          <w:bCs/>
          <w:sz w:val="24"/>
          <w:szCs w:val="24"/>
          <w:lang w:val="ru-MD" w:eastAsia="ru-RU"/>
        </w:rPr>
        <w:t>по Отчету аудита соответствия управления публичным имуществом</w:t>
      </w:r>
    </w:p>
    <w:p w14:paraId="683F39D0" w14:textId="77777777" w:rsidR="00703073" w:rsidRPr="00D63AF7" w:rsidRDefault="00B651D6" w:rsidP="0080504A">
      <w:pPr>
        <w:spacing w:after="0" w:line="276" w:lineRule="auto"/>
        <w:jc w:val="center"/>
        <w:rPr>
          <w:rFonts w:asciiTheme="majorHAnsi" w:hAnsiTheme="majorHAnsi"/>
          <w:b/>
          <w:sz w:val="24"/>
          <w:szCs w:val="24"/>
          <w:lang w:val="ru-MD"/>
        </w:rPr>
      </w:pPr>
      <w:r w:rsidRPr="00D63AF7">
        <w:rPr>
          <w:rFonts w:asciiTheme="majorHAnsi" w:eastAsia="Times New Roman" w:hAnsiTheme="majorHAnsi" w:cstheme="majorHAnsi"/>
          <w:b/>
          <w:bCs/>
          <w:sz w:val="24"/>
          <w:szCs w:val="24"/>
          <w:lang w:val="ru-MD" w:eastAsia="ru-RU"/>
        </w:rPr>
        <w:t xml:space="preserve">Государственным предприятием </w:t>
      </w:r>
      <w:r w:rsidRPr="00D63AF7">
        <w:rPr>
          <w:rFonts w:asciiTheme="majorHAnsi" w:hAnsiTheme="majorHAnsi"/>
          <w:b/>
          <w:sz w:val="24"/>
          <w:szCs w:val="24"/>
          <w:lang w:val="ru-MD"/>
        </w:rPr>
        <w:t>„</w:t>
      </w:r>
      <w:r w:rsidRPr="00D63AF7">
        <w:rPr>
          <w:rFonts w:asciiTheme="majorHAnsi" w:eastAsia="Times New Roman" w:hAnsiTheme="majorHAnsi" w:cstheme="majorHAnsi"/>
          <w:b/>
          <w:bCs/>
          <w:sz w:val="24"/>
          <w:szCs w:val="24"/>
          <w:lang w:val="ru-MD" w:eastAsia="ru-RU"/>
        </w:rPr>
        <w:t xml:space="preserve">Государственная администрация </w:t>
      </w:r>
      <w:r w:rsidR="00703073" w:rsidRPr="00D63AF7">
        <w:rPr>
          <w:rFonts w:asciiTheme="majorHAnsi" w:eastAsia="Times New Roman" w:hAnsiTheme="majorHAnsi" w:cstheme="majorHAnsi"/>
          <w:b/>
          <w:bCs/>
          <w:sz w:val="24"/>
          <w:szCs w:val="24"/>
          <w:lang w:val="ru-MD" w:eastAsia="ru-RU"/>
        </w:rPr>
        <w:t xml:space="preserve">автомобильных </w:t>
      </w:r>
      <w:r w:rsidRPr="00D63AF7">
        <w:rPr>
          <w:rFonts w:asciiTheme="majorHAnsi" w:eastAsia="Times New Roman" w:hAnsiTheme="majorHAnsi" w:cstheme="majorHAnsi"/>
          <w:b/>
          <w:bCs/>
          <w:sz w:val="24"/>
          <w:szCs w:val="24"/>
          <w:lang w:val="ru-MD" w:eastAsia="ru-RU"/>
        </w:rPr>
        <w:t>дорог</w:t>
      </w:r>
      <w:r w:rsidRPr="00D63AF7">
        <w:rPr>
          <w:rFonts w:asciiTheme="majorHAnsi" w:hAnsiTheme="majorHAnsi"/>
          <w:b/>
          <w:sz w:val="24"/>
          <w:szCs w:val="24"/>
          <w:lang w:val="ru-MD"/>
        </w:rPr>
        <w:t>”</w:t>
      </w:r>
    </w:p>
    <w:p w14:paraId="317ECAE4" w14:textId="759EF934" w:rsidR="00A958A1" w:rsidRPr="00D63AF7" w:rsidRDefault="00B651D6" w:rsidP="0080504A">
      <w:pPr>
        <w:spacing w:after="0" w:line="276" w:lineRule="auto"/>
        <w:jc w:val="center"/>
        <w:rPr>
          <w:rFonts w:asciiTheme="majorHAnsi" w:hAnsiTheme="majorHAnsi"/>
          <w:b/>
          <w:sz w:val="24"/>
          <w:szCs w:val="24"/>
          <w:lang w:val="ru-MD"/>
        </w:rPr>
      </w:pPr>
      <w:r w:rsidRPr="00D63AF7">
        <w:rPr>
          <w:rFonts w:asciiTheme="majorHAnsi" w:eastAsia="Times New Roman" w:hAnsiTheme="majorHAnsi" w:cstheme="majorHAnsi"/>
          <w:b/>
          <w:bCs/>
          <w:sz w:val="24"/>
          <w:szCs w:val="24"/>
          <w:lang w:val="ru-MD" w:eastAsia="ru-RU"/>
        </w:rPr>
        <w:t xml:space="preserve"> </w:t>
      </w:r>
      <w:r w:rsidR="00F350E7" w:rsidRPr="00D63AF7">
        <w:rPr>
          <w:rFonts w:asciiTheme="majorHAnsi" w:eastAsia="Times New Roman" w:hAnsiTheme="majorHAnsi" w:cstheme="majorHAnsi"/>
          <w:b/>
          <w:bCs/>
          <w:sz w:val="24"/>
          <w:szCs w:val="24"/>
          <w:lang w:val="ru-MD" w:eastAsia="ru-RU"/>
        </w:rPr>
        <w:t>за</w:t>
      </w:r>
      <w:r w:rsidRPr="00D63AF7">
        <w:rPr>
          <w:rFonts w:asciiTheme="majorHAnsi" w:eastAsia="Times New Roman" w:hAnsiTheme="majorHAnsi" w:cstheme="majorHAnsi"/>
          <w:b/>
          <w:bCs/>
          <w:sz w:val="24"/>
          <w:szCs w:val="24"/>
          <w:lang w:val="ru-MD" w:eastAsia="ru-RU"/>
        </w:rPr>
        <w:t xml:space="preserve"> 2020 год </w:t>
      </w:r>
    </w:p>
    <w:p w14:paraId="21018CCB" w14:textId="035DCF45" w:rsidR="00755EA9" w:rsidRPr="00D63AF7" w:rsidRDefault="00B651D6" w:rsidP="00EA39AB">
      <w:pPr>
        <w:spacing w:after="0" w:line="276" w:lineRule="auto"/>
        <w:ind w:firstLine="720"/>
        <w:jc w:val="both"/>
        <w:rPr>
          <w:rFonts w:asciiTheme="majorHAnsi" w:hAnsiTheme="majorHAnsi" w:cstheme="majorHAnsi"/>
          <w:sz w:val="24"/>
          <w:szCs w:val="24"/>
          <w:lang w:val="ru-MD"/>
        </w:rPr>
      </w:pPr>
      <w:r w:rsidRPr="00D63AF7">
        <w:rPr>
          <w:rFonts w:asciiTheme="majorHAnsi" w:hAnsiTheme="majorHAnsi" w:cstheme="majorHAnsi"/>
          <w:sz w:val="24"/>
          <w:szCs w:val="24"/>
          <w:lang w:val="ru-MD"/>
        </w:rPr>
        <w:t>Счетная палата</w:t>
      </w:r>
      <w:r w:rsidR="006642D3" w:rsidRPr="00D63AF7">
        <w:rPr>
          <w:rFonts w:asciiTheme="majorHAnsi" w:hAnsiTheme="majorHAnsi" w:cstheme="majorHAnsi"/>
          <w:sz w:val="24"/>
          <w:szCs w:val="24"/>
          <w:lang w:val="ru-MD"/>
        </w:rPr>
        <w:t>,</w:t>
      </w:r>
      <w:r w:rsidRPr="00D63AF7">
        <w:rPr>
          <w:rFonts w:asciiTheme="majorHAnsi" w:hAnsiTheme="majorHAnsi" w:cstheme="majorHAnsi"/>
          <w:sz w:val="24"/>
          <w:szCs w:val="24"/>
          <w:lang w:val="ru-MD"/>
        </w:rPr>
        <w:t xml:space="preserve"> в присутствии г-на Мирч</w:t>
      </w:r>
      <w:r w:rsidR="00B51C57" w:rsidRPr="00D63AF7">
        <w:rPr>
          <w:rFonts w:asciiTheme="majorHAnsi" w:hAnsiTheme="majorHAnsi" w:cstheme="majorHAnsi"/>
          <w:sz w:val="24"/>
          <w:szCs w:val="24"/>
          <w:lang w:val="ru-MD"/>
        </w:rPr>
        <w:t>я</w:t>
      </w:r>
      <w:r w:rsidRPr="00D63AF7">
        <w:rPr>
          <w:rFonts w:asciiTheme="majorHAnsi" w:hAnsiTheme="majorHAnsi" w:cstheme="majorHAnsi"/>
          <w:sz w:val="24"/>
          <w:szCs w:val="24"/>
          <w:lang w:val="ru-MD"/>
        </w:rPr>
        <w:t xml:space="preserve"> Пэскэлуцэ, </w:t>
      </w:r>
      <w:r w:rsidR="006642D3" w:rsidRPr="00D63AF7">
        <w:rPr>
          <w:rFonts w:asciiTheme="majorHAnsi" w:hAnsiTheme="majorHAnsi" w:cstheme="majorHAnsi"/>
          <w:sz w:val="24"/>
          <w:szCs w:val="24"/>
          <w:lang w:val="ru-MD"/>
        </w:rPr>
        <w:t>Г</w:t>
      </w:r>
      <w:r w:rsidRPr="00D63AF7">
        <w:rPr>
          <w:rFonts w:asciiTheme="majorHAnsi" w:hAnsiTheme="majorHAnsi" w:cstheme="majorHAnsi"/>
          <w:sz w:val="24"/>
          <w:szCs w:val="24"/>
          <w:lang w:val="ru-MD"/>
        </w:rPr>
        <w:t>ос</w:t>
      </w:r>
      <w:r w:rsidR="006642D3" w:rsidRPr="00D63AF7">
        <w:rPr>
          <w:rFonts w:asciiTheme="majorHAnsi" w:hAnsiTheme="majorHAnsi" w:cstheme="majorHAnsi"/>
          <w:sz w:val="24"/>
          <w:szCs w:val="24"/>
          <w:lang w:val="ru-MD"/>
        </w:rPr>
        <w:t xml:space="preserve">ударственного </w:t>
      </w:r>
      <w:r w:rsidRPr="00D63AF7">
        <w:rPr>
          <w:rFonts w:asciiTheme="majorHAnsi" w:hAnsiTheme="majorHAnsi" w:cstheme="majorHAnsi"/>
          <w:sz w:val="24"/>
          <w:szCs w:val="24"/>
          <w:lang w:val="ru-MD"/>
        </w:rPr>
        <w:t xml:space="preserve">секретаря Министерства инфраструктуры и регионального развития; г-на Виорел </w:t>
      </w:r>
      <w:r w:rsidR="006642D3" w:rsidRPr="00D63AF7">
        <w:rPr>
          <w:rFonts w:asciiTheme="majorHAnsi" w:hAnsiTheme="majorHAnsi" w:cstheme="majorHAnsi"/>
          <w:sz w:val="24"/>
          <w:szCs w:val="24"/>
          <w:lang w:val="ru-MD"/>
        </w:rPr>
        <w:t>П</w:t>
      </w:r>
      <w:r w:rsidRPr="00D63AF7">
        <w:rPr>
          <w:rFonts w:asciiTheme="majorHAnsi" w:hAnsiTheme="majorHAnsi" w:cstheme="majorHAnsi"/>
          <w:sz w:val="24"/>
          <w:szCs w:val="24"/>
          <w:lang w:val="ru-MD"/>
        </w:rPr>
        <w:t>опа, председател</w:t>
      </w:r>
      <w:r w:rsidR="006642D3" w:rsidRPr="00D63AF7">
        <w:rPr>
          <w:rFonts w:asciiTheme="majorHAnsi" w:hAnsiTheme="majorHAnsi" w:cstheme="majorHAnsi"/>
          <w:sz w:val="24"/>
          <w:szCs w:val="24"/>
          <w:lang w:val="ru-MD"/>
        </w:rPr>
        <w:t>я</w:t>
      </w:r>
      <w:r w:rsidRPr="00D63AF7">
        <w:rPr>
          <w:rFonts w:asciiTheme="majorHAnsi" w:hAnsiTheme="majorHAnsi" w:cstheme="majorHAnsi"/>
          <w:sz w:val="24"/>
          <w:szCs w:val="24"/>
          <w:lang w:val="ru-MD"/>
        </w:rPr>
        <w:t xml:space="preserve"> </w:t>
      </w:r>
      <w:r w:rsidR="006642D3" w:rsidRPr="00D63AF7">
        <w:rPr>
          <w:rFonts w:asciiTheme="majorHAnsi" w:hAnsiTheme="majorHAnsi" w:cstheme="majorHAnsi"/>
          <w:sz w:val="24"/>
          <w:szCs w:val="24"/>
          <w:lang w:val="ru-MD"/>
        </w:rPr>
        <w:t>А</w:t>
      </w:r>
      <w:r w:rsidRPr="00D63AF7">
        <w:rPr>
          <w:rFonts w:asciiTheme="majorHAnsi" w:hAnsiTheme="majorHAnsi" w:cstheme="majorHAnsi"/>
          <w:sz w:val="24"/>
          <w:szCs w:val="24"/>
          <w:lang w:val="ru-MD"/>
        </w:rPr>
        <w:t xml:space="preserve">дминистративного совета Государственного предприятия </w:t>
      </w:r>
      <w:r w:rsidR="006642D3" w:rsidRPr="00D63AF7">
        <w:rPr>
          <w:rFonts w:asciiTheme="majorHAnsi" w:hAnsiTheme="majorHAnsi" w:cstheme="majorHAnsi"/>
          <w:sz w:val="24"/>
          <w:szCs w:val="24"/>
          <w:lang w:val="ru-MD"/>
        </w:rPr>
        <w:t>„Государственная администрация автомобильных дорог”</w:t>
      </w:r>
      <w:r w:rsidRPr="00D63AF7">
        <w:rPr>
          <w:rFonts w:asciiTheme="majorHAnsi" w:hAnsiTheme="majorHAnsi" w:cstheme="majorHAnsi"/>
          <w:sz w:val="24"/>
          <w:szCs w:val="24"/>
          <w:lang w:val="ru-MD"/>
        </w:rPr>
        <w:t>, начальник</w:t>
      </w:r>
      <w:r w:rsidR="006642D3" w:rsidRPr="00D63AF7">
        <w:rPr>
          <w:rFonts w:asciiTheme="majorHAnsi" w:hAnsiTheme="majorHAnsi" w:cstheme="majorHAnsi"/>
          <w:sz w:val="24"/>
          <w:szCs w:val="24"/>
          <w:lang w:val="ru-MD"/>
        </w:rPr>
        <w:t>а</w:t>
      </w:r>
      <w:r w:rsidRPr="00D63AF7">
        <w:rPr>
          <w:rFonts w:asciiTheme="majorHAnsi" w:hAnsiTheme="majorHAnsi" w:cstheme="majorHAnsi"/>
          <w:sz w:val="24"/>
          <w:szCs w:val="24"/>
          <w:lang w:val="ru-MD"/>
        </w:rPr>
        <w:t xml:space="preserve"> </w:t>
      </w:r>
      <w:r w:rsidR="006642D3" w:rsidRPr="00D63AF7">
        <w:rPr>
          <w:rFonts w:asciiTheme="majorHAnsi" w:hAnsiTheme="majorHAnsi" w:cstheme="majorHAnsi"/>
          <w:sz w:val="24"/>
          <w:szCs w:val="24"/>
          <w:lang w:val="ru-MD"/>
        </w:rPr>
        <w:t>У</w:t>
      </w:r>
      <w:r w:rsidRPr="00D63AF7">
        <w:rPr>
          <w:rFonts w:asciiTheme="majorHAnsi" w:hAnsiTheme="majorHAnsi" w:cstheme="majorHAnsi"/>
          <w:sz w:val="24"/>
          <w:szCs w:val="24"/>
          <w:lang w:val="ru-MD"/>
        </w:rPr>
        <w:t xml:space="preserve">правления </w:t>
      </w:r>
      <w:r w:rsidR="000F3AE3" w:rsidRPr="00D63AF7">
        <w:rPr>
          <w:rFonts w:asciiTheme="majorHAnsi" w:hAnsiTheme="majorHAnsi" w:cstheme="majorHAnsi"/>
          <w:sz w:val="24"/>
          <w:szCs w:val="24"/>
          <w:lang w:val="ru-MD"/>
        </w:rPr>
        <w:t>прав</w:t>
      </w:r>
      <w:r w:rsidRPr="00D63AF7">
        <w:rPr>
          <w:rFonts w:asciiTheme="majorHAnsi" w:hAnsiTheme="majorHAnsi" w:cstheme="majorHAnsi"/>
          <w:sz w:val="24"/>
          <w:szCs w:val="24"/>
          <w:lang w:val="ru-MD"/>
        </w:rPr>
        <w:t xml:space="preserve">а и контроля законности </w:t>
      </w:r>
      <w:r w:rsidR="000F3AE3" w:rsidRPr="00D63AF7">
        <w:rPr>
          <w:rFonts w:asciiTheme="majorHAnsi" w:hAnsiTheme="majorHAnsi" w:cstheme="majorHAnsi"/>
          <w:sz w:val="24"/>
          <w:szCs w:val="24"/>
          <w:lang w:val="ru-MD"/>
        </w:rPr>
        <w:t xml:space="preserve">в рамках </w:t>
      </w:r>
      <w:r w:rsidRPr="00D63AF7">
        <w:rPr>
          <w:rFonts w:asciiTheme="majorHAnsi" w:hAnsiTheme="majorHAnsi" w:cstheme="majorHAnsi"/>
          <w:sz w:val="24"/>
          <w:szCs w:val="24"/>
          <w:lang w:val="ru-MD"/>
        </w:rPr>
        <w:t>Агентства публичной собственности; г-н</w:t>
      </w:r>
      <w:r w:rsidR="006642D3" w:rsidRPr="00D63AF7">
        <w:rPr>
          <w:rFonts w:asciiTheme="majorHAnsi" w:hAnsiTheme="majorHAnsi" w:cstheme="majorHAnsi"/>
          <w:sz w:val="24"/>
          <w:szCs w:val="24"/>
          <w:lang w:val="ru-MD"/>
        </w:rPr>
        <w:t>а</w:t>
      </w:r>
      <w:r w:rsidRPr="00D63AF7">
        <w:rPr>
          <w:rFonts w:asciiTheme="majorHAnsi" w:hAnsiTheme="majorHAnsi" w:cstheme="majorHAnsi"/>
          <w:sz w:val="24"/>
          <w:szCs w:val="24"/>
          <w:lang w:val="ru-MD"/>
        </w:rPr>
        <w:t xml:space="preserve"> Раду Роговей, начальник</w:t>
      </w:r>
      <w:r w:rsidR="006642D3" w:rsidRPr="00D63AF7">
        <w:rPr>
          <w:rFonts w:asciiTheme="majorHAnsi" w:hAnsiTheme="majorHAnsi" w:cstheme="majorHAnsi"/>
          <w:sz w:val="24"/>
          <w:szCs w:val="24"/>
          <w:lang w:val="ru-MD"/>
        </w:rPr>
        <w:t>а</w:t>
      </w:r>
      <w:r w:rsidRPr="00D63AF7">
        <w:rPr>
          <w:rFonts w:asciiTheme="majorHAnsi" w:hAnsiTheme="majorHAnsi" w:cstheme="majorHAnsi"/>
          <w:sz w:val="24"/>
          <w:szCs w:val="24"/>
          <w:lang w:val="ru-MD"/>
        </w:rPr>
        <w:t xml:space="preserve"> Управления транспортной инфраструктуры Министерства инфраструктуры и регионального развития, член</w:t>
      </w:r>
      <w:r w:rsidR="000F3AE3" w:rsidRPr="00D63AF7">
        <w:rPr>
          <w:rFonts w:asciiTheme="majorHAnsi" w:hAnsiTheme="majorHAnsi" w:cstheme="majorHAnsi"/>
          <w:sz w:val="24"/>
          <w:szCs w:val="24"/>
          <w:lang w:val="ru-MD"/>
        </w:rPr>
        <w:t>а</w:t>
      </w:r>
      <w:r w:rsidRPr="00D63AF7">
        <w:rPr>
          <w:rFonts w:asciiTheme="majorHAnsi" w:hAnsiTheme="majorHAnsi" w:cstheme="majorHAnsi"/>
          <w:sz w:val="24"/>
          <w:szCs w:val="24"/>
          <w:lang w:val="ru-MD"/>
        </w:rPr>
        <w:t xml:space="preserve"> </w:t>
      </w:r>
      <w:r w:rsidR="000F3AE3" w:rsidRPr="00D63AF7">
        <w:rPr>
          <w:rFonts w:asciiTheme="majorHAnsi" w:hAnsiTheme="majorHAnsi" w:cstheme="majorHAnsi"/>
          <w:sz w:val="24"/>
          <w:szCs w:val="24"/>
          <w:lang w:val="ru-MD"/>
        </w:rPr>
        <w:t>А</w:t>
      </w:r>
      <w:r w:rsidRPr="00D63AF7">
        <w:rPr>
          <w:rFonts w:asciiTheme="majorHAnsi" w:hAnsiTheme="majorHAnsi" w:cstheme="majorHAnsi"/>
          <w:sz w:val="24"/>
          <w:szCs w:val="24"/>
          <w:lang w:val="ru-MD"/>
        </w:rPr>
        <w:t>дминистративного совета Государственного предприятия „</w:t>
      </w:r>
      <w:r w:rsidR="000F3AE3" w:rsidRPr="00D63AF7">
        <w:rPr>
          <w:rFonts w:asciiTheme="majorHAnsi" w:hAnsiTheme="majorHAnsi" w:cstheme="majorHAnsi"/>
          <w:sz w:val="24"/>
          <w:szCs w:val="24"/>
          <w:lang w:val="ru-MD"/>
        </w:rPr>
        <w:t>Г</w:t>
      </w:r>
      <w:r w:rsidRPr="00D63AF7">
        <w:rPr>
          <w:rFonts w:asciiTheme="majorHAnsi" w:hAnsiTheme="majorHAnsi" w:cstheme="majorHAnsi"/>
          <w:sz w:val="24"/>
          <w:szCs w:val="24"/>
          <w:lang w:val="ru-MD"/>
        </w:rPr>
        <w:t>осударственная адм</w:t>
      </w:r>
      <w:r w:rsidR="000F3AE3" w:rsidRPr="00D63AF7">
        <w:rPr>
          <w:rFonts w:asciiTheme="majorHAnsi" w:hAnsiTheme="majorHAnsi" w:cstheme="majorHAnsi"/>
          <w:sz w:val="24"/>
          <w:szCs w:val="24"/>
          <w:lang w:val="ru-MD"/>
        </w:rPr>
        <w:t>инистрация автомобильных дорог”</w:t>
      </w:r>
      <w:r w:rsidRPr="00D63AF7">
        <w:rPr>
          <w:rFonts w:asciiTheme="majorHAnsi" w:hAnsiTheme="majorHAnsi" w:cstheme="majorHAnsi"/>
          <w:sz w:val="24"/>
          <w:szCs w:val="24"/>
          <w:lang w:val="ru-MD"/>
        </w:rPr>
        <w:t>; г-н</w:t>
      </w:r>
      <w:r w:rsidR="006642D3" w:rsidRPr="00D63AF7">
        <w:rPr>
          <w:rFonts w:asciiTheme="majorHAnsi" w:hAnsiTheme="majorHAnsi" w:cstheme="majorHAnsi"/>
          <w:sz w:val="24"/>
          <w:szCs w:val="24"/>
          <w:lang w:val="ru-MD"/>
        </w:rPr>
        <w:t>а</w:t>
      </w:r>
      <w:r w:rsidRPr="00D63AF7">
        <w:rPr>
          <w:rFonts w:asciiTheme="majorHAnsi" w:hAnsiTheme="majorHAnsi" w:cstheme="majorHAnsi"/>
          <w:sz w:val="24"/>
          <w:szCs w:val="24"/>
          <w:lang w:val="ru-MD"/>
        </w:rPr>
        <w:t xml:space="preserve"> </w:t>
      </w:r>
      <w:r w:rsidR="006642D3" w:rsidRPr="00D63AF7">
        <w:rPr>
          <w:rFonts w:asciiTheme="majorHAnsi" w:hAnsiTheme="majorHAnsi" w:cstheme="majorHAnsi"/>
          <w:sz w:val="24"/>
          <w:szCs w:val="24"/>
          <w:lang w:val="ru-MD"/>
        </w:rPr>
        <w:t xml:space="preserve">Лилиана </w:t>
      </w:r>
      <w:r w:rsidR="00411915" w:rsidRPr="00D63AF7">
        <w:rPr>
          <w:rFonts w:asciiTheme="majorHAnsi" w:hAnsiTheme="majorHAnsi" w:cstheme="majorHAnsi"/>
          <w:sz w:val="24"/>
          <w:szCs w:val="24"/>
          <w:lang w:val="ru-MD"/>
        </w:rPr>
        <w:t>Кристюка</w:t>
      </w:r>
      <w:r w:rsidR="006642D3" w:rsidRPr="00D63AF7">
        <w:rPr>
          <w:rFonts w:asciiTheme="majorHAnsi" w:hAnsiTheme="majorHAnsi" w:cstheme="majorHAnsi"/>
          <w:sz w:val="24"/>
          <w:szCs w:val="24"/>
          <w:lang w:val="ru-MD"/>
        </w:rPr>
        <w:t xml:space="preserve">, </w:t>
      </w:r>
      <w:r w:rsidRPr="00D63AF7">
        <w:rPr>
          <w:rFonts w:asciiTheme="majorHAnsi" w:hAnsiTheme="majorHAnsi" w:cstheme="majorHAnsi"/>
          <w:sz w:val="24"/>
          <w:szCs w:val="24"/>
          <w:lang w:val="ru-MD"/>
        </w:rPr>
        <w:t>начальника Отдела корпоративного управления, метод</w:t>
      </w:r>
      <w:r w:rsidR="006642D3" w:rsidRPr="00D63AF7">
        <w:rPr>
          <w:rFonts w:asciiTheme="majorHAnsi" w:hAnsiTheme="majorHAnsi" w:cstheme="majorHAnsi"/>
          <w:sz w:val="24"/>
          <w:szCs w:val="24"/>
          <w:lang w:val="ru-MD"/>
        </w:rPr>
        <w:t>ологий</w:t>
      </w:r>
      <w:r w:rsidRPr="00D63AF7">
        <w:rPr>
          <w:rFonts w:asciiTheme="majorHAnsi" w:hAnsiTheme="majorHAnsi" w:cstheme="majorHAnsi"/>
          <w:sz w:val="24"/>
          <w:szCs w:val="24"/>
          <w:lang w:val="ru-MD"/>
        </w:rPr>
        <w:t xml:space="preserve"> и </w:t>
      </w:r>
      <w:r w:rsidR="006642D3" w:rsidRPr="00D63AF7">
        <w:rPr>
          <w:rFonts w:asciiTheme="majorHAnsi" w:hAnsiTheme="majorHAnsi" w:cstheme="majorHAnsi"/>
          <w:sz w:val="24"/>
          <w:szCs w:val="24"/>
          <w:lang w:val="ru-MD"/>
        </w:rPr>
        <w:t>регулирования</w:t>
      </w:r>
      <w:r w:rsidRPr="00D63AF7">
        <w:rPr>
          <w:rFonts w:asciiTheme="majorHAnsi" w:hAnsiTheme="majorHAnsi" w:cstheme="majorHAnsi"/>
          <w:sz w:val="24"/>
          <w:szCs w:val="24"/>
          <w:lang w:val="ru-MD"/>
        </w:rPr>
        <w:t xml:space="preserve"> в рамках Агентства </w:t>
      </w:r>
      <w:r w:rsidR="000F3AE3" w:rsidRPr="00D63AF7">
        <w:rPr>
          <w:rFonts w:asciiTheme="majorHAnsi" w:hAnsiTheme="majorHAnsi" w:cstheme="majorHAnsi"/>
          <w:sz w:val="24"/>
          <w:szCs w:val="24"/>
          <w:lang w:val="ru-MD"/>
        </w:rPr>
        <w:t>публичной собственности</w:t>
      </w:r>
      <w:r w:rsidRPr="00D63AF7">
        <w:rPr>
          <w:rFonts w:asciiTheme="majorHAnsi" w:hAnsiTheme="majorHAnsi" w:cstheme="majorHAnsi"/>
          <w:sz w:val="24"/>
          <w:szCs w:val="24"/>
          <w:lang w:val="ru-MD"/>
        </w:rPr>
        <w:t xml:space="preserve">; </w:t>
      </w:r>
      <w:r w:rsidR="000F3AE3" w:rsidRPr="00D63AF7">
        <w:rPr>
          <w:rFonts w:asciiTheme="majorHAnsi" w:hAnsiTheme="majorHAnsi" w:cstheme="majorHAnsi"/>
          <w:sz w:val="24"/>
          <w:szCs w:val="24"/>
          <w:lang w:val="ru-MD"/>
        </w:rPr>
        <w:t xml:space="preserve">г-жи Наталии Патрашку, заместителя начальника Отдела корпоративного управления, методологий и регулирования в рамках Агентства публичной собственности; </w:t>
      </w:r>
      <w:r w:rsidRPr="00D63AF7">
        <w:rPr>
          <w:rFonts w:asciiTheme="majorHAnsi" w:hAnsiTheme="majorHAnsi" w:cstheme="majorHAnsi"/>
          <w:sz w:val="24"/>
          <w:szCs w:val="24"/>
          <w:lang w:val="ru-MD"/>
        </w:rPr>
        <w:t>г-н</w:t>
      </w:r>
      <w:r w:rsidR="006642D3" w:rsidRPr="00D63AF7">
        <w:rPr>
          <w:rFonts w:asciiTheme="majorHAnsi" w:hAnsiTheme="majorHAnsi" w:cstheme="majorHAnsi"/>
          <w:sz w:val="24"/>
          <w:szCs w:val="24"/>
          <w:lang w:val="ru-MD"/>
        </w:rPr>
        <w:t>а</w:t>
      </w:r>
      <w:r w:rsidRPr="00D63AF7">
        <w:rPr>
          <w:rFonts w:asciiTheme="majorHAnsi" w:hAnsiTheme="majorHAnsi" w:cstheme="majorHAnsi"/>
          <w:sz w:val="24"/>
          <w:szCs w:val="24"/>
          <w:lang w:val="ru-MD"/>
        </w:rPr>
        <w:t xml:space="preserve"> Серге</w:t>
      </w:r>
      <w:r w:rsidR="006642D3" w:rsidRPr="00D63AF7">
        <w:rPr>
          <w:rFonts w:asciiTheme="majorHAnsi" w:hAnsiTheme="majorHAnsi" w:cstheme="majorHAnsi"/>
          <w:sz w:val="24"/>
          <w:szCs w:val="24"/>
          <w:lang w:val="ru-MD"/>
        </w:rPr>
        <w:t>я</w:t>
      </w:r>
      <w:r w:rsidRPr="00D63AF7">
        <w:rPr>
          <w:rFonts w:asciiTheme="majorHAnsi" w:hAnsiTheme="majorHAnsi" w:cstheme="majorHAnsi"/>
          <w:sz w:val="24"/>
          <w:szCs w:val="24"/>
          <w:lang w:val="ru-MD"/>
        </w:rPr>
        <w:t xml:space="preserve"> Бежан</w:t>
      </w:r>
      <w:r w:rsidR="006642D3" w:rsidRPr="00D63AF7">
        <w:rPr>
          <w:rFonts w:asciiTheme="majorHAnsi" w:hAnsiTheme="majorHAnsi" w:cstheme="majorHAnsi"/>
          <w:sz w:val="24"/>
          <w:szCs w:val="24"/>
          <w:lang w:val="ru-MD"/>
        </w:rPr>
        <w:t>,</w:t>
      </w:r>
      <w:r w:rsidRPr="00D63AF7">
        <w:rPr>
          <w:rFonts w:asciiTheme="majorHAnsi" w:hAnsiTheme="majorHAnsi" w:cstheme="majorHAnsi"/>
          <w:sz w:val="24"/>
          <w:szCs w:val="24"/>
          <w:lang w:val="ru-MD"/>
        </w:rPr>
        <w:t xml:space="preserve"> и. о. генерального директора </w:t>
      </w:r>
      <w:r w:rsidR="006642D3" w:rsidRPr="00D63AF7">
        <w:rPr>
          <w:rFonts w:asciiTheme="majorHAnsi" w:hAnsiTheme="majorHAnsi" w:cstheme="majorHAnsi"/>
          <w:sz w:val="24"/>
          <w:szCs w:val="24"/>
          <w:lang w:val="ru-MD"/>
        </w:rPr>
        <w:t>ГП</w:t>
      </w:r>
      <w:r w:rsidRPr="00D63AF7">
        <w:rPr>
          <w:rFonts w:asciiTheme="majorHAnsi" w:hAnsiTheme="majorHAnsi" w:cstheme="majorHAnsi"/>
          <w:sz w:val="24"/>
          <w:szCs w:val="24"/>
          <w:lang w:val="ru-MD"/>
        </w:rPr>
        <w:t xml:space="preserve"> „Государственная </w:t>
      </w:r>
      <w:r w:rsidR="006642D3" w:rsidRPr="00D63AF7">
        <w:rPr>
          <w:rFonts w:asciiTheme="majorHAnsi" w:hAnsiTheme="majorHAnsi" w:cstheme="majorHAnsi"/>
          <w:sz w:val="24"/>
          <w:szCs w:val="24"/>
          <w:lang w:val="ru-MD"/>
        </w:rPr>
        <w:t>а</w:t>
      </w:r>
      <w:r w:rsidRPr="00D63AF7">
        <w:rPr>
          <w:rFonts w:asciiTheme="majorHAnsi" w:hAnsiTheme="majorHAnsi" w:cstheme="majorHAnsi"/>
          <w:sz w:val="24"/>
          <w:szCs w:val="24"/>
          <w:lang w:val="ru-MD"/>
        </w:rPr>
        <w:t xml:space="preserve">дминистрация автомобильных </w:t>
      </w:r>
      <w:r w:rsidR="006642D3" w:rsidRPr="00D63AF7">
        <w:rPr>
          <w:rFonts w:asciiTheme="majorHAnsi" w:hAnsiTheme="majorHAnsi" w:cstheme="majorHAnsi"/>
          <w:sz w:val="24"/>
          <w:szCs w:val="24"/>
          <w:lang w:val="ru-MD"/>
        </w:rPr>
        <w:t>д</w:t>
      </w:r>
      <w:r w:rsidRPr="00D63AF7">
        <w:rPr>
          <w:rFonts w:asciiTheme="majorHAnsi" w:hAnsiTheme="majorHAnsi" w:cstheme="majorHAnsi"/>
          <w:sz w:val="24"/>
          <w:szCs w:val="24"/>
          <w:lang w:val="ru-MD"/>
        </w:rPr>
        <w:t>орог”; г-н</w:t>
      </w:r>
      <w:r w:rsidR="000F3AE3" w:rsidRPr="00D63AF7">
        <w:rPr>
          <w:rFonts w:asciiTheme="majorHAnsi" w:hAnsiTheme="majorHAnsi" w:cstheme="majorHAnsi"/>
          <w:sz w:val="24"/>
          <w:szCs w:val="24"/>
          <w:lang w:val="ru-MD"/>
        </w:rPr>
        <w:t>а</w:t>
      </w:r>
      <w:r w:rsidRPr="00D63AF7">
        <w:rPr>
          <w:rFonts w:asciiTheme="majorHAnsi" w:hAnsiTheme="majorHAnsi" w:cstheme="majorHAnsi"/>
          <w:sz w:val="24"/>
          <w:szCs w:val="24"/>
          <w:lang w:val="ru-MD"/>
        </w:rPr>
        <w:t xml:space="preserve"> Юри</w:t>
      </w:r>
      <w:r w:rsidR="006642D3" w:rsidRPr="00D63AF7">
        <w:rPr>
          <w:rFonts w:asciiTheme="majorHAnsi" w:hAnsiTheme="majorHAnsi" w:cstheme="majorHAnsi"/>
          <w:sz w:val="24"/>
          <w:szCs w:val="24"/>
          <w:lang w:val="ru-MD"/>
        </w:rPr>
        <w:t>я</w:t>
      </w:r>
      <w:r w:rsidRPr="00D63AF7">
        <w:rPr>
          <w:rFonts w:asciiTheme="majorHAnsi" w:hAnsiTheme="majorHAnsi" w:cstheme="majorHAnsi"/>
          <w:sz w:val="24"/>
          <w:szCs w:val="24"/>
          <w:lang w:val="ru-MD"/>
        </w:rPr>
        <w:t xml:space="preserve"> Паша, заместител</w:t>
      </w:r>
      <w:r w:rsidR="006642D3" w:rsidRPr="00D63AF7">
        <w:rPr>
          <w:rFonts w:asciiTheme="majorHAnsi" w:hAnsiTheme="majorHAnsi" w:cstheme="majorHAnsi"/>
          <w:sz w:val="24"/>
          <w:szCs w:val="24"/>
          <w:lang w:val="ru-MD"/>
        </w:rPr>
        <w:t>я</w:t>
      </w:r>
      <w:r w:rsidRPr="00D63AF7">
        <w:rPr>
          <w:rFonts w:asciiTheme="majorHAnsi" w:hAnsiTheme="majorHAnsi" w:cstheme="majorHAnsi"/>
          <w:sz w:val="24"/>
          <w:szCs w:val="24"/>
          <w:lang w:val="ru-MD"/>
        </w:rPr>
        <w:t xml:space="preserve"> генерального директора </w:t>
      </w:r>
      <w:r w:rsidR="006642D3" w:rsidRPr="00D63AF7">
        <w:rPr>
          <w:rFonts w:asciiTheme="majorHAnsi" w:hAnsiTheme="majorHAnsi" w:cstheme="majorHAnsi"/>
          <w:sz w:val="24"/>
          <w:szCs w:val="24"/>
          <w:lang w:val="ru-MD"/>
        </w:rPr>
        <w:t>ГП</w:t>
      </w:r>
      <w:r w:rsidRPr="00D63AF7">
        <w:rPr>
          <w:rFonts w:asciiTheme="majorHAnsi" w:hAnsiTheme="majorHAnsi" w:cstheme="majorHAnsi"/>
          <w:sz w:val="24"/>
          <w:szCs w:val="24"/>
          <w:lang w:val="ru-MD"/>
        </w:rPr>
        <w:t xml:space="preserve"> „Государственная </w:t>
      </w:r>
      <w:r w:rsidR="006642D3" w:rsidRPr="00D63AF7">
        <w:rPr>
          <w:rFonts w:asciiTheme="majorHAnsi" w:hAnsiTheme="majorHAnsi" w:cstheme="majorHAnsi"/>
          <w:sz w:val="24"/>
          <w:szCs w:val="24"/>
          <w:lang w:val="ru-MD"/>
        </w:rPr>
        <w:t>а</w:t>
      </w:r>
      <w:r w:rsidRPr="00D63AF7">
        <w:rPr>
          <w:rFonts w:asciiTheme="majorHAnsi" w:hAnsiTheme="majorHAnsi" w:cstheme="majorHAnsi"/>
          <w:sz w:val="24"/>
          <w:szCs w:val="24"/>
          <w:lang w:val="ru-MD"/>
        </w:rPr>
        <w:t xml:space="preserve">дминистрация автомобильных </w:t>
      </w:r>
      <w:r w:rsidR="006642D3" w:rsidRPr="00D63AF7">
        <w:rPr>
          <w:rFonts w:asciiTheme="majorHAnsi" w:hAnsiTheme="majorHAnsi" w:cstheme="majorHAnsi"/>
          <w:sz w:val="24"/>
          <w:szCs w:val="24"/>
          <w:lang w:val="ru-MD"/>
        </w:rPr>
        <w:t>д</w:t>
      </w:r>
      <w:r w:rsidRPr="00D63AF7">
        <w:rPr>
          <w:rFonts w:asciiTheme="majorHAnsi" w:hAnsiTheme="majorHAnsi" w:cstheme="majorHAnsi"/>
          <w:sz w:val="24"/>
          <w:szCs w:val="24"/>
          <w:lang w:val="ru-MD"/>
        </w:rPr>
        <w:t>орог”; г-</w:t>
      </w:r>
      <w:r w:rsidR="006642D3" w:rsidRPr="00D63AF7">
        <w:rPr>
          <w:rFonts w:asciiTheme="majorHAnsi" w:hAnsiTheme="majorHAnsi" w:cstheme="majorHAnsi"/>
          <w:sz w:val="24"/>
          <w:szCs w:val="24"/>
          <w:lang w:val="ru-MD"/>
        </w:rPr>
        <w:t xml:space="preserve">на </w:t>
      </w:r>
      <w:r w:rsidRPr="00D63AF7">
        <w:rPr>
          <w:rFonts w:asciiTheme="majorHAnsi" w:hAnsiTheme="majorHAnsi" w:cstheme="majorHAnsi"/>
          <w:sz w:val="24"/>
          <w:szCs w:val="24"/>
          <w:lang w:val="ru-MD"/>
        </w:rPr>
        <w:t>Ион Дручек, заместител</w:t>
      </w:r>
      <w:r w:rsidR="006642D3" w:rsidRPr="00D63AF7">
        <w:rPr>
          <w:rFonts w:asciiTheme="majorHAnsi" w:hAnsiTheme="majorHAnsi" w:cstheme="majorHAnsi"/>
          <w:sz w:val="24"/>
          <w:szCs w:val="24"/>
          <w:lang w:val="ru-MD"/>
        </w:rPr>
        <w:t>я</w:t>
      </w:r>
      <w:r w:rsidRPr="00D63AF7">
        <w:rPr>
          <w:rFonts w:asciiTheme="majorHAnsi" w:hAnsiTheme="majorHAnsi" w:cstheme="majorHAnsi"/>
          <w:sz w:val="24"/>
          <w:szCs w:val="24"/>
          <w:lang w:val="ru-MD"/>
        </w:rPr>
        <w:t xml:space="preserve"> генерального директора </w:t>
      </w:r>
      <w:r w:rsidR="006642D3" w:rsidRPr="00D63AF7">
        <w:rPr>
          <w:rFonts w:asciiTheme="majorHAnsi" w:hAnsiTheme="majorHAnsi" w:cstheme="majorHAnsi"/>
          <w:sz w:val="24"/>
          <w:szCs w:val="24"/>
          <w:lang w:val="ru-MD"/>
        </w:rPr>
        <w:t>ГП</w:t>
      </w:r>
      <w:r w:rsidRPr="00D63AF7">
        <w:rPr>
          <w:rFonts w:asciiTheme="majorHAnsi" w:hAnsiTheme="majorHAnsi" w:cstheme="majorHAnsi"/>
          <w:sz w:val="24"/>
          <w:szCs w:val="24"/>
          <w:lang w:val="ru-MD"/>
        </w:rPr>
        <w:t xml:space="preserve"> „Государственная </w:t>
      </w:r>
      <w:r w:rsidR="00EA39AB" w:rsidRPr="00D63AF7">
        <w:rPr>
          <w:rFonts w:asciiTheme="majorHAnsi" w:hAnsiTheme="majorHAnsi" w:cstheme="majorHAnsi"/>
          <w:sz w:val="24"/>
          <w:szCs w:val="24"/>
          <w:lang w:val="ru-MD"/>
        </w:rPr>
        <w:t>а</w:t>
      </w:r>
      <w:r w:rsidRPr="00D63AF7">
        <w:rPr>
          <w:rFonts w:asciiTheme="majorHAnsi" w:hAnsiTheme="majorHAnsi" w:cstheme="majorHAnsi"/>
          <w:sz w:val="24"/>
          <w:szCs w:val="24"/>
          <w:lang w:val="ru-MD"/>
        </w:rPr>
        <w:t xml:space="preserve">дминистрация автомобильных </w:t>
      </w:r>
      <w:r w:rsidR="006642D3" w:rsidRPr="00D63AF7">
        <w:rPr>
          <w:rFonts w:asciiTheme="majorHAnsi" w:hAnsiTheme="majorHAnsi" w:cstheme="majorHAnsi"/>
          <w:sz w:val="24"/>
          <w:szCs w:val="24"/>
          <w:lang w:val="ru-MD"/>
        </w:rPr>
        <w:t>д</w:t>
      </w:r>
      <w:r w:rsidRPr="00D63AF7">
        <w:rPr>
          <w:rFonts w:asciiTheme="majorHAnsi" w:hAnsiTheme="majorHAnsi" w:cstheme="majorHAnsi"/>
          <w:sz w:val="24"/>
          <w:szCs w:val="24"/>
          <w:lang w:val="ru-MD"/>
        </w:rPr>
        <w:t>орог”; г-ж</w:t>
      </w:r>
      <w:r w:rsidR="006642D3" w:rsidRPr="00D63AF7">
        <w:rPr>
          <w:rFonts w:asciiTheme="majorHAnsi" w:hAnsiTheme="majorHAnsi" w:cstheme="majorHAnsi"/>
          <w:sz w:val="24"/>
          <w:szCs w:val="24"/>
          <w:lang w:val="ru-MD"/>
        </w:rPr>
        <w:t xml:space="preserve">и </w:t>
      </w:r>
      <w:r w:rsidRPr="00D63AF7">
        <w:rPr>
          <w:rFonts w:asciiTheme="majorHAnsi" w:hAnsiTheme="majorHAnsi" w:cstheme="majorHAnsi"/>
          <w:sz w:val="24"/>
          <w:szCs w:val="24"/>
          <w:lang w:val="ru-MD"/>
        </w:rPr>
        <w:t>Сильви</w:t>
      </w:r>
      <w:r w:rsidR="006642D3" w:rsidRPr="00D63AF7">
        <w:rPr>
          <w:rFonts w:asciiTheme="majorHAnsi" w:hAnsiTheme="majorHAnsi" w:cstheme="majorHAnsi"/>
          <w:sz w:val="24"/>
          <w:szCs w:val="24"/>
          <w:lang w:val="ru-MD"/>
        </w:rPr>
        <w:t>и</w:t>
      </w:r>
      <w:r w:rsidRPr="00D63AF7">
        <w:rPr>
          <w:rFonts w:asciiTheme="majorHAnsi" w:hAnsiTheme="majorHAnsi" w:cstheme="majorHAnsi"/>
          <w:sz w:val="24"/>
          <w:szCs w:val="24"/>
          <w:lang w:val="ru-MD"/>
        </w:rPr>
        <w:t xml:space="preserve"> Кейбаш, начальник</w:t>
      </w:r>
      <w:r w:rsidR="006642D3" w:rsidRPr="00D63AF7">
        <w:rPr>
          <w:rFonts w:asciiTheme="majorHAnsi" w:hAnsiTheme="majorHAnsi" w:cstheme="majorHAnsi"/>
          <w:sz w:val="24"/>
          <w:szCs w:val="24"/>
          <w:lang w:val="ru-MD"/>
        </w:rPr>
        <w:t>а</w:t>
      </w:r>
      <w:r w:rsidRPr="00D63AF7">
        <w:rPr>
          <w:rFonts w:asciiTheme="majorHAnsi" w:hAnsiTheme="majorHAnsi" w:cstheme="majorHAnsi"/>
          <w:sz w:val="24"/>
          <w:szCs w:val="24"/>
          <w:lang w:val="ru-MD"/>
        </w:rPr>
        <w:t xml:space="preserve"> </w:t>
      </w:r>
      <w:r w:rsidR="006642D3" w:rsidRPr="00D63AF7">
        <w:rPr>
          <w:rFonts w:asciiTheme="majorHAnsi" w:hAnsiTheme="majorHAnsi" w:cstheme="majorHAnsi"/>
          <w:sz w:val="24"/>
          <w:szCs w:val="24"/>
          <w:lang w:val="ru-MD"/>
        </w:rPr>
        <w:t>Ф</w:t>
      </w:r>
      <w:r w:rsidRPr="00D63AF7">
        <w:rPr>
          <w:rFonts w:asciiTheme="majorHAnsi" w:hAnsiTheme="majorHAnsi" w:cstheme="majorHAnsi"/>
          <w:sz w:val="24"/>
          <w:szCs w:val="24"/>
          <w:lang w:val="ru-MD"/>
        </w:rPr>
        <w:t>инансово-экономического управления, главн</w:t>
      </w:r>
      <w:r w:rsidR="006642D3" w:rsidRPr="00D63AF7">
        <w:rPr>
          <w:rFonts w:asciiTheme="majorHAnsi" w:hAnsiTheme="majorHAnsi" w:cstheme="majorHAnsi"/>
          <w:sz w:val="24"/>
          <w:szCs w:val="24"/>
          <w:lang w:val="ru-MD"/>
        </w:rPr>
        <w:t>ого</w:t>
      </w:r>
      <w:r w:rsidRPr="00D63AF7">
        <w:rPr>
          <w:rFonts w:asciiTheme="majorHAnsi" w:hAnsiTheme="majorHAnsi" w:cstheme="majorHAnsi"/>
          <w:sz w:val="24"/>
          <w:szCs w:val="24"/>
          <w:lang w:val="ru-MD"/>
        </w:rPr>
        <w:t xml:space="preserve"> бухгалтер</w:t>
      </w:r>
      <w:r w:rsidR="006642D3" w:rsidRPr="00D63AF7">
        <w:rPr>
          <w:rFonts w:asciiTheme="majorHAnsi" w:hAnsiTheme="majorHAnsi" w:cstheme="majorHAnsi"/>
          <w:sz w:val="24"/>
          <w:szCs w:val="24"/>
          <w:lang w:val="ru-MD"/>
        </w:rPr>
        <w:t>а</w:t>
      </w:r>
      <w:r w:rsidRPr="00D63AF7">
        <w:rPr>
          <w:rFonts w:asciiTheme="majorHAnsi" w:hAnsiTheme="majorHAnsi" w:cstheme="majorHAnsi"/>
          <w:sz w:val="24"/>
          <w:szCs w:val="24"/>
          <w:lang w:val="ru-MD"/>
        </w:rPr>
        <w:t xml:space="preserve"> </w:t>
      </w:r>
      <w:r w:rsidR="006642D3" w:rsidRPr="00D63AF7">
        <w:rPr>
          <w:rFonts w:asciiTheme="majorHAnsi" w:hAnsiTheme="majorHAnsi" w:cstheme="majorHAnsi"/>
          <w:sz w:val="24"/>
          <w:szCs w:val="24"/>
          <w:lang w:val="ru-MD"/>
        </w:rPr>
        <w:t>Г</w:t>
      </w:r>
      <w:r w:rsidRPr="00D63AF7">
        <w:rPr>
          <w:rFonts w:asciiTheme="majorHAnsi" w:hAnsiTheme="majorHAnsi" w:cstheme="majorHAnsi"/>
          <w:sz w:val="24"/>
          <w:szCs w:val="24"/>
          <w:lang w:val="ru-MD"/>
        </w:rPr>
        <w:t>осударственного предприятия „</w:t>
      </w:r>
      <w:r w:rsidR="006642D3" w:rsidRPr="00D63AF7">
        <w:rPr>
          <w:rFonts w:asciiTheme="majorHAnsi" w:hAnsiTheme="majorHAnsi" w:cstheme="majorHAnsi"/>
          <w:sz w:val="24"/>
          <w:szCs w:val="24"/>
          <w:lang w:val="ru-MD"/>
        </w:rPr>
        <w:t>Г</w:t>
      </w:r>
      <w:r w:rsidRPr="00D63AF7">
        <w:rPr>
          <w:rFonts w:asciiTheme="majorHAnsi" w:hAnsiTheme="majorHAnsi" w:cstheme="majorHAnsi"/>
          <w:sz w:val="24"/>
          <w:szCs w:val="24"/>
          <w:lang w:val="ru-MD"/>
        </w:rPr>
        <w:t>осударственная администрация дорог</w:t>
      </w:r>
      <w:r w:rsidR="006642D3" w:rsidRPr="00D63AF7">
        <w:rPr>
          <w:rFonts w:asciiTheme="majorHAnsi" w:hAnsiTheme="majorHAnsi" w:cstheme="majorHAnsi"/>
          <w:sz w:val="24"/>
          <w:szCs w:val="24"/>
          <w:lang w:val="ru-MD"/>
        </w:rPr>
        <w:t>”</w:t>
      </w:r>
      <w:r w:rsidR="00EA39AB" w:rsidRPr="00D63AF7">
        <w:rPr>
          <w:rFonts w:asciiTheme="majorHAnsi" w:hAnsiTheme="majorHAnsi" w:cstheme="majorHAnsi"/>
          <w:sz w:val="24"/>
          <w:szCs w:val="24"/>
          <w:lang w:val="ru-MD"/>
        </w:rPr>
        <w:t>,</w:t>
      </w:r>
      <w:r w:rsidR="006642D3" w:rsidRPr="00D63AF7">
        <w:rPr>
          <w:rFonts w:asciiTheme="majorHAnsi" w:hAnsiTheme="majorHAnsi" w:cstheme="majorHAnsi"/>
          <w:sz w:val="24"/>
          <w:szCs w:val="24"/>
          <w:lang w:val="ru-MD"/>
        </w:rPr>
        <w:t xml:space="preserve"> </w:t>
      </w:r>
      <w:r w:rsidRPr="00D63AF7">
        <w:rPr>
          <w:rFonts w:asciiTheme="majorHAnsi" w:hAnsiTheme="majorHAnsi" w:cstheme="majorHAnsi"/>
          <w:sz w:val="24"/>
          <w:szCs w:val="24"/>
          <w:lang w:val="ru-MD"/>
        </w:rPr>
        <w:t>и г-ж</w:t>
      </w:r>
      <w:r w:rsidR="006642D3" w:rsidRPr="00D63AF7">
        <w:rPr>
          <w:rFonts w:asciiTheme="majorHAnsi" w:hAnsiTheme="majorHAnsi" w:cstheme="majorHAnsi"/>
          <w:sz w:val="24"/>
          <w:szCs w:val="24"/>
          <w:lang w:val="ru-MD"/>
        </w:rPr>
        <w:t>и</w:t>
      </w:r>
      <w:r w:rsidRPr="00D63AF7">
        <w:rPr>
          <w:rFonts w:asciiTheme="majorHAnsi" w:hAnsiTheme="majorHAnsi" w:cstheme="majorHAnsi"/>
          <w:sz w:val="24"/>
          <w:szCs w:val="24"/>
          <w:lang w:val="ru-MD"/>
        </w:rPr>
        <w:t xml:space="preserve"> Ливи</w:t>
      </w:r>
      <w:r w:rsidR="006642D3" w:rsidRPr="00D63AF7">
        <w:rPr>
          <w:rFonts w:asciiTheme="majorHAnsi" w:hAnsiTheme="majorHAnsi" w:cstheme="majorHAnsi"/>
          <w:sz w:val="24"/>
          <w:szCs w:val="24"/>
          <w:lang w:val="ru-MD"/>
        </w:rPr>
        <w:t>и</w:t>
      </w:r>
      <w:r w:rsidRPr="00D63AF7">
        <w:rPr>
          <w:rFonts w:asciiTheme="majorHAnsi" w:hAnsiTheme="majorHAnsi" w:cstheme="majorHAnsi"/>
          <w:sz w:val="24"/>
          <w:szCs w:val="24"/>
          <w:lang w:val="ru-MD"/>
        </w:rPr>
        <w:t xml:space="preserve"> Ионашку, начальник</w:t>
      </w:r>
      <w:r w:rsidR="006642D3" w:rsidRPr="00D63AF7">
        <w:rPr>
          <w:rFonts w:asciiTheme="majorHAnsi" w:hAnsiTheme="majorHAnsi" w:cstheme="majorHAnsi"/>
          <w:sz w:val="24"/>
          <w:szCs w:val="24"/>
          <w:lang w:val="ru-MD"/>
        </w:rPr>
        <w:t>а</w:t>
      </w:r>
      <w:r w:rsidRPr="00D63AF7">
        <w:rPr>
          <w:rFonts w:asciiTheme="majorHAnsi" w:hAnsiTheme="majorHAnsi" w:cstheme="majorHAnsi"/>
          <w:sz w:val="24"/>
          <w:szCs w:val="24"/>
          <w:lang w:val="ru-MD"/>
        </w:rPr>
        <w:t xml:space="preserve"> </w:t>
      </w:r>
      <w:r w:rsidR="006642D3" w:rsidRPr="00D63AF7">
        <w:rPr>
          <w:rFonts w:asciiTheme="majorHAnsi" w:hAnsiTheme="majorHAnsi" w:cstheme="majorHAnsi"/>
          <w:sz w:val="24"/>
          <w:szCs w:val="24"/>
          <w:lang w:val="ru-MD"/>
        </w:rPr>
        <w:t>Ю</w:t>
      </w:r>
      <w:r w:rsidRPr="00D63AF7">
        <w:rPr>
          <w:rFonts w:asciiTheme="majorHAnsi" w:hAnsiTheme="majorHAnsi" w:cstheme="majorHAnsi"/>
          <w:sz w:val="24"/>
          <w:szCs w:val="24"/>
          <w:lang w:val="ru-MD"/>
        </w:rPr>
        <w:t>ридической службы</w:t>
      </w:r>
      <w:r w:rsidR="00EA39AB" w:rsidRPr="00D63AF7">
        <w:rPr>
          <w:rFonts w:asciiTheme="majorHAnsi" w:hAnsiTheme="majorHAnsi" w:cstheme="majorHAnsi"/>
          <w:sz w:val="24"/>
          <w:szCs w:val="24"/>
          <w:lang w:val="ru-MD"/>
        </w:rPr>
        <w:t xml:space="preserve"> в рамках</w:t>
      </w:r>
      <w:r w:rsidRPr="00D63AF7">
        <w:rPr>
          <w:rFonts w:asciiTheme="majorHAnsi" w:hAnsiTheme="majorHAnsi" w:cstheme="majorHAnsi"/>
          <w:sz w:val="24"/>
          <w:szCs w:val="24"/>
          <w:lang w:val="ru-MD"/>
        </w:rPr>
        <w:t xml:space="preserve"> Государственного предприятия</w:t>
      </w:r>
      <w:r w:rsidR="006642D3" w:rsidRPr="00D63AF7">
        <w:rPr>
          <w:rFonts w:asciiTheme="majorHAnsi" w:hAnsiTheme="majorHAnsi" w:cstheme="majorHAnsi"/>
          <w:sz w:val="24"/>
          <w:szCs w:val="24"/>
          <w:lang w:val="ru-MD"/>
        </w:rPr>
        <w:t xml:space="preserve"> „Государственная администрация дорог”</w:t>
      </w:r>
      <w:r w:rsidR="00323EB3" w:rsidRPr="00D63AF7">
        <w:rPr>
          <w:rFonts w:asciiTheme="majorHAnsi" w:hAnsiTheme="majorHAnsi" w:cstheme="majorHAnsi"/>
          <w:sz w:val="24"/>
          <w:szCs w:val="24"/>
          <w:lang w:val="ru-MD"/>
        </w:rPr>
        <w:t xml:space="preserve">, </w:t>
      </w:r>
      <w:r w:rsidR="00EA39AB" w:rsidRPr="00D63AF7">
        <w:rPr>
          <w:rFonts w:asciiTheme="majorHAnsi" w:hAnsiTheme="majorHAnsi" w:cstheme="majorHAnsi"/>
          <w:sz w:val="24"/>
          <w:szCs w:val="24"/>
          <w:lang w:val="ru-MD"/>
        </w:rPr>
        <w:t>в рамках видео-заседания, организованного в связи с эволюцией и тенденцией развития эпидемиологической ситуации инфекции COVID-19 в Республике Молдова, руководствуясь ст.3 (1) и ст.5 (1) a) Закона об организации и функционировании Счетной палаты Республики Молдова</w:t>
      </w:r>
      <w:r w:rsidR="00EA39AB" w:rsidRPr="00D63AF7">
        <w:rPr>
          <w:rStyle w:val="FootnoteReference"/>
          <w:rFonts w:asciiTheme="majorHAnsi" w:hAnsiTheme="majorHAnsi" w:cstheme="majorHAnsi"/>
          <w:noProof/>
          <w:sz w:val="24"/>
          <w:szCs w:val="24"/>
          <w:lang w:val="ru-MD"/>
        </w:rPr>
        <w:footnoteReference w:id="1"/>
      </w:r>
      <w:r w:rsidR="00EA39AB" w:rsidRPr="00D63AF7">
        <w:rPr>
          <w:rFonts w:asciiTheme="majorHAnsi" w:hAnsiTheme="majorHAnsi" w:cstheme="majorHAnsi"/>
          <w:sz w:val="24"/>
          <w:szCs w:val="24"/>
          <w:lang w:val="ru-MD"/>
        </w:rPr>
        <w:t>, рассмотрела Отчет аудита соответствия управления публичным имуществом Государственным предприятием „Государственная администрация автомобильных дорог”</w:t>
      </w:r>
      <w:r w:rsidR="00EA39AB" w:rsidRPr="00D63AF7">
        <w:rPr>
          <w:rStyle w:val="FootnoteReference"/>
          <w:rFonts w:asciiTheme="majorHAnsi" w:hAnsiTheme="majorHAnsi"/>
          <w:sz w:val="24"/>
          <w:szCs w:val="24"/>
          <w:lang w:val="ru-MD"/>
        </w:rPr>
        <w:footnoteReference w:id="2"/>
      </w:r>
      <w:r w:rsidR="00EA39AB" w:rsidRPr="00D63AF7">
        <w:rPr>
          <w:rFonts w:asciiTheme="majorHAnsi" w:hAnsiTheme="majorHAnsi" w:cstheme="majorHAnsi"/>
          <w:sz w:val="24"/>
          <w:szCs w:val="24"/>
          <w:lang w:val="ru-MD"/>
        </w:rPr>
        <w:t xml:space="preserve"> </w:t>
      </w:r>
      <w:r w:rsidR="00F350E7" w:rsidRPr="00D63AF7">
        <w:rPr>
          <w:rFonts w:asciiTheme="majorHAnsi" w:hAnsiTheme="majorHAnsi" w:cstheme="majorHAnsi"/>
          <w:sz w:val="24"/>
          <w:szCs w:val="24"/>
          <w:lang w:val="ru-MD"/>
        </w:rPr>
        <w:t>за</w:t>
      </w:r>
      <w:r w:rsidR="00EA39AB" w:rsidRPr="00D63AF7">
        <w:rPr>
          <w:rFonts w:asciiTheme="majorHAnsi" w:hAnsiTheme="majorHAnsi" w:cstheme="majorHAnsi"/>
          <w:sz w:val="24"/>
          <w:szCs w:val="24"/>
          <w:lang w:val="ru-MD"/>
        </w:rPr>
        <w:t xml:space="preserve"> 2020 год</w:t>
      </w:r>
      <w:r w:rsidR="009F54A6" w:rsidRPr="00D63AF7">
        <w:rPr>
          <w:rFonts w:asciiTheme="majorHAnsi" w:hAnsiTheme="majorHAnsi"/>
          <w:sz w:val="24"/>
          <w:szCs w:val="24"/>
          <w:lang w:val="ru-MD"/>
        </w:rPr>
        <w:t>.</w:t>
      </w:r>
    </w:p>
    <w:p w14:paraId="058763AD" w14:textId="2F4269A9" w:rsidR="00F350E7" w:rsidRPr="00D63AF7" w:rsidRDefault="00F350E7" w:rsidP="00F350E7">
      <w:pPr>
        <w:spacing w:after="0" w:line="276" w:lineRule="auto"/>
        <w:ind w:firstLine="720"/>
        <w:jc w:val="both"/>
        <w:rPr>
          <w:rFonts w:ascii="Calibri Light" w:hAnsi="Calibri Light" w:cs="Calibri Light"/>
          <w:noProof/>
          <w:sz w:val="24"/>
          <w:szCs w:val="24"/>
          <w:lang w:val="ru-MD"/>
        </w:rPr>
      </w:pPr>
      <w:r w:rsidRPr="00D63AF7">
        <w:rPr>
          <w:rFonts w:ascii="Calibri Light" w:hAnsi="Calibri Light" w:cs="Calibri Light"/>
          <w:noProof/>
          <w:sz w:val="24"/>
          <w:szCs w:val="24"/>
          <w:lang w:val="ru-MD"/>
        </w:rPr>
        <w:lastRenderedPageBreak/>
        <w:t>Аудиторская миссия была проведена на основании ст.31 (3) и (6), ст.32 Закона №260 от 07.12.2017 и в соответствии с Программой аудиторской деятельности Счетной палаты на 2021 год</w:t>
      </w:r>
      <w:r w:rsidRPr="00D63AF7">
        <w:rPr>
          <w:rFonts w:ascii="Calibri Light" w:hAnsi="Calibri Light" w:cs="Calibri Light"/>
          <w:noProof/>
          <w:sz w:val="24"/>
          <w:szCs w:val="24"/>
          <w:vertAlign w:val="superscript"/>
          <w:lang w:val="ru-MD"/>
        </w:rPr>
        <w:footnoteReference w:id="3"/>
      </w:r>
      <w:r w:rsidRPr="00D63AF7">
        <w:rPr>
          <w:rFonts w:ascii="Calibri Light" w:hAnsi="Calibri Light" w:cs="Calibri Light"/>
          <w:noProof/>
          <w:sz w:val="24"/>
          <w:szCs w:val="24"/>
          <w:lang w:val="ru-MD"/>
        </w:rPr>
        <w:t>, а также с Международными стандартами Высших органов аудита, применяемыми Счетной палатой (ISSAI 100, ISSAI 400 и ISSAI 4000)</w:t>
      </w:r>
      <w:r w:rsidRPr="00D63AF7">
        <w:rPr>
          <w:rFonts w:asciiTheme="majorHAnsi" w:eastAsia="Times New Roman" w:hAnsiTheme="majorHAnsi" w:cs="Times New Roman"/>
          <w:sz w:val="24"/>
          <w:szCs w:val="24"/>
          <w:vertAlign w:val="superscript"/>
          <w:lang w:val="ru-MD"/>
        </w:rPr>
        <w:footnoteReference w:id="4"/>
      </w:r>
      <w:r w:rsidRPr="00D63AF7">
        <w:rPr>
          <w:rFonts w:ascii="Calibri Light" w:hAnsi="Calibri Light" w:cs="Calibri Light"/>
          <w:noProof/>
          <w:sz w:val="24"/>
          <w:szCs w:val="24"/>
          <w:lang w:val="ru-MD"/>
        </w:rPr>
        <w:t xml:space="preserve">. </w:t>
      </w:r>
    </w:p>
    <w:p w14:paraId="3607A02A" w14:textId="2F585A1A" w:rsidR="00F350E7" w:rsidRPr="00D63AF7" w:rsidRDefault="00D86BD4" w:rsidP="00F350E7">
      <w:pPr>
        <w:spacing w:after="0" w:line="276" w:lineRule="auto"/>
        <w:ind w:firstLine="720"/>
        <w:jc w:val="both"/>
        <w:rPr>
          <w:rFonts w:ascii="Calibri Light" w:hAnsi="Calibri Light" w:cs="Calibri Light"/>
          <w:noProof/>
          <w:sz w:val="24"/>
          <w:szCs w:val="24"/>
          <w:lang w:val="ru-MD"/>
        </w:rPr>
      </w:pPr>
      <w:r w:rsidRPr="00D63AF7">
        <w:rPr>
          <w:rFonts w:ascii="Calibri Light" w:hAnsi="Calibri Light" w:cs="Calibri Light"/>
          <w:noProof/>
          <w:sz w:val="24"/>
          <w:szCs w:val="24"/>
          <w:lang w:val="ru-MD"/>
        </w:rPr>
        <w:t>Целью а</w:t>
      </w:r>
      <w:r w:rsidR="00F350E7" w:rsidRPr="00D63AF7">
        <w:rPr>
          <w:rFonts w:ascii="Calibri Light" w:hAnsi="Calibri Light" w:cs="Calibri Light"/>
          <w:noProof/>
          <w:sz w:val="24"/>
          <w:szCs w:val="24"/>
          <w:lang w:val="ru-MD"/>
        </w:rPr>
        <w:t>удит</w:t>
      </w:r>
      <w:r w:rsidRPr="00D63AF7">
        <w:rPr>
          <w:rFonts w:ascii="Calibri Light" w:hAnsi="Calibri Light" w:cs="Calibri Light"/>
          <w:noProof/>
          <w:sz w:val="24"/>
          <w:szCs w:val="24"/>
          <w:lang w:val="ru-MD"/>
        </w:rPr>
        <w:t>а</w:t>
      </w:r>
      <w:r w:rsidR="00F350E7" w:rsidRPr="00D63AF7">
        <w:rPr>
          <w:rFonts w:ascii="Calibri Light" w:hAnsi="Calibri Light" w:cs="Calibri Light"/>
          <w:noProof/>
          <w:sz w:val="24"/>
          <w:szCs w:val="24"/>
          <w:lang w:val="ru-MD"/>
        </w:rPr>
        <w:t xml:space="preserve"> </w:t>
      </w:r>
      <w:r w:rsidRPr="00D63AF7">
        <w:rPr>
          <w:rFonts w:ascii="Calibri Light" w:hAnsi="Calibri Light" w:cs="Calibri Light"/>
          <w:noProof/>
          <w:sz w:val="24"/>
          <w:szCs w:val="24"/>
          <w:lang w:val="ru-MD"/>
        </w:rPr>
        <w:t xml:space="preserve">являлась </w:t>
      </w:r>
      <w:r w:rsidR="00F350E7" w:rsidRPr="00D63AF7">
        <w:rPr>
          <w:rFonts w:ascii="Calibri Light" w:hAnsi="Calibri Light" w:cs="Calibri Light"/>
          <w:noProof/>
          <w:sz w:val="24"/>
          <w:szCs w:val="24"/>
          <w:lang w:val="ru-MD"/>
        </w:rPr>
        <w:t>оценк</w:t>
      </w:r>
      <w:r w:rsidRPr="00D63AF7">
        <w:rPr>
          <w:rFonts w:ascii="Calibri Light" w:hAnsi="Calibri Light" w:cs="Calibri Light"/>
          <w:noProof/>
          <w:sz w:val="24"/>
          <w:szCs w:val="24"/>
          <w:lang w:val="ru-MD"/>
        </w:rPr>
        <w:t>а</w:t>
      </w:r>
      <w:r w:rsidR="00F350E7" w:rsidRPr="00D63AF7">
        <w:rPr>
          <w:rFonts w:ascii="Calibri Light" w:hAnsi="Calibri Light" w:cs="Calibri Light"/>
          <w:noProof/>
          <w:sz w:val="24"/>
          <w:szCs w:val="24"/>
          <w:lang w:val="ru-MD"/>
        </w:rPr>
        <w:t xml:space="preserve"> соответствия управления публичным имуществом ГП </w:t>
      </w:r>
      <w:r w:rsidR="00F350E7" w:rsidRPr="00D63AF7">
        <w:rPr>
          <w:rFonts w:asciiTheme="majorHAnsi" w:hAnsiTheme="majorHAnsi" w:cstheme="majorHAnsi"/>
          <w:sz w:val="24"/>
          <w:szCs w:val="24"/>
          <w:lang w:val="ru-MD"/>
        </w:rPr>
        <w:t>„Государственная администрация автомобильных дорог” за</w:t>
      </w:r>
      <w:r w:rsidR="00F350E7" w:rsidRPr="00D63AF7">
        <w:rPr>
          <w:rFonts w:ascii="Calibri Light" w:hAnsi="Calibri Light" w:cs="Calibri Light"/>
          <w:noProof/>
          <w:sz w:val="24"/>
          <w:szCs w:val="24"/>
          <w:lang w:val="ru-MD"/>
        </w:rPr>
        <w:t xml:space="preserve"> 2020 год.</w:t>
      </w:r>
    </w:p>
    <w:p w14:paraId="30E2C2BE" w14:textId="5843F773" w:rsidR="00F350E7" w:rsidRPr="00D63AF7" w:rsidRDefault="00F350E7" w:rsidP="00B51C57">
      <w:pPr>
        <w:spacing w:after="0" w:line="240" w:lineRule="auto"/>
        <w:ind w:firstLine="720"/>
        <w:jc w:val="both"/>
        <w:rPr>
          <w:rFonts w:ascii="Calibri Light" w:hAnsi="Calibri Light" w:cs="Calibri Light"/>
          <w:noProof/>
          <w:sz w:val="24"/>
          <w:szCs w:val="24"/>
          <w:lang w:val="ru-MD"/>
        </w:rPr>
      </w:pPr>
      <w:r w:rsidRPr="00D63AF7">
        <w:rPr>
          <w:rFonts w:ascii="Calibri Light" w:hAnsi="Calibri Light" w:cs="Calibri Light"/>
          <w:noProof/>
          <w:sz w:val="24"/>
          <w:szCs w:val="24"/>
          <w:lang w:val="ru-MD"/>
        </w:rPr>
        <w:t>Рассм</w:t>
      </w:r>
      <w:r w:rsidR="00B80B32" w:rsidRPr="00D63AF7">
        <w:rPr>
          <w:rFonts w:ascii="Calibri Light" w:hAnsi="Calibri Light" w:cs="Calibri Light"/>
          <w:noProof/>
          <w:sz w:val="24"/>
          <w:szCs w:val="24"/>
          <w:lang w:val="ru-MD"/>
        </w:rPr>
        <w:t>отрев</w:t>
      </w:r>
      <w:r w:rsidRPr="00D63AF7">
        <w:rPr>
          <w:rFonts w:ascii="Calibri Light" w:hAnsi="Calibri Light" w:cs="Calibri Light"/>
          <w:noProof/>
          <w:sz w:val="24"/>
          <w:szCs w:val="24"/>
          <w:lang w:val="ru-MD"/>
        </w:rPr>
        <w:t xml:space="preserve"> результаты проведенной аудиторской миссии, а также объяснения должностных лиц, присутствующих на открытом заседании, Счетная палата</w:t>
      </w:r>
    </w:p>
    <w:p w14:paraId="1A8532AB" w14:textId="709BCDCF" w:rsidR="00C46957" w:rsidRPr="00D63AF7" w:rsidRDefault="00B80B32" w:rsidP="00B51C57">
      <w:pPr>
        <w:spacing w:before="240" w:after="120" w:line="240" w:lineRule="auto"/>
        <w:jc w:val="center"/>
        <w:rPr>
          <w:rFonts w:asciiTheme="majorHAnsi" w:eastAsia="Times New Roman" w:hAnsiTheme="majorHAnsi" w:cstheme="majorHAnsi"/>
          <w:b/>
          <w:bCs/>
          <w:sz w:val="24"/>
          <w:szCs w:val="28"/>
          <w:lang w:val="ru-MD"/>
        </w:rPr>
      </w:pPr>
      <w:r w:rsidRPr="00D63AF7">
        <w:rPr>
          <w:rFonts w:asciiTheme="majorHAnsi" w:eastAsia="Times New Roman" w:hAnsiTheme="majorHAnsi" w:cstheme="majorHAnsi"/>
          <w:b/>
          <w:bCs/>
          <w:sz w:val="24"/>
          <w:szCs w:val="28"/>
          <w:lang w:val="ru-MD"/>
        </w:rPr>
        <w:t>УСТАНОВИЛА</w:t>
      </w:r>
      <w:r w:rsidR="00C46957" w:rsidRPr="00D63AF7">
        <w:rPr>
          <w:rFonts w:asciiTheme="majorHAnsi" w:eastAsia="Times New Roman" w:hAnsiTheme="majorHAnsi" w:cstheme="majorHAnsi"/>
          <w:b/>
          <w:bCs/>
          <w:sz w:val="24"/>
          <w:szCs w:val="28"/>
          <w:lang w:val="ru-MD"/>
        </w:rPr>
        <w:t>:</w:t>
      </w:r>
    </w:p>
    <w:p w14:paraId="200B355D" w14:textId="36C334CB" w:rsidR="00793584" w:rsidRPr="00D63AF7" w:rsidRDefault="00B80B32" w:rsidP="00B51C57">
      <w:pPr>
        <w:spacing w:after="0" w:line="240" w:lineRule="auto"/>
        <w:ind w:firstLine="720"/>
        <w:jc w:val="both"/>
        <w:rPr>
          <w:rFonts w:asciiTheme="majorHAnsi" w:hAnsiTheme="majorHAnsi" w:cstheme="majorHAnsi"/>
          <w:sz w:val="24"/>
          <w:szCs w:val="24"/>
          <w:lang w:val="ru-MD"/>
        </w:rPr>
      </w:pPr>
      <w:r w:rsidRPr="00D63AF7">
        <w:rPr>
          <w:rFonts w:ascii="Calibri Light" w:hAnsi="Calibri Light" w:cs="Calibri Light"/>
          <w:noProof/>
          <w:sz w:val="24"/>
          <w:szCs w:val="24"/>
          <w:lang w:val="ru-MD"/>
        </w:rPr>
        <w:t xml:space="preserve">ГП </w:t>
      </w:r>
      <w:r w:rsidRPr="00D63AF7">
        <w:rPr>
          <w:rFonts w:asciiTheme="majorHAnsi" w:hAnsiTheme="majorHAnsi" w:cstheme="majorHAnsi"/>
          <w:sz w:val="24"/>
          <w:szCs w:val="24"/>
          <w:lang w:val="ru-MD"/>
        </w:rPr>
        <w:t>„Государственная администрация автомобильных дорог”</w:t>
      </w:r>
      <w:r w:rsidR="00DE3FAA" w:rsidRPr="00D63AF7">
        <w:rPr>
          <w:rFonts w:asciiTheme="majorHAnsi" w:hAnsiTheme="majorHAnsi" w:cstheme="majorHAnsi"/>
          <w:sz w:val="24"/>
          <w:szCs w:val="24"/>
          <w:lang w:val="ru-MD"/>
        </w:rPr>
        <w:t xml:space="preserve"> </w:t>
      </w:r>
      <w:r w:rsidRPr="00D63AF7">
        <w:rPr>
          <w:rFonts w:asciiTheme="majorHAnsi" w:hAnsiTheme="majorHAnsi" w:cstheme="majorHAnsi"/>
          <w:sz w:val="24"/>
          <w:szCs w:val="24"/>
          <w:lang w:val="ru-MD"/>
        </w:rPr>
        <w:t>– это орган, созданный для управлени</w:t>
      </w:r>
      <w:r w:rsidR="00204011" w:rsidRPr="00D63AF7">
        <w:rPr>
          <w:rFonts w:asciiTheme="majorHAnsi" w:hAnsiTheme="majorHAnsi" w:cstheme="majorHAnsi"/>
          <w:sz w:val="24"/>
          <w:szCs w:val="24"/>
          <w:lang w:val="ru-MD"/>
        </w:rPr>
        <w:t>я</w:t>
      </w:r>
      <w:r w:rsidRPr="00D63AF7">
        <w:rPr>
          <w:rFonts w:asciiTheme="majorHAnsi" w:hAnsiTheme="majorHAnsi" w:cstheme="majorHAnsi"/>
          <w:sz w:val="24"/>
          <w:szCs w:val="24"/>
          <w:lang w:val="ru-MD"/>
        </w:rPr>
        <w:t>, содержани</w:t>
      </w:r>
      <w:r w:rsidR="00204011" w:rsidRPr="00D63AF7">
        <w:rPr>
          <w:rFonts w:asciiTheme="majorHAnsi" w:hAnsiTheme="majorHAnsi" w:cstheme="majorHAnsi"/>
          <w:sz w:val="24"/>
          <w:szCs w:val="24"/>
          <w:lang w:val="ru-MD"/>
        </w:rPr>
        <w:t>я</w:t>
      </w:r>
      <w:r w:rsidRPr="00D63AF7">
        <w:rPr>
          <w:rFonts w:asciiTheme="majorHAnsi" w:hAnsiTheme="majorHAnsi" w:cstheme="majorHAnsi"/>
          <w:sz w:val="24"/>
          <w:szCs w:val="24"/>
          <w:lang w:val="ru-MD"/>
        </w:rPr>
        <w:t>, ремонт</w:t>
      </w:r>
      <w:r w:rsidR="00204011" w:rsidRPr="00D63AF7">
        <w:rPr>
          <w:rFonts w:asciiTheme="majorHAnsi" w:hAnsiTheme="majorHAnsi" w:cstheme="majorHAnsi"/>
          <w:sz w:val="24"/>
          <w:szCs w:val="24"/>
          <w:lang w:val="ru-MD"/>
        </w:rPr>
        <w:t>а</w:t>
      </w:r>
      <w:r w:rsidRPr="00D63AF7">
        <w:rPr>
          <w:rFonts w:asciiTheme="majorHAnsi" w:hAnsiTheme="majorHAnsi" w:cstheme="majorHAnsi"/>
          <w:sz w:val="24"/>
          <w:szCs w:val="24"/>
          <w:lang w:val="ru-MD"/>
        </w:rPr>
        <w:t>, модернизаци</w:t>
      </w:r>
      <w:r w:rsidR="00204011" w:rsidRPr="00D63AF7">
        <w:rPr>
          <w:rFonts w:asciiTheme="majorHAnsi" w:hAnsiTheme="majorHAnsi" w:cstheme="majorHAnsi"/>
          <w:sz w:val="24"/>
          <w:szCs w:val="24"/>
          <w:lang w:val="ru-MD"/>
        </w:rPr>
        <w:t>и</w:t>
      </w:r>
      <w:r w:rsidRPr="00D63AF7">
        <w:rPr>
          <w:rFonts w:asciiTheme="majorHAnsi" w:hAnsiTheme="majorHAnsi" w:cstheme="majorHAnsi"/>
          <w:sz w:val="24"/>
          <w:szCs w:val="24"/>
          <w:lang w:val="ru-MD"/>
        </w:rPr>
        <w:t>, развити</w:t>
      </w:r>
      <w:r w:rsidR="00204011" w:rsidRPr="00D63AF7">
        <w:rPr>
          <w:rFonts w:asciiTheme="majorHAnsi" w:hAnsiTheme="majorHAnsi" w:cstheme="majorHAnsi"/>
          <w:sz w:val="24"/>
          <w:szCs w:val="24"/>
          <w:lang w:val="ru-MD"/>
        </w:rPr>
        <w:t>я</w:t>
      </w:r>
      <w:r w:rsidRPr="00D63AF7">
        <w:rPr>
          <w:rFonts w:asciiTheme="majorHAnsi" w:hAnsiTheme="majorHAnsi" w:cstheme="majorHAnsi"/>
          <w:sz w:val="24"/>
          <w:szCs w:val="24"/>
          <w:lang w:val="ru-MD"/>
        </w:rPr>
        <w:t xml:space="preserve"> и эксплуатаци</w:t>
      </w:r>
      <w:r w:rsidR="00204011" w:rsidRPr="00D63AF7">
        <w:rPr>
          <w:rFonts w:asciiTheme="majorHAnsi" w:hAnsiTheme="majorHAnsi" w:cstheme="majorHAnsi"/>
          <w:sz w:val="24"/>
          <w:szCs w:val="24"/>
          <w:lang w:val="ru-MD"/>
        </w:rPr>
        <w:t>и</w:t>
      </w:r>
      <w:r w:rsidRPr="00D63AF7">
        <w:rPr>
          <w:rFonts w:asciiTheme="majorHAnsi" w:hAnsiTheme="majorHAnsi" w:cstheme="majorHAnsi"/>
          <w:sz w:val="24"/>
          <w:szCs w:val="24"/>
          <w:lang w:val="ru-MD"/>
        </w:rPr>
        <w:t xml:space="preserve"> дорог общего пользования с целью осуществления дорожного движения в условиях безопасности, ритмичности и непрерывности</w:t>
      </w:r>
      <w:r w:rsidR="00923C01" w:rsidRPr="00D63AF7">
        <w:rPr>
          <w:rFonts w:asciiTheme="majorHAnsi" w:hAnsiTheme="majorHAnsi" w:cstheme="majorHAnsi"/>
          <w:sz w:val="24"/>
          <w:szCs w:val="24"/>
          <w:lang w:val="ru-MD"/>
        </w:rPr>
        <w:t>.</w:t>
      </w:r>
      <w:r w:rsidR="00205970" w:rsidRPr="00D63AF7">
        <w:rPr>
          <w:rFonts w:asciiTheme="majorHAnsi" w:hAnsiTheme="majorHAnsi" w:cstheme="majorHAnsi"/>
          <w:sz w:val="24"/>
          <w:szCs w:val="24"/>
          <w:lang w:val="ru-MD"/>
        </w:rPr>
        <w:t xml:space="preserve"> </w:t>
      </w:r>
      <w:r w:rsidR="00204011" w:rsidRPr="00D63AF7">
        <w:rPr>
          <w:rFonts w:asciiTheme="majorHAnsi" w:hAnsiTheme="majorHAnsi" w:cstheme="majorHAnsi"/>
          <w:sz w:val="24"/>
          <w:szCs w:val="24"/>
          <w:lang w:val="ru-MD"/>
        </w:rPr>
        <w:t>Все виды деятельности по управлению, содержанию и ремонту дорог общего пользования финансируются за счет внутренних и внешних финансовых ресурсов государственного бюджета</w:t>
      </w:r>
      <w:r w:rsidR="00793584" w:rsidRPr="00D63AF7">
        <w:rPr>
          <w:rFonts w:asciiTheme="majorHAnsi" w:hAnsiTheme="majorHAnsi" w:cstheme="majorHAnsi"/>
          <w:sz w:val="24"/>
          <w:szCs w:val="24"/>
          <w:lang w:val="ru-MD"/>
        </w:rPr>
        <w:t>.</w:t>
      </w:r>
    </w:p>
    <w:p w14:paraId="73AFFD25" w14:textId="00DEAEEB" w:rsidR="00FF71AD" w:rsidRPr="00D63AF7" w:rsidRDefault="00204011" w:rsidP="00FF71AD">
      <w:pPr>
        <w:spacing w:after="0" w:line="276" w:lineRule="auto"/>
        <w:ind w:firstLine="720"/>
        <w:jc w:val="both"/>
        <w:rPr>
          <w:rFonts w:asciiTheme="majorHAnsi" w:hAnsiTheme="majorHAnsi" w:cstheme="majorHAnsi"/>
          <w:sz w:val="24"/>
          <w:szCs w:val="24"/>
          <w:lang w:val="ru-MD"/>
        </w:rPr>
      </w:pPr>
      <w:r w:rsidRPr="00D63AF7">
        <w:rPr>
          <w:rFonts w:asciiTheme="majorHAnsi" w:hAnsiTheme="majorHAnsi" w:cstheme="majorHAnsi"/>
          <w:sz w:val="24"/>
          <w:szCs w:val="24"/>
          <w:lang w:val="ru-MD"/>
        </w:rPr>
        <w:t xml:space="preserve">Бюджет </w:t>
      </w:r>
      <w:r w:rsidR="003D1AFD" w:rsidRPr="00D63AF7">
        <w:rPr>
          <w:rFonts w:asciiTheme="majorHAnsi" w:hAnsiTheme="majorHAnsi" w:cstheme="majorHAnsi"/>
          <w:sz w:val="24"/>
          <w:szCs w:val="24"/>
          <w:lang w:val="ru-MD"/>
        </w:rPr>
        <w:t>ГП „Государственная администрация автомобильных дорог”</w:t>
      </w:r>
      <w:r w:rsidRPr="00D63AF7">
        <w:rPr>
          <w:rFonts w:asciiTheme="majorHAnsi" w:hAnsiTheme="majorHAnsi" w:cstheme="majorHAnsi"/>
          <w:sz w:val="24"/>
          <w:szCs w:val="24"/>
          <w:lang w:val="ru-MD"/>
        </w:rPr>
        <w:t xml:space="preserve"> </w:t>
      </w:r>
      <w:r w:rsidR="00185BB7" w:rsidRPr="00D63AF7">
        <w:rPr>
          <w:rFonts w:asciiTheme="majorHAnsi" w:hAnsiTheme="majorHAnsi" w:cstheme="majorHAnsi"/>
          <w:sz w:val="24"/>
          <w:szCs w:val="24"/>
          <w:lang w:val="ru-MD"/>
        </w:rPr>
        <w:t>формируется на</w:t>
      </w:r>
      <w:r w:rsidRPr="00D63AF7">
        <w:rPr>
          <w:rFonts w:asciiTheme="majorHAnsi" w:hAnsiTheme="majorHAnsi" w:cstheme="majorHAnsi"/>
          <w:sz w:val="24"/>
          <w:szCs w:val="24"/>
          <w:lang w:val="ru-MD"/>
        </w:rPr>
        <w:t xml:space="preserve"> 97,4%, или 83 756,8 тыс. леев, из субсидий/трансфертов из государственного бюджета,</w:t>
      </w:r>
      <w:r w:rsidR="00185BB7" w:rsidRPr="00D63AF7">
        <w:rPr>
          <w:rFonts w:asciiTheme="majorHAnsi" w:hAnsiTheme="majorHAnsi" w:cstheme="majorHAnsi"/>
          <w:sz w:val="24"/>
          <w:szCs w:val="24"/>
          <w:lang w:val="ru-MD"/>
        </w:rPr>
        <w:t xml:space="preserve"> </w:t>
      </w:r>
      <w:r w:rsidRPr="00D63AF7">
        <w:rPr>
          <w:rFonts w:asciiTheme="majorHAnsi" w:hAnsiTheme="majorHAnsi" w:cstheme="majorHAnsi"/>
          <w:sz w:val="24"/>
          <w:szCs w:val="24"/>
          <w:lang w:val="ru-MD"/>
        </w:rPr>
        <w:t>а имущество предприятия</w:t>
      </w:r>
      <w:r w:rsidR="00185BB7" w:rsidRPr="00D63AF7">
        <w:rPr>
          <w:rFonts w:asciiTheme="majorHAnsi" w:hAnsiTheme="majorHAnsi" w:cstheme="majorHAnsi"/>
          <w:sz w:val="24"/>
          <w:szCs w:val="24"/>
          <w:lang w:val="ru-MD"/>
        </w:rPr>
        <w:t xml:space="preserve"> </w:t>
      </w:r>
      <w:r w:rsidR="00957053" w:rsidRPr="00D63AF7">
        <w:rPr>
          <w:rFonts w:asciiTheme="majorHAnsi" w:hAnsiTheme="majorHAnsi" w:cstheme="majorHAnsi"/>
          <w:sz w:val="24"/>
          <w:szCs w:val="24"/>
          <w:lang w:val="ru-MD"/>
        </w:rPr>
        <w:t>является</w:t>
      </w:r>
      <w:r w:rsidR="00185BB7" w:rsidRPr="00D63AF7">
        <w:rPr>
          <w:rFonts w:asciiTheme="majorHAnsi" w:hAnsiTheme="majorHAnsi" w:cstheme="majorHAnsi"/>
          <w:sz w:val="24"/>
          <w:szCs w:val="24"/>
          <w:lang w:val="ru-MD"/>
        </w:rPr>
        <w:t xml:space="preserve"> </w:t>
      </w:r>
      <w:r w:rsidRPr="00D63AF7">
        <w:rPr>
          <w:rFonts w:asciiTheme="majorHAnsi" w:hAnsiTheme="majorHAnsi" w:cstheme="majorHAnsi"/>
          <w:sz w:val="24"/>
          <w:szCs w:val="24"/>
          <w:lang w:val="ru-MD"/>
        </w:rPr>
        <w:t>исключительно публичн</w:t>
      </w:r>
      <w:r w:rsidR="00957053" w:rsidRPr="00D63AF7">
        <w:rPr>
          <w:rFonts w:asciiTheme="majorHAnsi" w:hAnsiTheme="majorHAnsi" w:cstheme="majorHAnsi"/>
          <w:sz w:val="24"/>
          <w:szCs w:val="24"/>
          <w:lang w:val="ru-MD"/>
        </w:rPr>
        <w:t>ой</w:t>
      </w:r>
      <w:r w:rsidRPr="00D63AF7">
        <w:rPr>
          <w:rFonts w:asciiTheme="majorHAnsi" w:hAnsiTheme="majorHAnsi" w:cstheme="majorHAnsi"/>
          <w:sz w:val="24"/>
          <w:szCs w:val="24"/>
          <w:lang w:val="ru-MD"/>
        </w:rPr>
        <w:t xml:space="preserve"> собственность</w:t>
      </w:r>
      <w:r w:rsidR="00957053" w:rsidRPr="00D63AF7">
        <w:rPr>
          <w:rFonts w:asciiTheme="majorHAnsi" w:hAnsiTheme="majorHAnsi" w:cstheme="majorHAnsi"/>
          <w:sz w:val="24"/>
          <w:szCs w:val="24"/>
          <w:lang w:val="ru-MD"/>
        </w:rPr>
        <w:t>ю</w:t>
      </w:r>
      <w:r w:rsidRPr="00D63AF7">
        <w:rPr>
          <w:rFonts w:asciiTheme="majorHAnsi" w:hAnsiTheme="majorHAnsi" w:cstheme="majorHAnsi"/>
          <w:sz w:val="24"/>
          <w:szCs w:val="24"/>
          <w:lang w:val="ru-MD"/>
        </w:rPr>
        <w:t xml:space="preserve">. В аспекте </w:t>
      </w:r>
      <w:r w:rsidR="00185BB7" w:rsidRPr="00D63AF7">
        <w:rPr>
          <w:rFonts w:asciiTheme="majorHAnsi" w:hAnsiTheme="majorHAnsi" w:cstheme="majorHAnsi"/>
          <w:sz w:val="24"/>
          <w:szCs w:val="24"/>
          <w:lang w:val="ru-MD"/>
        </w:rPr>
        <w:t>налич</w:t>
      </w:r>
      <w:r w:rsidRPr="00D63AF7">
        <w:rPr>
          <w:rFonts w:asciiTheme="majorHAnsi" w:hAnsiTheme="majorHAnsi" w:cstheme="majorHAnsi"/>
          <w:sz w:val="24"/>
          <w:szCs w:val="24"/>
          <w:lang w:val="ru-MD"/>
        </w:rPr>
        <w:t>ия и материального состава</w:t>
      </w:r>
      <w:r w:rsidR="00185BB7" w:rsidRPr="00D63AF7">
        <w:rPr>
          <w:rFonts w:asciiTheme="majorHAnsi" w:hAnsiTheme="majorHAnsi" w:cstheme="majorHAnsi"/>
          <w:sz w:val="24"/>
          <w:szCs w:val="24"/>
          <w:lang w:val="ru-MD"/>
        </w:rPr>
        <w:t>,</w:t>
      </w:r>
      <w:r w:rsidRPr="00D63AF7">
        <w:rPr>
          <w:rFonts w:asciiTheme="majorHAnsi" w:hAnsiTheme="majorHAnsi" w:cstheme="majorHAnsi"/>
          <w:sz w:val="24"/>
          <w:szCs w:val="24"/>
          <w:lang w:val="ru-MD"/>
        </w:rPr>
        <w:t xml:space="preserve"> управляем</w:t>
      </w:r>
      <w:r w:rsidR="00185BB7" w:rsidRPr="00D63AF7">
        <w:rPr>
          <w:rFonts w:asciiTheme="majorHAnsi" w:hAnsiTheme="majorHAnsi" w:cstheme="majorHAnsi"/>
          <w:sz w:val="24"/>
          <w:szCs w:val="24"/>
          <w:lang w:val="ru-MD"/>
        </w:rPr>
        <w:t>ое</w:t>
      </w:r>
      <w:r w:rsidRPr="00D63AF7">
        <w:rPr>
          <w:rFonts w:asciiTheme="majorHAnsi" w:hAnsiTheme="majorHAnsi" w:cstheme="majorHAnsi"/>
          <w:sz w:val="24"/>
          <w:szCs w:val="24"/>
          <w:lang w:val="ru-MD"/>
        </w:rPr>
        <w:t xml:space="preserve"> предприятием</w:t>
      </w:r>
      <w:r w:rsidR="00185BB7" w:rsidRPr="00D63AF7">
        <w:rPr>
          <w:rFonts w:asciiTheme="majorHAnsi" w:hAnsiTheme="majorHAnsi" w:cstheme="majorHAnsi"/>
          <w:sz w:val="24"/>
          <w:szCs w:val="24"/>
          <w:lang w:val="ru-MD"/>
        </w:rPr>
        <w:t xml:space="preserve"> имущество</w:t>
      </w:r>
      <w:r w:rsidRPr="00D63AF7">
        <w:rPr>
          <w:rFonts w:asciiTheme="majorHAnsi" w:hAnsiTheme="majorHAnsi" w:cstheme="majorHAnsi"/>
          <w:sz w:val="24"/>
          <w:szCs w:val="24"/>
          <w:lang w:val="ru-MD"/>
        </w:rPr>
        <w:t xml:space="preserve"> состав</w:t>
      </w:r>
      <w:r w:rsidR="00185BB7" w:rsidRPr="00D63AF7">
        <w:rPr>
          <w:rFonts w:asciiTheme="majorHAnsi" w:hAnsiTheme="majorHAnsi" w:cstheme="majorHAnsi"/>
          <w:sz w:val="24"/>
          <w:szCs w:val="24"/>
          <w:lang w:val="ru-MD"/>
        </w:rPr>
        <w:t>ля</w:t>
      </w:r>
      <w:r w:rsidRPr="00D63AF7">
        <w:rPr>
          <w:rFonts w:asciiTheme="majorHAnsi" w:hAnsiTheme="majorHAnsi" w:cstheme="majorHAnsi"/>
          <w:sz w:val="24"/>
          <w:szCs w:val="24"/>
          <w:lang w:val="ru-MD"/>
        </w:rPr>
        <w:t>ло в конце 2020 года около 14.148.846, 8 тыс. леев</w:t>
      </w:r>
      <w:r w:rsidR="00FF71AD" w:rsidRPr="00D63AF7">
        <w:rPr>
          <w:rFonts w:asciiTheme="majorHAnsi" w:hAnsiTheme="majorHAnsi" w:cstheme="majorHAnsi"/>
          <w:sz w:val="24"/>
          <w:szCs w:val="24"/>
          <w:lang w:val="ru-MD"/>
        </w:rPr>
        <w:t>.</w:t>
      </w:r>
    </w:p>
    <w:p w14:paraId="6EF7CA29" w14:textId="221B196B" w:rsidR="008C7ADD" w:rsidRPr="00D63AF7" w:rsidRDefault="00204011" w:rsidP="0080504A">
      <w:pPr>
        <w:spacing w:after="0" w:line="276" w:lineRule="auto"/>
        <w:ind w:firstLine="567"/>
        <w:jc w:val="both"/>
        <w:rPr>
          <w:rFonts w:asciiTheme="majorHAnsi" w:hAnsiTheme="majorHAnsi" w:cstheme="majorHAnsi"/>
          <w:sz w:val="24"/>
          <w:szCs w:val="24"/>
          <w:lang w:val="ru-MD"/>
        </w:rPr>
      </w:pPr>
      <w:r w:rsidRPr="00D63AF7">
        <w:rPr>
          <w:rFonts w:asciiTheme="majorHAnsi" w:hAnsiTheme="majorHAnsi" w:cstheme="majorHAnsi"/>
          <w:sz w:val="24"/>
          <w:szCs w:val="24"/>
          <w:lang w:val="ru-MD"/>
        </w:rPr>
        <w:t xml:space="preserve">Оценив соответствие управления публичным имуществом </w:t>
      </w:r>
      <w:r w:rsidR="00EA22E9" w:rsidRPr="00D63AF7">
        <w:rPr>
          <w:rFonts w:asciiTheme="majorHAnsi" w:hAnsiTheme="majorHAnsi" w:cstheme="majorHAnsi"/>
          <w:sz w:val="24"/>
          <w:szCs w:val="24"/>
          <w:lang w:val="ru-MD"/>
        </w:rPr>
        <w:t>за</w:t>
      </w:r>
      <w:r w:rsidRPr="00D63AF7">
        <w:rPr>
          <w:rFonts w:asciiTheme="majorHAnsi" w:hAnsiTheme="majorHAnsi" w:cstheme="majorHAnsi"/>
          <w:sz w:val="24"/>
          <w:szCs w:val="24"/>
          <w:lang w:val="ru-MD"/>
        </w:rPr>
        <w:t xml:space="preserve"> 2020 год, </w:t>
      </w:r>
      <w:r w:rsidR="00185BB7" w:rsidRPr="00D63AF7">
        <w:rPr>
          <w:rFonts w:asciiTheme="majorHAnsi" w:hAnsiTheme="majorHAnsi" w:cstheme="majorHAnsi"/>
          <w:sz w:val="24"/>
          <w:szCs w:val="24"/>
          <w:lang w:val="ru-MD"/>
        </w:rPr>
        <w:t>аудит пришел к</w:t>
      </w:r>
      <w:r w:rsidRPr="00D63AF7">
        <w:rPr>
          <w:rFonts w:asciiTheme="majorHAnsi" w:hAnsiTheme="majorHAnsi" w:cstheme="majorHAnsi"/>
          <w:sz w:val="24"/>
          <w:szCs w:val="24"/>
          <w:lang w:val="ru-MD"/>
        </w:rPr>
        <w:t xml:space="preserve"> вывод</w:t>
      </w:r>
      <w:r w:rsidR="00185BB7" w:rsidRPr="00D63AF7">
        <w:rPr>
          <w:rFonts w:asciiTheme="majorHAnsi" w:hAnsiTheme="majorHAnsi" w:cstheme="majorHAnsi"/>
          <w:sz w:val="24"/>
          <w:szCs w:val="24"/>
          <w:lang w:val="ru-MD"/>
        </w:rPr>
        <w:t>у</w:t>
      </w:r>
      <w:r w:rsidRPr="00D63AF7">
        <w:rPr>
          <w:rFonts w:asciiTheme="majorHAnsi" w:hAnsiTheme="majorHAnsi" w:cstheme="majorHAnsi"/>
          <w:sz w:val="24"/>
          <w:szCs w:val="24"/>
          <w:lang w:val="ru-MD"/>
        </w:rPr>
        <w:t xml:space="preserve">, что </w:t>
      </w:r>
      <w:r w:rsidR="00185BB7" w:rsidRPr="00D63AF7">
        <w:rPr>
          <w:rFonts w:asciiTheme="majorHAnsi" w:hAnsiTheme="majorHAnsi" w:cstheme="majorHAnsi"/>
          <w:sz w:val="24"/>
          <w:szCs w:val="24"/>
          <w:lang w:val="ru-MD"/>
        </w:rPr>
        <w:t>существующа</w:t>
      </w:r>
      <w:r w:rsidRPr="00D63AF7">
        <w:rPr>
          <w:rFonts w:asciiTheme="majorHAnsi" w:hAnsiTheme="majorHAnsi" w:cstheme="majorHAnsi"/>
          <w:sz w:val="24"/>
          <w:szCs w:val="24"/>
          <w:lang w:val="ru-MD"/>
        </w:rPr>
        <w:t xml:space="preserve">я система управления публичным имуществом </w:t>
      </w:r>
      <w:r w:rsidR="003D1AFD" w:rsidRPr="00D63AF7">
        <w:rPr>
          <w:rFonts w:asciiTheme="majorHAnsi" w:hAnsiTheme="majorHAnsi" w:cstheme="majorHAnsi"/>
          <w:sz w:val="24"/>
          <w:szCs w:val="24"/>
          <w:lang w:val="ru-MD"/>
        </w:rPr>
        <w:t>ГП „Государственная администрация автомобильных дорог”</w:t>
      </w:r>
      <w:r w:rsidRPr="00D63AF7">
        <w:rPr>
          <w:rFonts w:asciiTheme="majorHAnsi" w:hAnsiTheme="majorHAnsi" w:cstheme="majorHAnsi"/>
          <w:sz w:val="24"/>
          <w:szCs w:val="24"/>
          <w:lang w:val="ru-MD"/>
        </w:rPr>
        <w:t xml:space="preserve"> является не</w:t>
      </w:r>
      <w:r w:rsidR="00185BB7" w:rsidRPr="00D63AF7">
        <w:rPr>
          <w:rFonts w:asciiTheme="majorHAnsi" w:hAnsiTheme="majorHAnsi" w:cstheme="majorHAnsi"/>
          <w:sz w:val="24"/>
          <w:szCs w:val="24"/>
          <w:lang w:val="ru-MD"/>
        </w:rPr>
        <w:t>эффектив</w:t>
      </w:r>
      <w:r w:rsidRPr="00D63AF7">
        <w:rPr>
          <w:rFonts w:asciiTheme="majorHAnsi" w:hAnsiTheme="majorHAnsi" w:cstheme="majorHAnsi"/>
          <w:sz w:val="24"/>
          <w:szCs w:val="24"/>
          <w:lang w:val="ru-MD"/>
        </w:rPr>
        <w:t xml:space="preserve">ной и требует комплексного реформирования </w:t>
      </w:r>
      <w:r w:rsidR="00185BB7" w:rsidRPr="00D63AF7">
        <w:rPr>
          <w:rFonts w:asciiTheme="majorHAnsi" w:hAnsiTheme="majorHAnsi" w:cstheme="majorHAnsi"/>
          <w:sz w:val="24"/>
          <w:szCs w:val="24"/>
          <w:lang w:val="ru-MD"/>
        </w:rPr>
        <w:t>в целях</w:t>
      </w:r>
      <w:r w:rsidRPr="00D63AF7">
        <w:rPr>
          <w:rFonts w:asciiTheme="majorHAnsi" w:hAnsiTheme="majorHAnsi" w:cstheme="majorHAnsi"/>
          <w:sz w:val="24"/>
          <w:szCs w:val="24"/>
          <w:lang w:val="ru-MD"/>
        </w:rPr>
        <w:t xml:space="preserve"> обеспечения соответствия, эффективности и контроля за использованием государственных </w:t>
      </w:r>
      <w:r w:rsidR="00185BB7" w:rsidRPr="00D63AF7">
        <w:rPr>
          <w:rFonts w:asciiTheme="majorHAnsi" w:hAnsiTheme="majorHAnsi" w:cstheme="majorHAnsi"/>
          <w:sz w:val="24"/>
          <w:szCs w:val="24"/>
          <w:lang w:val="ru-MD"/>
        </w:rPr>
        <w:t xml:space="preserve">денежных </w:t>
      </w:r>
      <w:r w:rsidRPr="00D63AF7">
        <w:rPr>
          <w:rFonts w:asciiTheme="majorHAnsi" w:hAnsiTheme="majorHAnsi" w:cstheme="majorHAnsi"/>
          <w:sz w:val="24"/>
          <w:szCs w:val="24"/>
          <w:lang w:val="ru-MD"/>
        </w:rPr>
        <w:t xml:space="preserve">средств, предназначенных для </w:t>
      </w:r>
      <w:r w:rsidR="00185BB7" w:rsidRPr="00D63AF7">
        <w:rPr>
          <w:rFonts w:asciiTheme="majorHAnsi" w:hAnsiTheme="majorHAnsi" w:cstheme="majorHAnsi"/>
          <w:sz w:val="24"/>
          <w:szCs w:val="24"/>
          <w:lang w:val="ru-MD"/>
        </w:rPr>
        <w:t>со</w:t>
      </w:r>
      <w:r w:rsidRPr="00D63AF7">
        <w:rPr>
          <w:rFonts w:asciiTheme="majorHAnsi" w:hAnsiTheme="majorHAnsi" w:cstheme="majorHAnsi"/>
          <w:sz w:val="24"/>
          <w:szCs w:val="24"/>
          <w:lang w:val="ru-MD"/>
        </w:rPr>
        <w:t>держания и модернизации дорожной инфраструктуры</w:t>
      </w:r>
      <w:r w:rsidR="00CB2E6E" w:rsidRPr="00D63AF7">
        <w:rPr>
          <w:rFonts w:asciiTheme="majorHAnsi" w:hAnsiTheme="majorHAnsi" w:cstheme="majorHAnsi"/>
          <w:sz w:val="24"/>
          <w:szCs w:val="24"/>
          <w:lang w:val="ru-MD"/>
        </w:rPr>
        <w:t xml:space="preserve">. </w:t>
      </w:r>
      <w:r w:rsidR="008C7ADD" w:rsidRPr="00D63AF7">
        <w:rPr>
          <w:rFonts w:asciiTheme="majorHAnsi" w:hAnsiTheme="majorHAnsi" w:cstheme="majorHAnsi"/>
          <w:sz w:val="24"/>
          <w:szCs w:val="24"/>
          <w:lang w:val="ru-MD"/>
        </w:rPr>
        <w:t xml:space="preserve"> </w:t>
      </w:r>
    </w:p>
    <w:p w14:paraId="2A831EC0" w14:textId="26844624" w:rsidR="00CB2E6E" w:rsidRPr="00D63AF7" w:rsidRDefault="001022B2" w:rsidP="0080504A">
      <w:pPr>
        <w:spacing w:after="0" w:line="276" w:lineRule="auto"/>
        <w:ind w:firstLine="567"/>
        <w:jc w:val="both"/>
        <w:rPr>
          <w:rFonts w:asciiTheme="majorHAnsi" w:hAnsiTheme="majorHAnsi" w:cstheme="majorHAnsi"/>
          <w:sz w:val="24"/>
          <w:szCs w:val="24"/>
          <w:lang w:val="ru-MD"/>
        </w:rPr>
      </w:pPr>
      <w:r w:rsidRPr="00D63AF7">
        <w:rPr>
          <w:rFonts w:asciiTheme="majorHAnsi" w:hAnsiTheme="majorHAnsi" w:cstheme="majorHAnsi"/>
          <w:sz w:val="24"/>
          <w:szCs w:val="24"/>
          <w:lang w:val="ru-MD"/>
        </w:rPr>
        <w:t>Так</w:t>
      </w:r>
      <w:r w:rsidR="00CB2E6E" w:rsidRPr="00D63AF7">
        <w:rPr>
          <w:rFonts w:asciiTheme="majorHAnsi" w:hAnsiTheme="majorHAnsi" w:cstheme="majorHAnsi"/>
          <w:sz w:val="24"/>
          <w:szCs w:val="24"/>
          <w:lang w:val="ru-MD"/>
        </w:rPr>
        <w:t>,</w:t>
      </w:r>
    </w:p>
    <w:p w14:paraId="02C13167" w14:textId="14899544" w:rsidR="00ED684A" w:rsidRPr="00D63AF7" w:rsidRDefault="00204011" w:rsidP="001022B2">
      <w:pPr>
        <w:pStyle w:val="ListParagraph"/>
        <w:numPr>
          <w:ilvl w:val="0"/>
          <w:numId w:val="12"/>
        </w:numPr>
        <w:spacing w:after="0"/>
        <w:ind w:left="90" w:firstLine="360"/>
        <w:jc w:val="both"/>
        <w:rPr>
          <w:rFonts w:asciiTheme="majorHAnsi" w:hAnsiTheme="majorHAnsi" w:cstheme="majorHAnsi"/>
          <w:sz w:val="24"/>
          <w:szCs w:val="24"/>
          <w:lang w:val="ru-MD"/>
        </w:rPr>
      </w:pPr>
      <w:r w:rsidRPr="00D63AF7">
        <w:rPr>
          <w:rFonts w:asciiTheme="majorHAnsi" w:hAnsiTheme="majorHAnsi" w:cstheme="majorHAnsi"/>
          <w:sz w:val="24"/>
          <w:szCs w:val="24"/>
          <w:lang w:val="ru-MD"/>
        </w:rPr>
        <w:t xml:space="preserve">планирование и исполнение доходов </w:t>
      </w:r>
      <w:r w:rsidR="00BF45C0" w:rsidRPr="00D63AF7">
        <w:rPr>
          <w:rFonts w:asciiTheme="majorHAnsi" w:hAnsiTheme="majorHAnsi" w:cstheme="majorHAnsi"/>
          <w:sz w:val="24"/>
          <w:szCs w:val="24"/>
          <w:lang w:val="ru-MD"/>
        </w:rPr>
        <w:t>на</w:t>
      </w:r>
      <w:r w:rsidRPr="00D63AF7">
        <w:rPr>
          <w:rFonts w:asciiTheme="majorHAnsi" w:hAnsiTheme="majorHAnsi" w:cstheme="majorHAnsi"/>
          <w:sz w:val="24"/>
          <w:szCs w:val="24"/>
          <w:lang w:val="ru-MD"/>
        </w:rPr>
        <w:t xml:space="preserve"> управлени</w:t>
      </w:r>
      <w:r w:rsidR="00BF45C0" w:rsidRPr="00D63AF7">
        <w:rPr>
          <w:rFonts w:asciiTheme="majorHAnsi" w:hAnsiTheme="majorHAnsi" w:cstheme="majorHAnsi"/>
          <w:sz w:val="24"/>
          <w:szCs w:val="24"/>
          <w:lang w:val="ru-MD"/>
        </w:rPr>
        <w:t>е</w:t>
      </w:r>
      <w:r w:rsidRPr="00D63AF7">
        <w:rPr>
          <w:rFonts w:asciiTheme="majorHAnsi" w:hAnsiTheme="majorHAnsi" w:cstheme="majorHAnsi"/>
          <w:sz w:val="24"/>
          <w:szCs w:val="24"/>
          <w:lang w:val="ru-MD"/>
        </w:rPr>
        <w:t xml:space="preserve"> национальными дорогами </w:t>
      </w:r>
      <w:r w:rsidR="00BF45C0" w:rsidRPr="00D63AF7">
        <w:rPr>
          <w:rFonts w:asciiTheme="majorHAnsi" w:hAnsiTheme="majorHAnsi" w:cstheme="majorHAnsi"/>
          <w:sz w:val="24"/>
          <w:szCs w:val="24"/>
          <w:lang w:val="ru-MD"/>
        </w:rPr>
        <w:t xml:space="preserve">общего пользования </w:t>
      </w:r>
      <w:r w:rsidRPr="00D63AF7">
        <w:rPr>
          <w:rFonts w:asciiTheme="majorHAnsi" w:hAnsiTheme="majorHAnsi" w:cstheme="majorHAnsi"/>
          <w:sz w:val="24"/>
          <w:szCs w:val="24"/>
          <w:lang w:val="ru-MD"/>
        </w:rPr>
        <w:t>в сумме 19,928,7 тыс. леев осуществл</w:t>
      </w:r>
      <w:r w:rsidR="00BF45C0" w:rsidRPr="00D63AF7">
        <w:rPr>
          <w:rFonts w:asciiTheme="majorHAnsi" w:hAnsiTheme="majorHAnsi" w:cstheme="majorHAnsi"/>
          <w:sz w:val="24"/>
          <w:szCs w:val="24"/>
          <w:lang w:val="ru-MD"/>
        </w:rPr>
        <w:t>ялось</w:t>
      </w:r>
      <w:r w:rsidRPr="00D63AF7">
        <w:rPr>
          <w:rFonts w:asciiTheme="majorHAnsi" w:hAnsiTheme="majorHAnsi" w:cstheme="majorHAnsi"/>
          <w:sz w:val="24"/>
          <w:szCs w:val="24"/>
          <w:lang w:val="ru-MD"/>
        </w:rPr>
        <w:t xml:space="preserve"> в отсутствие соответствующих расчетов и </w:t>
      </w:r>
      <w:r w:rsidR="00BF45C0" w:rsidRPr="00D63AF7">
        <w:rPr>
          <w:rFonts w:asciiTheme="majorHAnsi" w:hAnsiTheme="majorHAnsi" w:cstheme="majorHAnsi"/>
          <w:sz w:val="24"/>
          <w:szCs w:val="24"/>
          <w:lang w:val="ru-MD"/>
        </w:rPr>
        <w:t>подтвержден</w:t>
      </w:r>
      <w:r w:rsidRPr="00D63AF7">
        <w:rPr>
          <w:rFonts w:asciiTheme="majorHAnsi" w:hAnsiTheme="majorHAnsi" w:cstheme="majorHAnsi"/>
          <w:sz w:val="24"/>
          <w:szCs w:val="24"/>
          <w:lang w:val="ru-MD"/>
        </w:rPr>
        <w:t>ий, что противоречит законодатель</w:t>
      </w:r>
      <w:r w:rsidR="004A4A21" w:rsidRPr="00D63AF7">
        <w:rPr>
          <w:rFonts w:asciiTheme="majorHAnsi" w:hAnsiTheme="majorHAnsi" w:cstheme="majorHAnsi"/>
          <w:sz w:val="24"/>
          <w:szCs w:val="24"/>
          <w:lang w:val="ru-MD"/>
        </w:rPr>
        <w:t>ным</w:t>
      </w:r>
      <w:r w:rsidR="00BF45C0" w:rsidRPr="00D63AF7">
        <w:rPr>
          <w:rFonts w:asciiTheme="majorHAnsi" w:hAnsiTheme="majorHAnsi" w:cstheme="majorHAnsi"/>
          <w:sz w:val="24"/>
          <w:szCs w:val="24"/>
          <w:lang w:val="ru-MD"/>
        </w:rPr>
        <w:t xml:space="preserve"> </w:t>
      </w:r>
      <w:r w:rsidR="004A4A21" w:rsidRPr="00D63AF7">
        <w:rPr>
          <w:rFonts w:asciiTheme="majorHAnsi" w:hAnsiTheme="majorHAnsi" w:cstheme="majorHAnsi"/>
          <w:sz w:val="24"/>
          <w:szCs w:val="24"/>
          <w:lang w:val="ru-MD"/>
        </w:rPr>
        <w:t xml:space="preserve">принципам </w:t>
      </w:r>
      <w:r w:rsidR="00BF45C0" w:rsidRPr="00D63AF7">
        <w:rPr>
          <w:rFonts w:asciiTheme="majorHAnsi" w:hAnsiTheme="majorHAnsi" w:cstheme="majorHAnsi"/>
          <w:sz w:val="24"/>
          <w:szCs w:val="24"/>
          <w:lang w:val="ru-MD"/>
        </w:rPr>
        <w:t>о бюджете</w:t>
      </w:r>
      <w:r w:rsidR="002C043A" w:rsidRPr="00D63AF7">
        <w:rPr>
          <w:rFonts w:asciiTheme="majorHAnsi" w:hAnsiTheme="majorHAnsi" w:cstheme="majorHAnsi"/>
          <w:sz w:val="24"/>
          <w:szCs w:val="24"/>
          <w:lang w:val="ru-MD"/>
        </w:rPr>
        <w:t>;</w:t>
      </w:r>
    </w:p>
    <w:p w14:paraId="1FCA73C2" w14:textId="628E2B80" w:rsidR="002C043A" w:rsidRPr="00D63AF7" w:rsidRDefault="00204011" w:rsidP="001022B2">
      <w:pPr>
        <w:pStyle w:val="ListParagraph"/>
        <w:numPr>
          <w:ilvl w:val="0"/>
          <w:numId w:val="12"/>
        </w:numPr>
        <w:spacing w:after="0"/>
        <w:ind w:left="90" w:firstLine="360"/>
        <w:jc w:val="both"/>
        <w:rPr>
          <w:rFonts w:asciiTheme="majorHAnsi" w:hAnsiTheme="majorHAnsi" w:cstheme="majorHAnsi"/>
          <w:sz w:val="24"/>
          <w:szCs w:val="24"/>
          <w:lang w:val="ru-MD"/>
        </w:rPr>
      </w:pPr>
      <w:r w:rsidRPr="00D63AF7">
        <w:rPr>
          <w:rFonts w:asciiTheme="majorHAnsi" w:hAnsiTheme="majorHAnsi" w:cstheme="majorHAnsi"/>
          <w:sz w:val="24"/>
          <w:szCs w:val="24"/>
          <w:lang w:val="ru-MD"/>
        </w:rPr>
        <w:t xml:space="preserve">несоблюдение нормативов, связанных с расчетом средств на содержание </w:t>
      </w:r>
      <w:r w:rsidR="00D332C2" w:rsidRPr="00D63AF7">
        <w:rPr>
          <w:rFonts w:asciiTheme="majorHAnsi" w:hAnsiTheme="majorHAnsi" w:cstheme="majorHAnsi"/>
          <w:sz w:val="24"/>
          <w:szCs w:val="24"/>
          <w:lang w:val="ru-MD"/>
        </w:rPr>
        <w:t>служб</w:t>
      </w:r>
      <w:r w:rsidRPr="00D63AF7">
        <w:rPr>
          <w:rFonts w:asciiTheme="majorHAnsi" w:hAnsiTheme="majorHAnsi" w:cstheme="majorHAnsi"/>
          <w:sz w:val="24"/>
          <w:szCs w:val="24"/>
          <w:lang w:val="ru-MD"/>
        </w:rPr>
        <w:t xml:space="preserve"> </w:t>
      </w:r>
      <w:r w:rsidR="006554C2" w:rsidRPr="00D63AF7">
        <w:rPr>
          <w:rFonts w:asciiTheme="majorHAnsi" w:hAnsiTheme="majorHAnsi" w:cstheme="majorHAnsi"/>
          <w:sz w:val="24"/>
          <w:szCs w:val="24"/>
          <w:lang w:val="ru-MD"/>
        </w:rPr>
        <w:t>заказчика</w:t>
      </w:r>
      <w:r w:rsidRPr="00D63AF7">
        <w:rPr>
          <w:rFonts w:asciiTheme="majorHAnsi" w:hAnsiTheme="majorHAnsi" w:cstheme="majorHAnsi"/>
          <w:sz w:val="24"/>
          <w:szCs w:val="24"/>
          <w:lang w:val="ru-MD"/>
        </w:rPr>
        <w:t>, привело к исчислению и по</w:t>
      </w:r>
      <w:r w:rsidR="00D332C2" w:rsidRPr="00D63AF7">
        <w:rPr>
          <w:rFonts w:asciiTheme="majorHAnsi" w:hAnsiTheme="majorHAnsi" w:cstheme="majorHAnsi"/>
          <w:sz w:val="24"/>
          <w:szCs w:val="24"/>
          <w:lang w:val="ru-MD"/>
        </w:rPr>
        <w:t>ступл</w:t>
      </w:r>
      <w:r w:rsidRPr="00D63AF7">
        <w:rPr>
          <w:rFonts w:asciiTheme="majorHAnsi" w:hAnsiTheme="majorHAnsi" w:cstheme="majorHAnsi"/>
          <w:sz w:val="24"/>
          <w:szCs w:val="24"/>
          <w:lang w:val="ru-MD"/>
        </w:rPr>
        <w:t xml:space="preserve">ению несоответствующих доходов </w:t>
      </w:r>
      <w:r w:rsidR="004A4A21" w:rsidRPr="00D63AF7">
        <w:rPr>
          <w:rFonts w:asciiTheme="majorHAnsi" w:hAnsiTheme="majorHAnsi" w:cstheme="majorHAnsi"/>
          <w:sz w:val="24"/>
          <w:szCs w:val="24"/>
          <w:lang w:val="ru-MD"/>
        </w:rPr>
        <w:t xml:space="preserve">в сумме </w:t>
      </w:r>
      <w:r w:rsidRPr="00D63AF7">
        <w:rPr>
          <w:rFonts w:asciiTheme="majorHAnsi" w:hAnsiTheme="majorHAnsi" w:cstheme="majorHAnsi"/>
          <w:sz w:val="24"/>
          <w:szCs w:val="24"/>
          <w:lang w:val="ru-MD"/>
        </w:rPr>
        <w:t>около 10.772,2 тыс. леев</w:t>
      </w:r>
      <w:r w:rsidR="002C043A" w:rsidRPr="00D63AF7">
        <w:rPr>
          <w:rFonts w:asciiTheme="majorHAnsi" w:hAnsiTheme="majorHAnsi" w:cstheme="majorHAnsi"/>
          <w:sz w:val="24"/>
          <w:szCs w:val="24"/>
          <w:lang w:val="ru-MD"/>
        </w:rPr>
        <w:t>;</w:t>
      </w:r>
    </w:p>
    <w:p w14:paraId="5F0BDDD0" w14:textId="6C07A9CC" w:rsidR="002C043A" w:rsidRPr="00D63AF7" w:rsidRDefault="00204011" w:rsidP="001022B2">
      <w:pPr>
        <w:pStyle w:val="ListParagraph"/>
        <w:numPr>
          <w:ilvl w:val="0"/>
          <w:numId w:val="12"/>
        </w:numPr>
        <w:spacing w:after="0"/>
        <w:ind w:left="90" w:firstLine="360"/>
        <w:jc w:val="both"/>
        <w:rPr>
          <w:rFonts w:asciiTheme="majorHAnsi" w:hAnsiTheme="majorHAnsi" w:cstheme="majorHAnsi"/>
          <w:sz w:val="24"/>
          <w:szCs w:val="24"/>
          <w:lang w:val="ru-MD"/>
        </w:rPr>
      </w:pPr>
      <w:r w:rsidRPr="00D63AF7">
        <w:rPr>
          <w:rFonts w:asciiTheme="majorHAnsi" w:hAnsiTheme="majorHAnsi" w:cstheme="majorHAnsi"/>
          <w:sz w:val="24"/>
          <w:szCs w:val="24"/>
          <w:lang w:val="ru-MD"/>
        </w:rPr>
        <w:t xml:space="preserve">использование финансовых средств в сумме 3.807, 7 тыс. леев </w:t>
      </w:r>
      <w:r w:rsidR="00D332C2" w:rsidRPr="00D63AF7">
        <w:rPr>
          <w:rFonts w:asciiTheme="majorHAnsi" w:hAnsiTheme="majorHAnsi" w:cstheme="majorHAnsi"/>
          <w:sz w:val="24"/>
          <w:szCs w:val="24"/>
          <w:lang w:val="ru-MD"/>
        </w:rPr>
        <w:t>на</w:t>
      </w:r>
      <w:r w:rsidRPr="00D63AF7">
        <w:rPr>
          <w:rFonts w:asciiTheme="majorHAnsi" w:hAnsiTheme="majorHAnsi" w:cstheme="majorHAnsi"/>
          <w:sz w:val="24"/>
          <w:szCs w:val="24"/>
          <w:lang w:val="ru-MD"/>
        </w:rPr>
        <w:t xml:space="preserve"> общи</w:t>
      </w:r>
      <w:r w:rsidR="00D332C2" w:rsidRPr="00D63AF7">
        <w:rPr>
          <w:rFonts w:asciiTheme="majorHAnsi" w:hAnsiTheme="majorHAnsi" w:cstheme="majorHAnsi"/>
          <w:sz w:val="24"/>
          <w:szCs w:val="24"/>
          <w:lang w:val="ru-MD"/>
        </w:rPr>
        <w:t>е</w:t>
      </w:r>
      <w:r w:rsidRPr="00D63AF7">
        <w:rPr>
          <w:rFonts w:asciiTheme="majorHAnsi" w:hAnsiTheme="majorHAnsi" w:cstheme="majorHAnsi"/>
          <w:sz w:val="24"/>
          <w:szCs w:val="24"/>
          <w:lang w:val="ru-MD"/>
        </w:rPr>
        <w:t xml:space="preserve"> и административны</w:t>
      </w:r>
      <w:r w:rsidR="00D332C2" w:rsidRPr="00D63AF7">
        <w:rPr>
          <w:rFonts w:asciiTheme="majorHAnsi" w:hAnsiTheme="majorHAnsi" w:cstheme="majorHAnsi"/>
          <w:sz w:val="24"/>
          <w:szCs w:val="24"/>
          <w:lang w:val="ru-MD"/>
        </w:rPr>
        <w:t>е</w:t>
      </w:r>
      <w:r w:rsidRPr="00D63AF7">
        <w:rPr>
          <w:rFonts w:asciiTheme="majorHAnsi" w:hAnsiTheme="majorHAnsi" w:cstheme="majorHAnsi"/>
          <w:sz w:val="24"/>
          <w:szCs w:val="24"/>
          <w:lang w:val="ru-MD"/>
        </w:rPr>
        <w:t xml:space="preserve"> цел</w:t>
      </w:r>
      <w:r w:rsidR="00D332C2" w:rsidRPr="00D63AF7">
        <w:rPr>
          <w:rFonts w:asciiTheme="majorHAnsi" w:hAnsiTheme="majorHAnsi" w:cstheme="majorHAnsi"/>
          <w:sz w:val="24"/>
          <w:szCs w:val="24"/>
          <w:lang w:val="ru-MD"/>
        </w:rPr>
        <w:t>и,</w:t>
      </w:r>
      <w:r w:rsidRPr="00D63AF7">
        <w:rPr>
          <w:rFonts w:asciiTheme="majorHAnsi" w:hAnsiTheme="majorHAnsi" w:cstheme="majorHAnsi"/>
          <w:sz w:val="24"/>
          <w:szCs w:val="24"/>
          <w:lang w:val="ru-MD"/>
        </w:rPr>
        <w:t xml:space="preserve"> в отсутствие соответствующих согласований с профильным </w:t>
      </w:r>
      <w:r w:rsidRPr="00D63AF7">
        <w:rPr>
          <w:rFonts w:asciiTheme="majorHAnsi" w:hAnsiTheme="majorHAnsi" w:cstheme="majorHAnsi"/>
          <w:sz w:val="24"/>
          <w:szCs w:val="24"/>
          <w:lang w:val="ru-MD"/>
        </w:rPr>
        <w:lastRenderedPageBreak/>
        <w:t>министерством</w:t>
      </w:r>
      <w:r w:rsidR="00D332C2" w:rsidRPr="00D63AF7">
        <w:rPr>
          <w:rFonts w:asciiTheme="majorHAnsi" w:hAnsiTheme="majorHAnsi" w:cstheme="majorHAnsi"/>
          <w:sz w:val="24"/>
          <w:szCs w:val="24"/>
          <w:lang w:val="ru-MD"/>
        </w:rPr>
        <w:t>,</w:t>
      </w:r>
      <w:r w:rsidRPr="00D63AF7">
        <w:rPr>
          <w:rFonts w:asciiTheme="majorHAnsi" w:hAnsiTheme="majorHAnsi" w:cstheme="majorHAnsi"/>
          <w:sz w:val="24"/>
          <w:szCs w:val="24"/>
          <w:lang w:val="ru-MD"/>
        </w:rPr>
        <w:t xml:space="preserve"> </w:t>
      </w:r>
      <w:r w:rsidR="004A4A21" w:rsidRPr="00D63AF7">
        <w:rPr>
          <w:rFonts w:asciiTheme="majorHAnsi" w:hAnsiTheme="majorHAnsi" w:cstheme="majorHAnsi"/>
          <w:sz w:val="24"/>
          <w:szCs w:val="24"/>
          <w:lang w:val="ru-MD"/>
        </w:rPr>
        <w:t>обусловило</w:t>
      </w:r>
      <w:r w:rsidRPr="00D63AF7">
        <w:rPr>
          <w:rFonts w:asciiTheme="majorHAnsi" w:hAnsiTheme="majorHAnsi" w:cstheme="majorHAnsi"/>
          <w:sz w:val="24"/>
          <w:szCs w:val="24"/>
          <w:lang w:val="ru-MD"/>
        </w:rPr>
        <w:t xml:space="preserve"> не</w:t>
      </w:r>
      <w:r w:rsidR="00D332C2" w:rsidRPr="00D63AF7">
        <w:rPr>
          <w:rFonts w:asciiTheme="majorHAnsi" w:hAnsiTheme="majorHAnsi" w:cstheme="majorHAnsi"/>
          <w:sz w:val="24"/>
          <w:szCs w:val="24"/>
          <w:lang w:val="ru-MD"/>
        </w:rPr>
        <w:t>надлежа</w:t>
      </w:r>
      <w:r w:rsidRPr="00D63AF7">
        <w:rPr>
          <w:rFonts w:asciiTheme="majorHAnsi" w:hAnsiTheme="majorHAnsi" w:cstheme="majorHAnsi"/>
          <w:sz w:val="24"/>
          <w:szCs w:val="24"/>
          <w:lang w:val="ru-MD"/>
        </w:rPr>
        <w:t>ще</w:t>
      </w:r>
      <w:r w:rsidR="004A4A21" w:rsidRPr="00D63AF7">
        <w:rPr>
          <w:rFonts w:asciiTheme="majorHAnsi" w:hAnsiTheme="majorHAnsi" w:cstheme="majorHAnsi"/>
          <w:sz w:val="24"/>
          <w:szCs w:val="24"/>
          <w:lang w:val="ru-MD"/>
        </w:rPr>
        <w:t>е</w:t>
      </w:r>
      <w:r w:rsidRPr="00D63AF7">
        <w:rPr>
          <w:rFonts w:asciiTheme="majorHAnsi" w:hAnsiTheme="majorHAnsi" w:cstheme="majorHAnsi"/>
          <w:sz w:val="24"/>
          <w:szCs w:val="24"/>
          <w:lang w:val="ru-MD"/>
        </w:rPr>
        <w:t xml:space="preserve"> выполнени</w:t>
      </w:r>
      <w:r w:rsidR="004A4A21" w:rsidRPr="00D63AF7">
        <w:rPr>
          <w:rFonts w:asciiTheme="majorHAnsi" w:hAnsiTheme="majorHAnsi" w:cstheme="majorHAnsi"/>
          <w:sz w:val="24"/>
          <w:szCs w:val="24"/>
          <w:lang w:val="ru-MD"/>
        </w:rPr>
        <w:t>е</w:t>
      </w:r>
      <w:r w:rsidRPr="00D63AF7">
        <w:rPr>
          <w:rFonts w:asciiTheme="majorHAnsi" w:hAnsiTheme="majorHAnsi" w:cstheme="majorHAnsi"/>
          <w:sz w:val="24"/>
          <w:szCs w:val="24"/>
          <w:lang w:val="ru-MD"/>
        </w:rPr>
        <w:t xml:space="preserve"> </w:t>
      </w:r>
      <w:r w:rsidR="00D332C2" w:rsidRPr="00D63AF7">
        <w:rPr>
          <w:rFonts w:asciiTheme="majorHAnsi" w:hAnsiTheme="majorHAnsi" w:cstheme="majorHAnsi"/>
          <w:sz w:val="24"/>
          <w:szCs w:val="24"/>
          <w:lang w:val="ru-MD"/>
        </w:rPr>
        <w:t>П</w:t>
      </w:r>
      <w:r w:rsidRPr="00D63AF7">
        <w:rPr>
          <w:rFonts w:asciiTheme="majorHAnsi" w:hAnsiTheme="majorHAnsi" w:cstheme="majorHAnsi"/>
          <w:sz w:val="24"/>
          <w:szCs w:val="24"/>
          <w:lang w:val="ru-MD"/>
        </w:rPr>
        <w:t>рограммы работ по проектированию национальных дорог</w:t>
      </w:r>
      <w:r w:rsidR="00D332C2" w:rsidRPr="00D63AF7">
        <w:rPr>
          <w:rFonts w:asciiTheme="majorHAnsi" w:hAnsiTheme="majorHAnsi" w:cstheme="majorHAnsi"/>
          <w:sz w:val="24"/>
          <w:szCs w:val="24"/>
          <w:lang w:val="ru-MD"/>
        </w:rPr>
        <w:t xml:space="preserve"> общего пользования</w:t>
      </w:r>
      <w:r w:rsidRPr="00D63AF7">
        <w:rPr>
          <w:rFonts w:asciiTheme="majorHAnsi" w:hAnsiTheme="majorHAnsi" w:cstheme="majorHAnsi"/>
          <w:sz w:val="24"/>
          <w:szCs w:val="24"/>
          <w:lang w:val="ru-MD"/>
        </w:rPr>
        <w:t xml:space="preserve"> на 2020 год</w:t>
      </w:r>
      <w:r w:rsidR="00F22D47" w:rsidRPr="00D63AF7">
        <w:rPr>
          <w:rFonts w:asciiTheme="majorHAnsi" w:hAnsiTheme="majorHAnsi" w:cstheme="majorHAnsi"/>
          <w:sz w:val="24"/>
          <w:szCs w:val="24"/>
          <w:lang w:val="ru-MD"/>
        </w:rPr>
        <w:t>;</w:t>
      </w:r>
    </w:p>
    <w:p w14:paraId="2487DA3C" w14:textId="49B2FDE5" w:rsidR="00F22D47" w:rsidRPr="00D63AF7" w:rsidRDefault="00682F0A" w:rsidP="001022B2">
      <w:pPr>
        <w:pStyle w:val="ListParagraph"/>
        <w:numPr>
          <w:ilvl w:val="0"/>
          <w:numId w:val="12"/>
        </w:numPr>
        <w:spacing w:after="0"/>
        <w:ind w:left="90" w:firstLine="360"/>
        <w:jc w:val="both"/>
        <w:rPr>
          <w:rFonts w:asciiTheme="majorHAnsi" w:hAnsiTheme="majorHAnsi" w:cstheme="majorHAnsi"/>
          <w:sz w:val="24"/>
          <w:szCs w:val="24"/>
          <w:lang w:val="ru-MD"/>
        </w:rPr>
      </w:pPr>
      <w:r w:rsidRPr="00D63AF7">
        <w:rPr>
          <w:rFonts w:asciiTheme="majorHAnsi" w:hAnsiTheme="majorHAnsi" w:cstheme="majorHAnsi"/>
          <w:sz w:val="24"/>
          <w:szCs w:val="24"/>
          <w:lang w:val="ru-MD"/>
        </w:rPr>
        <w:t>ошибочное</w:t>
      </w:r>
      <w:r w:rsidR="00204011" w:rsidRPr="00D63AF7">
        <w:rPr>
          <w:rFonts w:asciiTheme="majorHAnsi" w:hAnsiTheme="majorHAnsi" w:cstheme="majorHAnsi"/>
          <w:sz w:val="24"/>
          <w:szCs w:val="24"/>
          <w:lang w:val="ru-MD"/>
        </w:rPr>
        <w:t xml:space="preserve"> применение правил бухгалтерского учета о</w:t>
      </w:r>
      <w:r w:rsidR="004A4A21" w:rsidRPr="00D63AF7">
        <w:rPr>
          <w:rFonts w:asciiTheme="majorHAnsi" w:hAnsiTheme="majorHAnsi" w:cstheme="majorHAnsi"/>
          <w:sz w:val="24"/>
          <w:szCs w:val="24"/>
          <w:lang w:val="ru-MD"/>
        </w:rPr>
        <w:t>буслов</w:t>
      </w:r>
      <w:r w:rsidR="00204011" w:rsidRPr="00D63AF7">
        <w:rPr>
          <w:rFonts w:asciiTheme="majorHAnsi" w:hAnsiTheme="majorHAnsi" w:cstheme="majorHAnsi"/>
          <w:sz w:val="24"/>
          <w:szCs w:val="24"/>
          <w:lang w:val="ru-MD"/>
        </w:rPr>
        <w:t xml:space="preserve">ило: I) </w:t>
      </w:r>
      <w:r w:rsidR="006554C2" w:rsidRPr="00D63AF7">
        <w:rPr>
          <w:rFonts w:asciiTheme="majorHAnsi" w:hAnsiTheme="majorHAnsi" w:cstheme="majorHAnsi"/>
          <w:sz w:val="24"/>
          <w:szCs w:val="24"/>
          <w:lang w:val="ru-MD"/>
        </w:rPr>
        <w:t>дублирование в</w:t>
      </w:r>
      <w:r w:rsidR="00204011" w:rsidRPr="00D63AF7">
        <w:rPr>
          <w:rFonts w:asciiTheme="majorHAnsi" w:hAnsiTheme="majorHAnsi" w:cstheme="majorHAnsi"/>
          <w:sz w:val="24"/>
          <w:szCs w:val="24"/>
          <w:lang w:val="ru-MD"/>
        </w:rPr>
        <w:t xml:space="preserve"> сумм</w:t>
      </w:r>
      <w:r w:rsidR="006554C2" w:rsidRPr="00D63AF7">
        <w:rPr>
          <w:rFonts w:asciiTheme="majorHAnsi" w:hAnsiTheme="majorHAnsi" w:cstheme="majorHAnsi"/>
          <w:sz w:val="24"/>
          <w:szCs w:val="24"/>
          <w:lang w:val="ru-MD"/>
        </w:rPr>
        <w:t>е</w:t>
      </w:r>
      <w:r w:rsidR="00204011" w:rsidRPr="00D63AF7">
        <w:rPr>
          <w:rFonts w:asciiTheme="majorHAnsi" w:hAnsiTheme="majorHAnsi" w:cstheme="majorHAnsi"/>
          <w:sz w:val="24"/>
          <w:szCs w:val="24"/>
          <w:lang w:val="ru-MD"/>
        </w:rPr>
        <w:t xml:space="preserve"> 33.064, 5 тыс. леев</w:t>
      </w:r>
      <w:r w:rsidR="00A7674C" w:rsidRPr="00D63AF7">
        <w:rPr>
          <w:rFonts w:asciiTheme="majorHAnsi" w:hAnsiTheme="majorHAnsi" w:cstheme="majorHAnsi"/>
          <w:sz w:val="24"/>
          <w:szCs w:val="24"/>
          <w:lang w:val="ru-MD"/>
        </w:rPr>
        <w:t xml:space="preserve"> </w:t>
      </w:r>
      <w:r w:rsidR="00204011" w:rsidRPr="00D63AF7">
        <w:rPr>
          <w:rFonts w:asciiTheme="majorHAnsi" w:hAnsiTheme="majorHAnsi" w:cstheme="majorHAnsi"/>
          <w:sz w:val="24"/>
          <w:szCs w:val="24"/>
          <w:lang w:val="ru-MD"/>
        </w:rPr>
        <w:t xml:space="preserve">как доходов, так и расходов на управление </w:t>
      </w:r>
      <w:r w:rsidR="00A7674C" w:rsidRPr="00D63AF7">
        <w:rPr>
          <w:rFonts w:asciiTheme="majorHAnsi" w:hAnsiTheme="majorHAnsi" w:cstheme="majorHAnsi"/>
          <w:sz w:val="24"/>
          <w:szCs w:val="24"/>
          <w:lang w:val="ru-MD"/>
        </w:rPr>
        <w:t>дорогами общего пользования</w:t>
      </w:r>
      <w:r w:rsidR="00204011" w:rsidRPr="00D63AF7">
        <w:rPr>
          <w:rFonts w:asciiTheme="majorHAnsi" w:hAnsiTheme="majorHAnsi" w:cstheme="majorHAnsi"/>
          <w:sz w:val="24"/>
          <w:szCs w:val="24"/>
          <w:lang w:val="ru-MD"/>
        </w:rPr>
        <w:t xml:space="preserve"> и выполнение функции </w:t>
      </w:r>
      <w:r w:rsidR="006554C2" w:rsidRPr="00D63AF7">
        <w:rPr>
          <w:rFonts w:asciiTheme="majorHAnsi" w:hAnsiTheme="majorHAnsi" w:cstheme="majorHAnsi"/>
          <w:sz w:val="24"/>
          <w:szCs w:val="24"/>
          <w:lang w:val="ru-MD"/>
        </w:rPr>
        <w:t>заказчика</w:t>
      </w:r>
      <w:r w:rsidR="00204011" w:rsidRPr="00D63AF7">
        <w:rPr>
          <w:rFonts w:asciiTheme="majorHAnsi" w:hAnsiTheme="majorHAnsi" w:cstheme="majorHAnsi"/>
          <w:sz w:val="24"/>
          <w:szCs w:val="24"/>
          <w:lang w:val="ru-MD"/>
        </w:rPr>
        <w:t>, ii) не</w:t>
      </w:r>
      <w:r w:rsidR="00065097" w:rsidRPr="00D63AF7">
        <w:rPr>
          <w:rFonts w:asciiTheme="majorHAnsi" w:hAnsiTheme="majorHAnsi" w:cstheme="majorHAnsi"/>
          <w:sz w:val="24"/>
          <w:szCs w:val="24"/>
          <w:lang w:val="ru-MD"/>
        </w:rPr>
        <w:t>надлежа</w:t>
      </w:r>
      <w:r w:rsidR="00204011" w:rsidRPr="00D63AF7">
        <w:rPr>
          <w:rFonts w:asciiTheme="majorHAnsi" w:hAnsiTheme="majorHAnsi" w:cstheme="majorHAnsi"/>
          <w:sz w:val="24"/>
          <w:szCs w:val="24"/>
          <w:lang w:val="ru-MD"/>
        </w:rPr>
        <w:t xml:space="preserve">щее увеличение доходов и расходов </w:t>
      </w:r>
      <w:r w:rsidR="006554C2" w:rsidRPr="00D63AF7">
        <w:rPr>
          <w:rFonts w:asciiTheme="majorHAnsi" w:hAnsiTheme="majorHAnsi" w:cstheme="majorHAnsi"/>
          <w:sz w:val="24"/>
          <w:szCs w:val="24"/>
          <w:lang w:val="ru-MD"/>
        </w:rPr>
        <w:t xml:space="preserve">по </w:t>
      </w:r>
      <w:r w:rsidR="00065097" w:rsidRPr="00D63AF7">
        <w:rPr>
          <w:rFonts w:asciiTheme="majorHAnsi" w:hAnsiTheme="majorHAnsi" w:cstheme="majorHAnsi"/>
          <w:sz w:val="24"/>
          <w:szCs w:val="24"/>
          <w:lang w:val="ru-MD"/>
        </w:rPr>
        <w:t>основны</w:t>
      </w:r>
      <w:r w:rsidR="006554C2" w:rsidRPr="00D63AF7">
        <w:rPr>
          <w:rFonts w:asciiTheme="majorHAnsi" w:hAnsiTheme="majorHAnsi" w:cstheme="majorHAnsi"/>
          <w:sz w:val="24"/>
          <w:szCs w:val="24"/>
          <w:lang w:val="ru-MD"/>
        </w:rPr>
        <w:t>м</w:t>
      </w:r>
      <w:r w:rsidR="00065097" w:rsidRPr="00D63AF7">
        <w:rPr>
          <w:rFonts w:asciiTheme="majorHAnsi" w:hAnsiTheme="majorHAnsi" w:cstheme="majorHAnsi"/>
          <w:sz w:val="24"/>
          <w:szCs w:val="24"/>
          <w:lang w:val="ru-MD"/>
        </w:rPr>
        <w:t xml:space="preserve"> средства</w:t>
      </w:r>
      <w:r w:rsidR="006554C2" w:rsidRPr="00D63AF7">
        <w:rPr>
          <w:rFonts w:asciiTheme="majorHAnsi" w:hAnsiTheme="majorHAnsi" w:cstheme="majorHAnsi"/>
          <w:sz w:val="24"/>
          <w:szCs w:val="24"/>
          <w:lang w:val="ru-MD"/>
        </w:rPr>
        <w:t>м</w:t>
      </w:r>
      <w:r w:rsidR="00065097" w:rsidRPr="00D63AF7">
        <w:rPr>
          <w:rFonts w:asciiTheme="majorHAnsi" w:hAnsiTheme="majorHAnsi" w:cstheme="majorHAnsi"/>
          <w:sz w:val="24"/>
          <w:szCs w:val="24"/>
          <w:lang w:val="ru-MD"/>
        </w:rPr>
        <w:t>, на</w:t>
      </w:r>
      <w:r w:rsidR="00204011" w:rsidRPr="00D63AF7">
        <w:rPr>
          <w:rFonts w:asciiTheme="majorHAnsi" w:hAnsiTheme="majorHAnsi" w:cstheme="majorHAnsi"/>
          <w:sz w:val="24"/>
          <w:szCs w:val="24"/>
          <w:lang w:val="ru-MD"/>
        </w:rPr>
        <w:t xml:space="preserve"> сумм</w:t>
      </w:r>
      <w:r w:rsidR="00065097" w:rsidRPr="00D63AF7">
        <w:rPr>
          <w:rFonts w:asciiTheme="majorHAnsi" w:hAnsiTheme="majorHAnsi" w:cstheme="majorHAnsi"/>
          <w:sz w:val="24"/>
          <w:szCs w:val="24"/>
          <w:lang w:val="ru-MD"/>
        </w:rPr>
        <w:t>у</w:t>
      </w:r>
      <w:r w:rsidR="00204011" w:rsidRPr="00D63AF7">
        <w:rPr>
          <w:rFonts w:asciiTheme="majorHAnsi" w:hAnsiTheme="majorHAnsi" w:cstheme="majorHAnsi"/>
          <w:sz w:val="24"/>
          <w:szCs w:val="24"/>
          <w:lang w:val="ru-MD"/>
        </w:rPr>
        <w:t xml:space="preserve"> 683.267,3 тыс. леев,</w:t>
      </w:r>
      <w:r w:rsidR="00065097" w:rsidRPr="00D63AF7">
        <w:rPr>
          <w:rFonts w:asciiTheme="majorHAnsi" w:hAnsiTheme="majorHAnsi" w:cstheme="majorHAnsi"/>
          <w:sz w:val="24"/>
          <w:szCs w:val="24"/>
          <w:lang w:val="ru-MD"/>
        </w:rPr>
        <w:t xml:space="preserve"> </w:t>
      </w:r>
      <w:r w:rsidR="00204011" w:rsidRPr="00D63AF7">
        <w:rPr>
          <w:rFonts w:asciiTheme="majorHAnsi" w:hAnsiTheme="majorHAnsi" w:cstheme="majorHAnsi"/>
          <w:sz w:val="24"/>
          <w:szCs w:val="24"/>
          <w:lang w:val="ru-MD"/>
        </w:rPr>
        <w:t>iii) не</w:t>
      </w:r>
      <w:r w:rsidR="00065097" w:rsidRPr="00D63AF7">
        <w:rPr>
          <w:rFonts w:asciiTheme="majorHAnsi" w:hAnsiTheme="majorHAnsi" w:cstheme="majorHAnsi"/>
          <w:sz w:val="24"/>
          <w:szCs w:val="24"/>
          <w:lang w:val="ru-MD"/>
        </w:rPr>
        <w:t>правильн</w:t>
      </w:r>
      <w:r w:rsidR="00204011" w:rsidRPr="00D63AF7">
        <w:rPr>
          <w:rFonts w:asciiTheme="majorHAnsi" w:hAnsiTheme="majorHAnsi" w:cstheme="majorHAnsi"/>
          <w:sz w:val="24"/>
          <w:szCs w:val="24"/>
          <w:lang w:val="ru-MD"/>
        </w:rPr>
        <w:t xml:space="preserve">ую регистрацию субсидий </w:t>
      </w:r>
      <w:r w:rsidR="00065097" w:rsidRPr="00D63AF7">
        <w:rPr>
          <w:rFonts w:asciiTheme="majorHAnsi" w:hAnsiTheme="majorHAnsi" w:cstheme="majorHAnsi"/>
          <w:sz w:val="24"/>
          <w:szCs w:val="24"/>
          <w:lang w:val="ru-MD"/>
        </w:rPr>
        <w:t>на</w:t>
      </w:r>
      <w:r w:rsidR="00204011" w:rsidRPr="00D63AF7">
        <w:rPr>
          <w:rFonts w:asciiTheme="majorHAnsi" w:hAnsiTheme="majorHAnsi" w:cstheme="majorHAnsi"/>
          <w:sz w:val="24"/>
          <w:szCs w:val="24"/>
          <w:lang w:val="ru-MD"/>
        </w:rPr>
        <w:t xml:space="preserve"> сумм</w:t>
      </w:r>
      <w:r w:rsidR="00065097" w:rsidRPr="00D63AF7">
        <w:rPr>
          <w:rFonts w:asciiTheme="majorHAnsi" w:hAnsiTheme="majorHAnsi" w:cstheme="majorHAnsi"/>
          <w:sz w:val="24"/>
          <w:szCs w:val="24"/>
          <w:lang w:val="ru-MD"/>
        </w:rPr>
        <w:t>у</w:t>
      </w:r>
      <w:r w:rsidR="00204011" w:rsidRPr="00D63AF7">
        <w:rPr>
          <w:rFonts w:asciiTheme="majorHAnsi" w:hAnsiTheme="majorHAnsi" w:cstheme="majorHAnsi"/>
          <w:sz w:val="24"/>
          <w:szCs w:val="24"/>
          <w:lang w:val="ru-MD"/>
        </w:rPr>
        <w:t xml:space="preserve"> 62.705, 5 тыс. леев,</w:t>
      </w:r>
      <w:r w:rsidR="00065097" w:rsidRPr="00D63AF7">
        <w:rPr>
          <w:rFonts w:asciiTheme="majorHAnsi" w:hAnsiTheme="majorHAnsi" w:cstheme="majorHAnsi"/>
          <w:sz w:val="24"/>
          <w:szCs w:val="24"/>
          <w:lang w:val="ru-MD"/>
        </w:rPr>
        <w:t xml:space="preserve"> </w:t>
      </w:r>
      <w:r w:rsidR="00204011" w:rsidRPr="00D63AF7">
        <w:rPr>
          <w:rFonts w:asciiTheme="majorHAnsi" w:hAnsiTheme="majorHAnsi" w:cstheme="majorHAnsi"/>
          <w:sz w:val="24"/>
          <w:szCs w:val="24"/>
          <w:lang w:val="ru-MD"/>
        </w:rPr>
        <w:t xml:space="preserve">iv) неустановление </w:t>
      </w:r>
      <w:r w:rsidR="00065097" w:rsidRPr="00D63AF7">
        <w:rPr>
          <w:rFonts w:asciiTheme="majorHAnsi" w:hAnsiTheme="majorHAnsi" w:cstheme="majorHAnsi"/>
          <w:sz w:val="24"/>
          <w:szCs w:val="24"/>
          <w:lang w:val="ru-MD"/>
        </w:rPr>
        <w:t>надлежащ</w:t>
      </w:r>
      <w:r w:rsidR="006554C2" w:rsidRPr="00D63AF7">
        <w:rPr>
          <w:rFonts w:asciiTheme="majorHAnsi" w:hAnsiTheme="majorHAnsi" w:cstheme="majorHAnsi"/>
          <w:sz w:val="24"/>
          <w:szCs w:val="24"/>
          <w:lang w:val="ru-MD"/>
        </w:rPr>
        <w:t>им</w:t>
      </w:r>
      <w:r w:rsidR="00065097" w:rsidRPr="00D63AF7">
        <w:rPr>
          <w:rFonts w:asciiTheme="majorHAnsi" w:hAnsiTheme="majorHAnsi" w:cstheme="majorHAnsi"/>
          <w:sz w:val="24"/>
          <w:szCs w:val="24"/>
          <w:lang w:val="ru-MD"/>
        </w:rPr>
        <w:t xml:space="preserve"> </w:t>
      </w:r>
      <w:r w:rsidR="006554C2" w:rsidRPr="00D63AF7">
        <w:rPr>
          <w:rFonts w:asciiTheme="majorHAnsi" w:hAnsiTheme="majorHAnsi" w:cstheme="majorHAnsi"/>
          <w:sz w:val="24"/>
          <w:szCs w:val="24"/>
          <w:lang w:val="ru-MD"/>
        </w:rPr>
        <w:t xml:space="preserve">образом </w:t>
      </w:r>
      <w:r w:rsidR="00065097" w:rsidRPr="00D63AF7">
        <w:rPr>
          <w:rFonts w:asciiTheme="majorHAnsi" w:hAnsiTheme="majorHAnsi" w:cstheme="majorHAnsi"/>
          <w:sz w:val="24"/>
          <w:szCs w:val="24"/>
          <w:lang w:val="ru-MD"/>
        </w:rPr>
        <w:t>порядк</w:t>
      </w:r>
      <w:r w:rsidR="006554C2" w:rsidRPr="00D63AF7">
        <w:rPr>
          <w:rFonts w:asciiTheme="majorHAnsi" w:hAnsiTheme="majorHAnsi" w:cstheme="majorHAnsi"/>
          <w:sz w:val="24"/>
          <w:szCs w:val="24"/>
          <w:lang w:val="ru-MD"/>
        </w:rPr>
        <w:t>а</w:t>
      </w:r>
      <w:r w:rsidR="00065097" w:rsidRPr="00D63AF7">
        <w:rPr>
          <w:rFonts w:asciiTheme="majorHAnsi" w:hAnsiTheme="majorHAnsi" w:cstheme="majorHAnsi"/>
          <w:sz w:val="24"/>
          <w:szCs w:val="24"/>
          <w:lang w:val="ru-MD"/>
        </w:rPr>
        <w:t xml:space="preserve"> формиров</w:t>
      </w:r>
      <w:r w:rsidR="00204011" w:rsidRPr="00D63AF7">
        <w:rPr>
          <w:rFonts w:asciiTheme="majorHAnsi" w:hAnsiTheme="majorHAnsi" w:cstheme="majorHAnsi"/>
          <w:sz w:val="24"/>
          <w:szCs w:val="24"/>
          <w:lang w:val="ru-MD"/>
        </w:rPr>
        <w:t xml:space="preserve">ания, расчета и учета резервов, </w:t>
      </w:r>
      <w:r w:rsidR="00065097" w:rsidRPr="00D63AF7">
        <w:rPr>
          <w:rFonts w:asciiTheme="majorHAnsi" w:hAnsiTheme="majorHAnsi" w:cstheme="majorHAnsi"/>
          <w:sz w:val="24"/>
          <w:szCs w:val="24"/>
          <w:lang w:val="ru-MD"/>
        </w:rPr>
        <w:t>v</w:t>
      </w:r>
      <w:r w:rsidR="00204011" w:rsidRPr="00D63AF7">
        <w:rPr>
          <w:rFonts w:asciiTheme="majorHAnsi" w:hAnsiTheme="majorHAnsi" w:cstheme="majorHAnsi"/>
          <w:sz w:val="24"/>
          <w:szCs w:val="24"/>
          <w:lang w:val="ru-MD"/>
        </w:rPr>
        <w:t xml:space="preserve">) </w:t>
      </w:r>
      <w:r w:rsidR="00C95B8B" w:rsidRPr="00D63AF7">
        <w:rPr>
          <w:rFonts w:asciiTheme="majorHAnsi" w:hAnsiTheme="majorHAnsi" w:cstheme="majorHAnsi"/>
          <w:sz w:val="24"/>
          <w:szCs w:val="24"/>
          <w:lang w:val="ru-MD"/>
        </w:rPr>
        <w:t>неполучен</w:t>
      </w:r>
      <w:r w:rsidR="00204011" w:rsidRPr="00D63AF7">
        <w:rPr>
          <w:rFonts w:asciiTheme="majorHAnsi" w:hAnsiTheme="majorHAnsi" w:cstheme="majorHAnsi"/>
          <w:sz w:val="24"/>
          <w:szCs w:val="24"/>
          <w:lang w:val="ru-MD"/>
        </w:rPr>
        <w:t>ие достоверной информации о реальной стоимости национальных дорог</w:t>
      </w:r>
      <w:r w:rsidR="00C95B8B" w:rsidRPr="00D63AF7">
        <w:rPr>
          <w:rFonts w:asciiTheme="majorHAnsi" w:hAnsiTheme="majorHAnsi" w:cstheme="majorHAnsi"/>
          <w:sz w:val="24"/>
          <w:szCs w:val="24"/>
          <w:lang w:val="ru-MD"/>
        </w:rPr>
        <w:t xml:space="preserve"> общего пользования</w:t>
      </w:r>
      <w:r w:rsidR="00204011" w:rsidRPr="00D63AF7">
        <w:rPr>
          <w:rFonts w:asciiTheme="majorHAnsi" w:hAnsiTheme="majorHAnsi" w:cstheme="majorHAnsi"/>
          <w:sz w:val="24"/>
          <w:szCs w:val="24"/>
          <w:lang w:val="ru-MD"/>
        </w:rPr>
        <w:t>, и vi) регистрация только в количественном выражении земельных участков общей площадью 10.606,4 га</w:t>
      </w:r>
      <w:r w:rsidR="00D22E0B" w:rsidRPr="00D63AF7">
        <w:rPr>
          <w:rFonts w:asciiTheme="majorHAnsi" w:hAnsiTheme="majorHAnsi" w:cstheme="majorHAnsi"/>
          <w:sz w:val="24"/>
          <w:szCs w:val="24"/>
          <w:lang w:val="ru-MD"/>
        </w:rPr>
        <w:t>;</w:t>
      </w:r>
    </w:p>
    <w:p w14:paraId="3C7C3DC2" w14:textId="102761D3" w:rsidR="00F22D47" w:rsidRPr="00D63AF7" w:rsidRDefault="00204011" w:rsidP="001022B2">
      <w:pPr>
        <w:pStyle w:val="ListParagraph"/>
        <w:numPr>
          <w:ilvl w:val="0"/>
          <w:numId w:val="12"/>
        </w:numPr>
        <w:spacing w:after="0"/>
        <w:ind w:left="90" w:firstLine="360"/>
        <w:jc w:val="both"/>
        <w:rPr>
          <w:rFonts w:asciiTheme="majorHAnsi" w:hAnsiTheme="majorHAnsi" w:cstheme="majorHAnsi"/>
          <w:sz w:val="24"/>
          <w:szCs w:val="24"/>
          <w:lang w:val="ru-MD"/>
        </w:rPr>
      </w:pPr>
      <w:r w:rsidRPr="00D63AF7">
        <w:rPr>
          <w:rFonts w:asciiTheme="majorHAnsi" w:hAnsiTheme="majorHAnsi" w:cstheme="majorHAnsi"/>
          <w:sz w:val="24"/>
          <w:szCs w:val="24"/>
          <w:lang w:val="ru-MD"/>
        </w:rPr>
        <w:t>не</w:t>
      </w:r>
      <w:r w:rsidR="00C95B8B" w:rsidRPr="00D63AF7">
        <w:rPr>
          <w:rFonts w:asciiTheme="majorHAnsi" w:hAnsiTheme="majorHAnsi" w:cstheme="majorHAnsi"/>
          <w:sz w:val="24"/>
          <w:szCs w:val="24"/>
          <w:lang w:val="ru-MD"/>
        </w:rPr>
        <w:t>надлежаще</w:t>
      </w:r>
      <w:r w:rsidRPr="00D63AF7">
        <w:rPr>
          <w:rFonts w:asciiTheme="majorHAnsi" w:hAnsiTheme="majorHAnsi" w:cstheme="majorHAnsi"/>
          <w:sz w:val="24"/>
          <w:szCs w:val="24"/>
          <w:lang w:val="ru-MD"/>
        </w:rPr>
        <w:t xml:space="preserve">е применение внутренних правил, связанных с </w:t>
      </w:r>
      <w:r w:rsidR="00C95B8B" w:rsidRPr="00D63AF7">
        <w:rPr>
          <w:rFonts w:asciiTheme="majorHAnsi" w:hAnsiTheme="majorHAnsi" w:cstheme="majorHAnsi"/>
          <w:sz w:val="24"/>
          <w:szCs w:val="24"/>
          <w:lang w:val="ru-MD"/>
        </w:rPr>
        <w:t>оплатой</w:t>
      </w:r>
      <w:r w:rsidRPr="00D63AF7">
        <w:rPr>
          <w:rFonts w:asciiTheme="majorHAnsi" w:hAnsiTheme="majorHAnsi" w:cstheme="majorHAnsi"/>
          <w:sz w:val="24"/>
          <w:szCs w:val="24"/>
          <w:lang w:val="ru-MD"/>
        </w:rPr>
        <w:t xml:space="preserve"> труда, обусловило </w:t>
      </w:r>
      <w:r w:rsidR="00B51C57" w:rsidRPr="00D63AF7">
        <w:rPr>
          <w:rFonts w:asciiTheme="majorHAnsi" w:hAnsiTheme="majorHAnsi" w:cstheme="majorHAnsi"/>
          <w:sz w:val="24"/>
          <w:szCs w:val="24"/>
          <w:lang w:val="ru-MD"/>
        </w:rPr>
        <w:t>неправильное</w:t>
      </w:r>
      <w:r w:rsidRPr="00D63AF7">
        <w:rPr>
          <w:rFonts w:asciiTheme="majorHAnsi" w:hAnsiTheme="majorHAnsi" w:cstheme="majorHAnsi"/>
          <w:sz w:val="24"/>
          <w:szCs w:val="24"/>
          <w:lang w:val="ru-MD"/>
        </w:rPr>
        <w:t xml:space="preserve"> начисление и прис</w:t>
      </w:r>
      <w:r w:rsidR="00C95B8B" w:rsidRPr="00D63AF7">
        <w:rPr>
          <w:rFonts w:asciiTheme="majorHAnsi" w:hAnsiTheme="majorHAnsi" w:cstheme="majorHAnsi"/>
          <w:sz w:val="24"/>
          <w:szCs w:val="24"/>
          <w:lang w:val="ru-MD"/>
        </w:rPr>
        <w:t>ужд</w:t>
      </w:r>
      <w:r w:rsidRPr="00D63AF7">
        <w:rPr>
          <w:rFonts w:asciiTheme="majorHAnsi" w:hAnsiTheme="majorHAnsi" w:cstheme="majorHAnsi"/>
          <w:sz w:val="24"/>
          <w:szCs w:val="24"/>
          <w:lang w:val="ru-MD"/>
        </w:rPr>
        <w:t>ение премий на общую сумму 8.145,8 тыс. леев</w:t>
      </w:r>
      <w:r w:rsidR="00F22D47" w:rsidRPr="00D63AF7">
        <w:rPr>
          <w:rFonts w:asciiTheme="majorHAnsi" w:hAnsiTheme="majorHAnsi" w:cstheme="majorHAnsi"/>
          <w:sz w:val="24"/>
          <w:szCs w:val="24"/>
          <w:lang w:val="ru-MD"/>
        </w:rPr>
        <w:t>;</w:t>
      </w:r>
    </w:p>
    <w:p w14:paraId="52766183" w14:textId="2564AE8D" w:rsidR="003C6B31" w:rsidRPr="00D63AF7" w:rsidRDefault="00204011" w:rsidP="001022B2">
      <w:pPr>
        <w:pStyle w:val="ListParagraph"/>
        <w:numPr>
          <w:ilvl w:val="0"/>
          <w:numId w:val="12"/>
        </w:numPr>
        <w:spacing w:after="0"/>
        <w:ind w:left="90" w:firstLine="360"/>
        <w:jc w:val="both"/>
        <w:rPr>
          <w:rFonts w:asciiTheme="majorHAnsi" w:hAnsiTheme="majorHAnsi" w:cstheme="majorHAnsi"/>
          <w:sz w:val="24"/>
          <w:szCs w:val="24"/>
          <w:lang w:val="ru-MD"/>
        </w:rPr>
      </w:pPr>
      <w:r w:rsidRPr="00D63AF7">
        <w:rPr>
          <w:rFonts w:asciiTheme="majorHAnsi" w:hAnsiTheme="majorHAnsi" w:cstheme="majorHAnsi"/>
          <w:sz w:val="24"/>
          <w:szCs w:val="24"/>
          <w:lang w:val="ru-MD"/>
        </w:rPr>
        <w:t>не</w:t>
      </w:r>
      <w:r w:rsidR="00C95B8B" w:rsidRPr="00D63AF7">
        <w:rPr>
          <w:rFonts w:asciiTheme="majorHAnsi" w:hAnsiTheme="majorHAnsi" w:cstheme="majorHAnsi"/>
          <w:sz w:val="24"/>
          <w:szCs w:val="24"/>
          <w:lang w:val="ru-MD"/>
        </w:rPr>
        <w:t>эффектив</w:t>
      </w:r>
      <w:r w:rsidRPr="00D63AF7">
        <w:rPr>
          <w:rFonts w:asciiTheme="majorHAnsi" w:hAnsiTheme="majorHAnsi" w:cstheme="majorHAnsi"/>
          <w:sz w:val="24"/>
          <w:szCs w:val="24"/>
          <w:lang w:val="ru-MD"/>
        </w:rPr>
        <w:t xml:space="preserve">ный корпоративный менеджмент государственного предприятия </w:t>
      </w:r>
      <w:r w:rsidR="00C95B8B" w:rsidRPr="00D63AF7">
        <w:rPr>
          <w:rFonts w:asciiTheme="majorHAnsi" w:hAnsiTheme="majorHAnsi" w:cstheme="majorHAnsi"/>
          <w:sz w:val="24"/>
          <w:szCs w:val="24"/>
          <w:lang w:val="ru-MD"/>
        </w:rPr>
        <w:t>обуслов</w:t>
      </w:r>
      <w:r w:rsidRPr="00D63AF7">
        <w:rPr>
          <w:rFonts w:asciiTheme="majorHAnsi" w:hAnsiTheme="majorHAnsi" w:cstheme="majorHAnsi"/>
          <w:sz w:val="24"/>
          <w:szCs w:val="24"/>
          <w:lang w:val="ru-MD"/>
        </w:rPr>
        <w:t xml:space="preserve">ил обязательства и расходы </w:t>
      </w:r>
      <w:r w:rsidR="00C95B8B" w:rsidRPr="00D63AF7">
        <w:rPr>
          <w:rFonts w:asciiTheme="majorHAnsi" w:hAnsiTheme="majorHAnsi" w:cstheme="majorHAnsi"/>
          <w:sz w:val="24"/>
          <w:szCs w:val="24"/>
          <w:lang w:val="ru-MD"/>
        </w:rPr>
        <w:t>на</w:t>
      </w:r>
      <w:r w:rsidRPr="00D63AF7">
        <w:rPr>
          <w:rFonts w:asciiTheme="majorHAnsi" w:hAnsiTheme="majorHAnsi" w:cstheme="majorHAnsi"/>
          <w:sz w:val="24"/>
          <w:szCs w:val="24"/>
          <w:lang w:val="ru-MD"/>
        </w:rPr>
        <w:t xml:space="preserve"> </w:t>
      </w:r>
      <w:r w:rsidR="00C95B8B" w:rsidRPr="00D63AF7">
        <w:rPr>
          <w:rFonts w:asciiTheme="majorHAnsi" w:hAnsiTheme="majorHAnsi" w:cstheme="majorHAnsi"/>
          <w:sz w:val="24"/>
          <w:szCs w:val="24"/>
          <w:lang w:val="ru-MD"/>
        </w:rPr>
        <w:t>урегулирование</w:t>
      </w:r>
      <w:r w:rsidRPr="00D63AF7">
        <w:rPr>
          <w:rFonts w:asciiTheme="majorHAnsi" w:hAnsiTheme="majorHAnsi" w:cstheme="majorHAnsi"/>
          <w:sz w:val="24"/>
          <w:szCs w:val="24"/>
          <w:lang w:val="ru-MD"/>
        </w:rPr>
        <w:t xml:space="preserve"> судебных </w:t>
      </w:r>
      <w:r w:rsidR="00106AFB" w:rsidRPr="00D63AF7">
        <w:rPr>
          <w:rFonts w:asciiTheme="majorHAnsi" w:hAnsiTheme="majorHAnsi" w:cstheme="majorHAnsi"/>
          <w:sz w:val="24"/>
          <w:szCs w:val="24"/>
          <w:lang w:val="ru-MD"/>
        </w:rPr>
        <w:t>исков</w:t>
      </w:r>
      <w:r w:rsidRPr="00D63AF7">
        <w:rPr>
          <w:rFonts w:asciiTheme="majorHAnsi" w:hAnsiTheme="majorHAnsi" w:cstheme="majorHAnsi"/>
          <w:sz w:val="24"/>
          <w:szCs w:val="24"/>
          <w:lang w:val="ru-MD"/>
        </w:rPr>
        <w:t xml:space="preserve"> в размере около 260 704,3 тыс. леев</w:t>
      </w:r>
      <w:r w:rsidR="003C6B31" w:rsidRPr="00D63AF7">
        <w:rPr>
          <w:rFonts w:asciiTheme="majorHAnsi" w:hAnsiTheme="majorHAnsi" w:cstheme="majorHAnsi"/>
          <w:sz w:val="24"/>
          <w:szCs w:val="24"/>
          <w:lang w:val="ru-MD"/>
        </w:rPr>
        <w:t>;</w:t>
      </w:r>
    </w:p>
    <w:p w14:paraId="561B6E97" w14:textId="1F703941" w:rsidR="00965454" w:rsidRPr="00D63AF7" w:rsidRDefault="00204011" w:rsidP="001022B2">
      <w:pPr>
        <w:pStyle w:val="ListParagraph"/>
        <w:numPr>
          <w:ilvl w:val="0"/>
          <w:numId w:val="12"/>
        </w:numPr>
        <w:spacing w:after="0"/>
        <w:ind w:left="90" w:firstLine="360"/>
        <w:jc w:val="both"/>
        <w:rPr>
          <w:rFonts w:asciiTheme="majorHAnsi" w:hAnsiTheme="majorHAnsi" w:cstheme="majorHAnsi"/>
          <w:sz w:val="24"/>
          <w:szCs w:val="24"/>
          <w:lang w:val="ru-MD"/>
        </w:rPr>
      </w:pPr>
      <w:r w:rsidRPr="00D63AF7">
        <w:rPr>
          <w:rFonts w:asciiTheme="majorHAnsi" w:hAnsiTheme="majorHAnsi" w:cstheme="majorHAnsi"/>
          <w:sz w:val="24"/>
          <w:szCs w:val="24"/>
          <w:lang w:val="ru-MD"/>
        </w:rPr>
        <w:t>приобретение товаров, работ и услуг на общую сумму около 719 804,4 тыс. леев путем прямых переговоров, что противоречит законодательству</w:t>
      </w:r>
      <w:r w:rsidR="00106AFB" w:rsidRPr="00D63AF7">
        <w:rPr>
          <w:rFonts w:asciiTheme="majorHAnsi" w:hAnsiTheme="majorHAnsi" w:cstheme="majorHAnsi"/>
          <w:sz w:val="24"/>
          <w:szCs w:val="24"/>
          <w:lang w:val="ru-MD"/>
        </w:rPr>
        <w:t xml:space="preserve"> в области</w:t>
      </w:r>
      <w:r w:rsidRPr="00D63AF7">
        <w:rPr>
          <w:rFonts w:asciiTheme="majorHAnsi" w:hAnsiTheme="majorHAnsi" w:cstheme="majorHAnsi"/>
          <w:sz w:val="24"/>
          <w:szCs w:val="24"/>
          <w:lang w:val="ru-MD"/>
        </w:rPr>
        <w:t xml:space="preserve"> гос</w:t>
      </w:r>
      <w:r w:rsidR="00106AFB" w:rsidRPr="00D63AF7">
        <w:rPr>
          <w:rFonts w:asciiTheme="majorHAnsi" w:hAnsiTheme="majorHAnsi" w:cstheme="majorHAnsi"/>
          <w:sz w:val="24"/>
          <w:szCs w:val="24"/>
          <w:lang w:val="ru-MD"/>
        </w:rPr>
        <w:t xml:space="preserve">ударственных </w:t>
      </w:r>
      <w:r w:rsidRPr="00D63AF7">
        <w:rPr>
          <w:rFonts w:asciiTheme="majorHAnsi" w:hAnsiTheme="majorHAnsi" w:cstheme="majorHAnsi"/>
          <w:sz w:val="24"/>
          <w:szCs w:val="24"/>
          <w:lang w:val="ru-MD"/>
        </w:rPr>
        <w:t>закуп</w:t>
      </w:r>
      <w:r w:rsidR="00106AFB" w:rsidRPr="00D63AF7">
        <w:rPr>
          <w:rFonts w:asciiTheme="majorHAnsi" w:hAnsiTheme="majorHAnsi" w:cstheme="majorHAnsi"/>
          <w:sz w:val="24"/>
          <w:szCs w:val="24"/>
          <w:lang w:val="ru-MD"/>
        </w:rPr>
        <w:t>о</w:t>
      </w:r>
      <w:r w:rsidRPr="00D63AF7">
        <w:rPr>
          <w:rFonts w:asciiTheme="majorHAnsi" w:hAnsiTheme="majorHAnsi" w:cstheme="majorHAnsi"/>
          <w:sz w:val="24"/>
          <w:szCs w:val="24"/>
          <w:lang w:val="ru-MD"/>
        </w:rPr>
        <w:t>к</w:t>
      </w:r>
      <w:r w:rsidR="00965454" w:rsidRPr="00D63AF7">
        <w:rPr>
          <w:rFonts w:asciiTheme="majorHAnsi" w:hAnsiTheme="majorHAnsi" w:cstheme="majorHAnsi"/>
          <w:sz w:val="24"/>
          <w:szCs w:val="24"/>
          <w:lang w:val="ru-MD"/>
        </w:rPr>
        <w:t>;</w:t>
      </w:r>
    </w:p>
    <w:p w14:paraId="64226E46" w14:textId="5894828D" w:rsidR="00305FC4" w:rsidRPr="00D63AF7" w:rsidRDefault="00204011" w:rsidP="001022B2">
      <w:pPr>
        <w:pStyle w:val="ListParagraph"/>
        <w:numPr>
          <w:ilvl w:val="0"/>
          <w:numId w:val="12"/>
        </w:numPr>
        <w:spacing w:after="0"/>
        <w:ind w:left="90" w:firstLine="360"/>
        <w:jc w:val="both"/>
        <w:rPr>
          <w:rFonts w:asciiTheme="majorHAnsi" w:hAnsiTheme="majorHAnsi" w:cstheme="majorHAnsi"/>
          <w:sz w:val="24"/>
          <w:szCs w:val="24"/>
          <w:lang w:val="ru-MD"/>
        </w:rPr>
      </w:pPr>
      <w:r w:rsidRPr="00D63AF7">
        <w:rPr>
          <w:rFonts w:asciiTheme="majorHAnsi" w:hAnsiTheme="majorHAnsi" w:cstheme="majorHAnsi"/>
          <w:sz w:val="24"/>
          <w:szCs w:val="24"/>
          <w:lang w:val="ru-MD"/>
        </w:rPr>
        <w:t xml:space="preserve">несоответствующее исполнение некоторых договоров о государственных закупках обусловило прекращение/пересмотр </w:t>
      </w:r>
      <w:r w:rsidR="002335AA" w:rsidRPr="00D63AF7">
        <w:rPr>
          <w:rFonts w:asciiTheme="majorHAnsi" w:hAnsiTheme="majorHAnsi" w:cstheme="majorHAnsi"/>
          <w:sz w:val="24"/>
          <w:szCs w:val="24"/>
          <w:lang w:val="ru-MD"/>
        </w:rPr>
        <w:t>срок</w:t>
      </w:r>
      <w:r w:rsidRPr="00D63AF7">
        <w:rPr>
          <w:rFonts w:asciiTheme="majorHAnsi" w:hAnsiTheme="majorHAnsi" w:cstheme="majorHAnsi"/>
          <w:sz w:val="24"/>
          <w:szCs w:val="24"/>
          <w:lang w:val="ru-MD"/>
        </w:rPr>
        <w:t xml:space="preserve">ов выполнения работ по проектированию и ремонту/реконструкции </w:t>
      </w:r>
      <w:r w:rsidR="002335AA" w:rsidRPr="00D63AF7">
        <w:rPr>
          <w:rFonts w:asciiTheme="majorHAnsi" w:hAnsiTheme="majorHAnsi" w:cstheme="majorHAnsi"/>
          <w:sz w:val="24"/>
          <w:szCs w:val="24"/>
          <w:lang w:val="ru-MD"/>
        </w:rPr>
        <w:t>национальных дорог общего пользования</w:t>
      </w:r>
      <w:r w:rsidRPr="00D63AF7">
        <w:rPr>
          <w:rFonts w:asciiTheme="majorHAnsi" w:hAnsiTheme="majorHAnsi" w:cstheme="majorHAnsi"/>
          <w:sz w:val="24"/>
          <w:szCs w:val="24"/>
          <w:lang w:val="ru-MD"/>
        </w:rPr>
        <w:t>, что, соответственно, привело к неудовлетворительной реализации государственных целей</w:t>
      </w:r>
      <w:r w:rsidR="00305FC4" w:rsidRPr="00D63AF7">
        <w:rPr>
          <w:rFonts w:asciiTheme="majorHAnsi" w:hAnsiTheme="majorHAnsi" w:cstheme="majorHAnsi"/>
          <w:sz w:val="24"/>
          <w:szCs w:val="24"/>
          <w:lang w:val="ru-MD"/>
        </w:rPr>
        <w:t>;</w:t>
      </w:r>
    </w:p>
    <w:p w14:paraId="5FD3DCFA" w14:textId="273C72D8" w:rsidR="00305FC4" w:rsidRPr="00D63AF7" w:rsidRDefault="00204011" w:rsidP="001022B2">
      <w:pPr>
        <w:pStyle w:val="ListParagraph"/>
        <w:numPr>
          <w:ilvl w:val="0"/>
          <w:numId w:val="12"/>
        </w:numPr>
        <w:spacing w:after="0"/>
        <w:ind w:left="90" w:firstLine="360"/>
        <w:jc w:val="both"/>
        <w:rPr>
          <w:rFonts w:asciiTheme="majorHAnsi" w:hAnsiTheme="majorHAnsi" w:cstheme="majorHAnsi"/>
          <w:sz w:val="24"/>
          <w:szCs w:val="24"/>
          <w:lang w:val="ru-MD"/>
        </w:rPr>
      </w:pPr>
      <w:r w:rsidRPr="00D63AF7">
        <w:rPr>
          <w:rFonts w:asciiTheme="majorHAnsi" w:hAnsiTheme="majorHAnsi" w:cstheme="majorHAnsi"/>
          <w:sz w:val="24"/>
          <w:szCs w:val="24"/>
          <w:lang w:val="ru-MD"/>
        </w:rPr>
        <w:t xml:space="preserve">разработка и утверждение, только на ежегодной основе, программ распределения средств Дорожного фонда </w:t>
      </w:r>
      <w:r w:rsidR="002335AA" w:rsidRPr="00D63AF7">
        <w:rPr>
          <w:rFonts w:asciiTheme="majorHAnsi" w:hAnsiTheme="majorHAnsi" w:cstheme="majorHAnsi"/>
          <w:sz w:val="24"/>
          <w:szCs w:val="24"/>
          <w:lang w:val="ru-MD"/>
        </w:rPr>
        <w:t>на</w:t>
      </w:r>
      <w:r w:rsidRPr="00D63AF7">
        <w:rPr>
          <w:rFonts w:asciiTheme="majorHAnsi" w:hAnsiTheme="majorHAnsi" w:cstheme="majorHAnsi"/>
          <w:sz w:val="24"/>
          <w:szCs w:val="24"/>
          <w:lang w:val="ru-MD"/>
        </w:rPr>
        <w:t xml:space="preserve"> национальны</w:t>
      </w:r>
      <w:r w:rsidR="002335AA" w:rsidRPr="00D63AF7">
        <w:rPr>
          <w:rFonts w:asciiTheme="majorHAnsi" w:hAnsiTheme="majorHAnsi" w:cstheme="majorHAnsi"/>
          <w:sz w:val="24"/>
          <w:szCs w:val="24"/>
          <w:lang w:val="ru-MD"/>
        </w:rPr>
        <w:t>е</w:t>
      </w:r>
      <w:r w:rsidRPr="00D63AF7">
        <w:rPr>
          <w:rFonts w:asciiTheme="majorHAnsi" w:hAnsiTheme="majorHAnsi" w:cstheme="majorHAnsi"/>
          <w:sz w:val="24"/>
          <w:szCs w:val="24"/>
          <w:lang w:val="ru-MD"/>
        </w:rPr>
        <w:t xml:space="preserve"> дорог</w:t>
      </w:r>
      <w:r w:rsidR="002335AA" w:rsidRPr="00D63AF7">
        <w:rPr>
          <w:rFonts w:asciiTheme="majorHAnsi" w:hAnsiTheme="majorHAnsi" w:cstheme="majorHAnsi"/>
          <w:sz w:val="24"/>
          <w:szCs w:val="24"/>
          <w:lang w:val="ru-MD"/>
        </w:rPr>
        <w:t>и</w:t>
      </w:r>
      <w:r w:rsidRPr="00D63AF7">
        <w:rPr>
          <w:rFonts w:asciiTheme="majorHAnsi" w:hAnsiTheme="majorHAnsi" w:cstheme="majorHAnsi"/>
          <w:sz w:val="24"/>
          <w:szCs w:val="24"/>
          <w:lang w:val="ru-MD"/>
        </w:rPr>
        <w:t xml:space="preserve"> общего пользования, обусловило их не</w:t>
      </w:r>
      <w:r w:rsidR="002335AA" w:rsidRPr="00D63AF7">
        <w:rPr>
          <w:rFonts w:asciiTheme="majorHAnsi" w:hAnsiTheme="majorHAnsi" w:cstheme="majorHAnsi"/>
          <w:sz w:val="24"/>
          <w:szCs w:val="24"/>
          <w:lang w:val="ru-MD"/>
        </w:rPr>
        <w:t>надлежаще</w:t>
      </w:r>
      <w:r w:rsidRPr="00D63AF7">
        <w:rPr>
          <w:rFonts w:asciiTheme="majorHAnsi" w:hAnsiTheme="majorHAnsi" w:cstheme="majorHAnsi"/>
          <w:sz w:val="24"/>
          <w:szCs w:val="24"/>
          <w:lang w:val="ru-MD"/>
        </w:rPr>
        <w:t xml:space="preserve">е </w:t>
      </w:r>
      <w:r w:rsidR="002335AA" w:rsidRPr="00D63AF7">
        <w:rPr>
          <w:rFonts w:asciiTheme="majorHAnsi" w:hAnsiTheme="majorHAnsi" w:cstheme="majorHAnsi"/>
          <w:sz w:val="24"/>
          <w:szCs w:val="24"/>
          <w:lang w:val="ru-MD"/>
        </w:rPr>
        <w:t xml:space="preserve">исполнение </w:t>
      </w:r>
      <w:r w:rsidRPr="00D63AF7">
        <w:rPr>
          <w:rFonts w:asciiTheme="majorHAnsi" w:hAnsiTheme="majorHAnsi" w:cstheme="majorHAnsi"/>
          <w:sz w:val="24"/>
          <w:szCs w:val="24"/>
          <w:lang w:val="ru-MD"/>
        </w:rPr>
        <w:t xml:space="preserve">и принятие предприятием </w:t>
      </w:r>
      <w:r w:rsidR="002335AA" w:rsidRPr="00D63AF7">
        <w:rPr>
          <w:rFonts w:asciiTheme="majorHAnsi" w:hAnsiTheme="majorHAnsi" w:cstheme="majorHAnsi"/>
          <w:sz w:val="24"/>
          <w:szCs w:val="24"/>
          <w:lang w:val="ru-MD"/>
        </w:rPr>
        <w:t xml:space="preserve">на себя </w:t>
      </w:r>
      <w:r w:rsidRPr="00D63AF7">
        <w:rPr>
          <w:rFonts w:asciiTheme="majorHAnsi" w:hAnsiTheme="majorHAnsi" w:cstheme="majorHAnsi"/>
          <w:sz w:val="24"/>
          <w:szCs w:val="24"/>
          <w:lang w:val="ru-MD"/>
        </w:rPr>
        <w:t>бюджетных обязательств, значительно превышающих лимиты инвестиций, в размере около 979 759,8 тыс. леев</w:t>
      </w:r>
      <w:r w:rsidR="00CB4AF8" w:rsidRPr="00D63AF7">
        <w:rPr>
          <w:rFonts w:asciiTheme="majorHAnsi" w:hAnsiTheme="majorHAnsi" w:cstheme="majorHAnsi"/>
          <w:sz w:val="24"/>
          <w:szCs w:val="24"/>
          <w:lang w:val="ru-MD"/>
        </w:rPr>
        <w:t>;</w:t>
      </w:r>
    </w:p>
    <w:p w14:paraId="7C3F3700" w14:textId="30346798" w:rsidR="00D71D74" w:rsidRPr="00D63AF7" w:rsidRDefault="001022B2" w:rsidP="00BF45C0">
      <w:pPr>
        <w:pStyle w:val="ListParagraph"/>
        <w:numPr>
          <w:ilvl w:val="0"/>
          <w:numId w:val="12"/>
        </w:numPr>
        <w:spacing w:after="0"/>
        <w:ind w:left="0" w:firstLine="450"/>
        <w:jc w:val="both"/>
        <w:rPr>
          <w:rFonts w:asciiTheme="majorHAnsi" w:hAnsiTheme="majorHAnsi" w:cstheme="majorHAnsi"/>
          <w:sz w:val="24"/>
          <w:szCs w:val="24"/>
          <w:lang w:val="ru-MD"/>
        </w:rPr>
      </w:pPr>
      <w:r w:rsidRPr="00D63AF7">
        <w:rPr>
          <w:rFonts w:asciiTheme="majorHAnsi" w:hAnsiTheme="majorHAnsi" w:cstheme="majorHAnsi"/>
          <w:sz w:val="24"/>
          <w:szCs w:val="24"/>
          <w:lang w:val="ru-MD"/>
        </w:rPr>
        <w:t xml:space="preserve">осуществление инвестиций в 111 проектов по ремонту дорог </w:t>
      </w:r>
      <w:r w:rsidR="002335AA" w:rsidRPr="00D63AF7">
        <w:rPr>
          <w:rFonts w:asciiTheme="majorHAnsi" w:hAnsiTheme="majorHAnsi" w:cstheme="majorHAnsi"/>
          <w:sz w:val="24"/>
          <w:szCs w:val="24"/>
          <w:lang w:val="ru-MD"/>
        </w:rPr>
        <w:t xml:space="preserve">общего пользования </w:t>
      </w:r>
      <w:r w:rsidRPr="00D63AF7">
        <w:rPr>
          <w:rFonts w:asciiTheme="majorHAnsi" w:hAnsiTheme="majorHAnsi" w:cstheme="majorHAnsi"/>
          <w:sz w:val="24"/>
          <w:szCs w:val="24"/>
          <w:lang w:val="ru-MD"/>
        </w:rPr>
        <w:t>на общую сумму около 71,159,0 тыс. леев без обеспечения непрерывности сопутствующ</w:t>
      </w:r>
      <w:r w:rsidR="002335AA" w:rsidRPr="00D63AF7">
        <w:rPr>
          <w:rFonts w:asciiTheme="majorHAnsi" w:hAnsiTheme="majorHAnsi" w:cstheme="majorHAnsi"/>
          <w:sz w:val="24"/>
          <w:szCs w:val="24"/>
          <w:lang w:val="ru-MD"/>
        </w:rPr>
        <w:t>их</w:t>
      </w:r>
      <w:r w:rsidRPr="00D63AF7">
        <w:rPr>
          <w:rFonts w:asciiTheme="majorHAnsi" w:hAnsiTheme="majorHAnsi" w:cstheme="majorHAnsi"/>
          <w:sz w:val="24"/>
          <w:szCs w:val="24"/>
          <w:lang w:val="ru-MD"/>
        </w:rPr>
        <w:t xml:space="preserve"> </w:t>
      </w:r>
      <w:r w:rsidR="002335AA" w:rsidRPr="00D63AF7">
        <w:rPr>
          <w:rFonts w:asciiTheme="majorHAnsi" w:hAnsiTheme="majorHAnsi" w:cstheme="majorHAnsi"/>
          <w:sz w:val="24"/>
          <w:szCs w:val="24"/>
          <w:lang w:val="ru-MD"/>
        </w:rPr>
        <w:t xml:space="preserve">видов </w:t>
      </w:r>
      <w:r w:rsidRPr="00D63AF7">
        <w:rPr>
          <w:rFonts w:asciiTheme="majorHAnsi" w:hAnsiTheme="majorHAnsi" w:cstheme="majorHAnsi"/>
          <w:sz w:val="24"/>
          <w:szCs w:val="24"/>
          <w:lang w:val="ru-MD"/>
        </w:rPr>
        <w:t>деятельности,</w:t>
      </w:r>
      <w:r w:rsidR="002335AA" w:rsidRPr="00D63AF7">
        <w:rPr>
          <w:rFonts w:asciiTheme="majorHAnsi" w:hAnsiTheme="majorHAnsi" w:cstheme="majorHAnsi"/>
          <w:sz w:val="24"/>
          <w:szCs w:val="24"/>
          <w:lang w:val="ru-MD"/>
        </w:rPr>
        <w:t xml:space="preserve"> </w:t>
      </w:r>
      <w:r w:rsidRPr="00D63AF7">
        <w:rPr>
          <w:rFonts w:asciiTheme="majorHAnsi" w:hAnsiTheme="majorHAnsi" w:cstheme="majorHAnsi"/>
          <w:sz w:val="24"/>
          <w:szCs w:val="24"/>
          <w:lang w:val="ru-MD"/>
        </w:rPr>
        <w:t>не</w:t>
      </w:r>
      <w:r w:rsidR="00286332" w:rsidRPr="00D63AF7">
        <w:rPr>
          <w:rFonts w:asciiTheme="majorHAnsi" w:hAnsiTheme="majorHAnsi" w:cstheme="majorHAnsi"/>
          <w:sz w:val="24"/>
          <w:szCs w:val="24"/>
          <w:lang w:val="ru-MD"/>
        </w:rPr>
        <w:t xml:space="preserve">передача </w:t>
      </w:r>
      <w:r w:rsidR="00B51C57" w:rsidRPr="00D63AF7">
        <w:rPr>
          <w:rFonts w:asciiTheme="majorHAnsi" w:hAnsiTheme="majorHAnsi" w:cstheme="majorHAnsi"/>
          <w:sz w:val="24"/>
          <w:szCs w:val="24"/>
          <w:lang w:val="ru-MD"/>
        </w:rPr>
        <w:t>соответствующих</w:t>
      </w:r>
      <w:r w:rsidRPr="00D63AF7">
        <w:rPr>
          <w:rFonts w:asciiTheme="majorHAnsi" w:hAnsiTheme="majorHAnsi" w:cstheme="majorHAnsi"/>
          <w:sz w:val="24"/>
          <w:szCs w:val="24"/>
          <w:lang w:val="ru-MD"/>
        </w:rPr>
        <w:t xml:space="preserve"> объем</w:t>
      </w:r>
      <w:r w:rsidR="00286332" w:rsidRPr="00D63AF7">
        <w:rPr>
          <w:rFonts w:asciiTheme="majorHAnsi" w:hAnsiTheme="majorHAnsi" w:cstheme="majorHAnsi"/>
          <w:sz w:val="24"/>
          <w:szCs w:val="24"/>
          <w:lang w:val="ru-MD"/>
        </w:rPr>
        <w:t>ов</w:t>
      </w:r>
      <w:r w:rsidRPr="00D63AF7">
        <w:rPr>
          <w:rFonts w:asciiTheme="majorHAnsi" w:hAnsiTheme="majorHAnsi" w:cstheme="majorHAnsi"/>
          <w:sz w:val="24"/>
          <w:szCs w:val="24"/>
          <w:lang w:val="ru-MD"/>
        </w:rPr>
        <w:t xml:space="preserve"> завершенных работ по ремонту местных дорог </w:t>
      </w:r>
      <w:r w:rsidR="00286332" w:rsidRPr="00D63AF7">
        <w:rPr>
          <w:rFonts w:asciiTheme="majorHAnsi" w:hAnsiTheme="majorHAnsi" w:cstheme="majorHAnsi"/>
          <w:sz w:val="24"/>
          <w:szCs w:val="24"/>
          <w:lang w:val="ru-MD"/>
        </w:rPr>
        <w:t xml:space="preserve">общего пользования </w:t>
      </w:r>
      <w:r w:rsidRPr="00D63AF7">
        <w:rPr>
          <w:rFonts w:asciiTheme="majorHAnsi" w:hAnsiTheme="majorHAnsi" w:cstheme="majorHAnsi"/>
          <w:sz w:val="24"/>
          <w:szCs w:val="24"/>
          <w:lang w:val="ru-MD"/>
        </w:rPr>
        <w:t>на общую сумму 829,058,9 тыс. леев, несо</w:t>
      </w:r>
      <w:r w:rsidR="00286332" w:rsidRPr="00D63AF7">
        <w:rPr>
          <w:rFonts w:asciiTheme="majorHAnsi" w:hAnsiTheme="majorHAnsi" w:cstheme="majorHAnsi"/>
          <w:sz w:val="24"/>
          <w:szCs w:val="24"/>
          <w:lang w:val="ru-MD"/>
        </w:rPr>
        <w:t>ставл</w:t>
      </w:r>
      <w:r w:rsidRPr="00D63AF7">
        <w:rPr>
          <w:rFonts w:asciiTheme="majorHAnsi" w:hAnsiTheme="majorHAnsi" w:cstheme="majorHAnsi"/>
          <w:sz w:val="24"/>
          <w:szCs w:val="24"/>
          <w:lang w:val="ru-MD"/>
        </w:rPr>
        <w:t xml:space="preserve">ение и </w:t>
      </w:r>
      <w:r w:rsidR="00286332" w:rsidRPr="00D63AF7">
        <w:rPr>
          <w:rFonts w:asciiTheme="majorHAnsi" w:hAnsiTheme="majorHAnsi" w:cstheme="majorHAnsi"/>
          <w:sz w:val="24"/>
          <w:szCs w:val="24"/>
          <w:lang w:val="ru-MD"/>
        </w:rPr>
        <w:t>не</w:t>
      </w:r>
      <w:r w:rsidRPr="00D63AF7">
        <w:rPr>
          <w:rFonts w:asciiTheme="majorHAnsi" w:hAnsiTheme="majorHAnsi" w:cstheme="majorHAnsi"/>
          <w:sz w:val="24"/>
          <w:szCs w:val="24"/>
          <w:lang w:val="ru-MD"/>
        </w:rPr>
        <w:t>подписание</w:t>
      </w:r>
      <w:r w:rsidR="00286332" w:rsidRPr="00D63AF7">
        <w:rPr>
          <w:rFonts w:asciiTheme="majorHAnsi" w:hAnsiTheme="majorHAnsi" w:cstheme="majorHAnsi"/>
          <w:sz w:val="24"/>
          <w:szCs w:val="24"/>
          <w:lang w:val="ru-MD"/>
        </w:rPr>
        <w:t xml:space="preserve"> в установленном порядке</w:t>
      </w:r>
      <w:r w:rsidRPr="00D63AF7">
        <w:rPr>
          <w:rFonts w:asciiTheme="majorHAnsi" w:hAnsiTheme="majorHAnsi" w:cstheme="majorHAnsi"/>
          <w:sz w:val="24"/>
          <w:szCs w:val="24"/>
          <w:lang w:val="ru-MD"/>
        </w:rPr>
        <w:t xml:space="preserve"> протоколов при завершении работ на общую сумму 48.012,2 тыс. леев, а также </w:t>
      </w:r>
      <w:r w:rsidR="00286332" w:rsidRPr="00D63AF7">
        <w:rPr>
          <w:rFonts w:asciiTheme="majorHAnsi" w:hAnsiTheme="majorHAnsi" w:cstheme="majorHAnsi"/>
          <w:sz w:val="24"/>
          <w:szCs w:val="24"/>
          <w:lang w:val="ru-MD"/>
        </w:rPr>
        <w:t xml:space="preserve">невыполнение </w:t>
      </w:r>
      <w:r w:rsidRPr="00D63AF7">
        <w:rPr>
          <w:rFonts w:asciiTheme="majorHAnsi" w:hAnsiTheme="majorHAnsi" w:cstheme="majorHAnsi"/>
          <w:sz w:val="24"/>
          <w:szCs w:val="24"/>
          <w:lang w:val="ru-MD"/>
        </w:rPr>
        <w:t xml:space="preserve">в полной мере </w:t>
      </w:r>
      <w:r w:rsidR="00286332" w:rsidRPr="00D63AF7">
        <w:rPr>
          <w:rFonts w:asciiTheme="majorHAnsi" w:hAnsiTheme="majorHAnsi" w:cstheme="majorHAnsi"/>
          <w:sz w:val="24"/>
          <w:szCs w:val="24"/>
          <w:lang w:val="ru-MD"/>
        </w:rPr>
        <w:t>обязанносте</w:t>
      </w:r>
      <w:r w:rsidRPr="00D63AF7">
        <w:rPr>
          <w:rFonts w:asciiTheme="majorHAnsi" w:hAnsiTheme="majorHAnsi" w:cstheme="majorHAnsi"/>
          <w:sz w:val="24"/>
          <w:szCs w:val="24"/>
          <w:lang w:val="ru-MD"/>
        </w:rPr>
        <w:t xml:space="preserve">й по развитию имущества предприятия, что противоречит принципам </w:t>
      </w:r>
      <w:r w:rsidR="00286332" w:rsidRPr="00D63AF7">
        <w:rPr>
          <w:rFonts w:asciiTheme="majorHAnsi" w:hAnsiTheme="majorHAnsi" w:cstheme="majorHAnsi"/>
          <w:sz w:val="24"/>
          <w:szCs w:val="24"/>
          <w:lang w:val="ru-MD"/>
        </w:rPr>
        <w:t>надлежащего</w:t>
      </w:r>
      <w:r w:rsidRPr="00D63AF7">
        <w:rPr>
          <w:rFonts w:asciiTheme="majorHAnsi" w:hAnsiTheme="majorHAnsi" w:cstheme="majorHAnsi"/>
          <w:sz w:val="24"/>
          <w:szCs w:val="24"/>
          <w:lang w:val="ru-MD"/>
        </w:rPr>
        <w:t xml:space="preserve"> управления публичным имуществом</w:t>
      </w:r>
      <w:r w:rsidR="00D71D74" w:rsidRPr="00D63AF7">
        <w:rPr>
          <w:rFonts w:asciiTheme="majorHAnsi" w:hAnsiTheme="majorHAnsi" w:cstheme="majorHAnsi"/>
          <w:sz w:val="24"/>
          <w:szCs w:val="24"/>
          <w:lang w:val="ru-MD"/>
        </w:rPr>
        <w:t>;</w:t>
      </w:r>
    </w:p>
    <w:p w14:paraId="79745CED" w14:textId="0EDE3C4A" w:rsidR="00D71D74" w:rsidRPr="00D63AF7" w:rsidRDefault="00BF45C0" w:rsidP="00BF45C0">
      <w:pPr>
        <w:pStyle w:val="ListParagraph"/>
        <w:numPr>
          <w:ilvl w:val="0"/>
          <w:numId w:val="12"/>
        </w:numPr>
        <w:spacing w:after="0"/>
        <w:ind w:left="0" w:firstLine="450"/>
        <w:jc w:val="both"/>
        <w:rPr>
          <w:rFonts w:asciiTheme="majorHAnsi" w:hAnsiTheme="majorHAnsi" w:cstheme="majorHAnsi"/>
          <w:sz w:val="24"/>
          <w:szCs w:val="24"/>
          <w:lang w:val="ru-MD"/>
        </w:rPr>
      </w:pPr>
      <w:r w:rsidRPr="00D63AF7">
        <w:rPr>
          <w:rFonts w:asciiTheme="majorHAnsi" w:hAnsiTheme="majorHAnsi" w:cstheme="majorHAnsi"/>
          <w:sz w:val="24"/>
          <w:szCs w:val="24"/>
          <w:lang w:val="ru-MD"/>
        </w:rPr>
        <w:t xml:space="preserve">ненадлежащее выполнение и затягивание внедрения мер, предусмотренных в Стратегии транспорта и логистики на 2013 - 2022 годы, обусловили недостижение цели реформы „80% национальных дорог в хорошем и очень хорошем состоянии”, установленной в Национальной стратегии развития </w:t>
      </w:r>
      <w:r w:rsidR="0030033C" w:rsidRPr="00D63AF7">
        <w:rPr>
          <w:rFonts w:asciiTheme="majorHAnsi" w:hAnsiTheme="majorHAnsi" w:cstheme="majorHAnsi"/>
          <w:sz w:val="24"/>
          <w:szCs w:val="24"/>
          <w:lang w:val="ru-MD"/>
        </w:rPr>
        <w:t>„Moldova 2020”.</w:t>
      </w:r>
    </w:p>
    <w:p w14:paraId="36E5C183" w14:textId="77777777" w:rsidR="00CB686C" w:rsidRPr="00D63AF7" w:rsidRDefault="00CB686C" w:rsidP="00B51C57">
      <w:pPr>
        <w:spacing w:after="0" w:line="240" w:lineRule="auto"/>
        <w:ind w:firstLine="708"/>
        <w:jc w:val="both"/>
        <w:rPr>
          <w:rFonts w:ascii="Calibri Light" w:hAnsi="Calibri Light" w:cs="Calibri Light"/>
          <w:sz w:val="24"/>
          <w:szCs w:val="24"/>
          <w:lang w:val="ru-MD"/>
        </w:rPr>
      </w:pPr>
      <w:r w:rsidRPr="00D63AF7">
        <w:rPr>
          <w:rFonts w:ascii="Calibri Light" w:hAnsi="Calibri Light" w:cs="Calibri Light"/>
          <w:sz w:val="24"/>
          <w:szCs w:val="24"/>
          <w:lang w:val="ru-MD"/>
        </w:rPr>
        <w:t>Исходя из вышеизложенного, на основании ст.14 (2), ст.15 d) и ст.37 (2) Закона №260 от 07.12.2017, Счетная палата</w:t>
      </w:r>
    </w:p>
    <w:p w14:paraId="63F84D00" w14:textId="724600E8" w:rsidR="003A4FF4" w:rsidRPr="00D63AF7" w:rsidRDefault="00CB686C" w:rsidP="00B51C57">
      <w:pPr>
        <w:spacing w:after="0" w:line="240" w:lineRule="auto"/>
        <w:ind w:firstLine="708"/>
        <w:jc w:val="center"/>
        <w:rPr>
          <w:rFonts w:asciiTheme="majorHAnsi" w:hAnsiTheme="majorHAnsi" w:cstheme="majorHAnsi"/>
          <w:b/>
          <w:lang w:val="ru-MD"/>
        </w:rPr>
      </w:pPr>
      <w:r w:rsidRPr="00D63AF7">
        <w:rPr>
          <w:rFonts w:ascii="Calibri Light" w:hAnsi="Calibri Light" w:cs="Calibri Light"/>
          <w:b/>
          <w:sz w:val="24"/>
          <w:szCs w:val="24"/>
          <w:lang w:val="ru-MD"/>
        </w:rPr>
        <w:t>ПОСТАНОВЛЯЕТ</w:t>
      </w:r>
      <w:r w:rsidR="003A4FF4" w:rsidRPr="00D63AF7">
        <w:rPr>
          <w:rFonts w:asciiTheme="majorHAnsi" w:hAnsiTheme="majorHAnsi" w:cstheme="majorHAnsi"/>
          <w:b/>
          <w:lang w:val="ru-MD"/>
        </w:rPr>
        <w:t>:</w:t>
      </w:r>
    </w:p>
    <w:p w14:paraId="36254405" w14:textId="58AF3E8C" w:rsidR="007D3481" w:rsidRPr="00D63AF7" w:rsidRDefault="00CB686C" w:rsidP="00B51C57">
      <w:pPr>
        <w:pStyle w:val="ListParagraph"/>
        <w:numPr>
          <w:ilvl w:val="0"/>
          <w:numId w:val="4"/>
        </w:numPr>
        <w:tabs>
          <w:tab w:val="left" w:pos="0"/>
          <w:tab w:val="left" w:pos="426"/>
        </w:tabs>
        <w:spacing w:before="240" w:after="240" w:line="240" w:lineRule="auto"/>
        <w:ind w:left="0" w:firstLine="540"/>
        <w:jc w:val="both"/>
        <w:rPr>
          <w:rFonts w:ascii="Calibri Light" w:hAnsi="Calibri Light" w:cs="Calibri Light"/>
          <w:bCs/>
          <w:sz w:val="24"/>
          <w:szCs w:val="24"/>
          <w:lang w:val="ru-MD"/>
        </w:rPr>
      </w:pPr>
      <w:r w:rsidRPr="00D63AF7">
        <w:rPr>
          <w:rFonts w:ascii="Calibri Light" w:hAnsi="Calibri Light" w:cs="Calibri Light"/>
          <w:bCs/>
          <w:sz w:val="24"/>
          <w:szCs w:val="24"/>
          <w:lang w:val="ru-MD"/>
        </w:rPr>
        <w:lastRenderedPageBreak/>
        <w:t>Утвердить</w:t>
      </w:r>
      <w:r w:rsidR="00B229DA" w:rsidRPr="00D63AF7">
        <w:rPr>
          <w:rFonts w:ascii="Calibri Light" w:hAnsi="Calibri Light" w:cs="Calibri Light"/>
          <w:bCs/>
          <w:sz w:val="24"/>
          <w:szCs w:val="24"/>
          <w:lang w:val="ru-MD"/>
        </w:rPr>
        <w:t xml:space="preserve"> </w:t>
      </w:r>
      <w:r w:rsidRPr="00D63AF7">
        <w:rPr>
          <w:rFonts w:asciiTheme="majorHAnsi" w:hAnsiTheme="majorHAnsi" w:cstheme="majorHAnsi"/>
          <w:sz w:val="24"/>
          <w:szCs w:val="24"/>
          <w:lang w:val="ru-MD"/>
        </w:rPr>
        <w:t>Отчет аудита соответствия управления публичным имуществом Государственным предприятием „Государственная администрация автомобильных дорог” за 2020 год</w:t>
      </w:r>
      <w:r w:rsidR="00B229DA" w:rsidRPr="00D63AF7">
        <w:rPr>
          <w:rFonts w:ascii="Calibri Light" w:hAnsi="Calibri Light" w:cs="Calibri Light"/>
          <w:color w:val="000000" w:themeColor="text1"/>
          <w:sz w:val="24"/>
          <w:lang w:val="ru-MD" w:eastAsia="ro-RO"/>
        </w:rPr>
        <w:t xml:space="preserve">, </w:t>
      </w:r>
      <w:r w:rsidRPr="00D63AF7">
        <w:rPr>
          <w:rFonts w:ascii="Calibri Light" w:hAnsi="Calibri Light" w:cs="Calibri Light"/>
          <w:bCs/>
          <w:sz w:val="24"/>
          <w:szCs w:val="24"/>
          <w:lang w:val="ru-MD"/>
        </w:rPr>
        <w:t>приложенный к настоящему Постановлению</w:t>
      </w:r>
      <w:r w:rsidR="00B229DA" w:rsidRPr="00D63AF7">
        <w:rPr>
          <w:rFonts w:ascii="Calibri Light" w:hAnsi="Calibri Light" w:cs="Calibri Light"/>
          <w:bCs/>
          <w:sz w:val="24"/>
          <w:szCs w:val="24"/>
          <w:lang w:val="ru-MD"/>
        </w:rPr>
        <w:t>.</w:t>
      </w:r>
    </w:p>
    <w:p w14:paraId="2C62232A" w14:textId="3CF991F6" w:rsidR="00B229DA" w:rsidRPr="00D63AF7" w:rsidRDefault="00ED5C8C" w:rsidP="00813A99">
      <w:pPr>
        <w:pStyle w:val="ListParagraph"/>
        <w:numPr>
          <w:ilvl w:val="0"/>
          <w:numId w:val="4"/>
        </w:numPr>
        <w:tabs>
          <w:tab w:val="left" w:pos="0"/>
          <w:tab w:val="left" w:pos="426"/>
        </w:tabs>
        <w:spacing w:before="240" w:after="240"/>
        <w:ind w:left="0" w:firstLine="540"/>
        <w:jc w:val="both"/>
        <w:rPr>
          <w:rFonts w:ascii="Calibri Light" w:hAnsi="Calibri Light" w:cs="Calibri Light"/>
          <w:bCs/>
          <w:sz w:val="24"/>
          <w:szCs w:val="24"/>
          <w:lang w:val="ru-MD"/>
        </w:rPr>
      </w:pPr>
      <w:r w:rsidRPr="00D63AF7">
        <w:rPr>
          <w:rFonts w:ascii="Calibri Light" w:hAnsi="Calibri Light" w:cs="Calibri Light"/>
          <w:bCs/>
          <w:sz w:val="24"/>
          <w:szCs w:val="24"/>
          <w:lang w:val="ru-MD"/>
        </w:rPr>
        <w:t>Настоящее Постановление и Отчет аудита направить</w:t>
      </w:r>
      <w:r w:rsidR="00B229DA" w:rsidRPr="00D63AF7">
        <w:rPr>
          <w:rFonts w:ascii="Calibri Light" w:hAnsi="Calibri Light" w:cs="Calibri Light"/>
          <w:bCs/>
          <w:sz w:val="24"/>
          <w:szCs w:val="24"/>
          <w:lang w:val="ru-MD"/>
        </w:rPr>
        <w:t>:</w:t>
      </w:r>
    </w:p>
    <w:p w14:paraId="02739A76" w14:textId="787B3013" w:rsidR="000E22D8" w:rsidRPr="00D63AF7" w:rsidRDefault="003D1AFD" w:rsidP="000E22D8">
      <w:pPr>
        <w:pStyle w:val="ListParagraph"/>
        <w:numPr>
          <w:ilvl w:val="1"/>
          <w:numId w:val="9"/>
        </w:numPr>
        <w:spacing w:before="240" w:after="240"/>
        <w:ind w:left="0" w:firstLine="540"/>
        <w:jc w:val="both"/>
        <w:rPr>
          <w:rFonts w:ascii="Calibri Light" w:hAnsi="Calibri Light" w:cs="Calibri Light"/>
          <w:sz w:val="24"/>
          <w:szCs w:val="24"/>
          <w:lang w:val="ru-MD"/>
        </w:rPr>
      </w:pPr>
      <w:r w:rsidRPr="00D63AF7">
        <w:rPr>
          <w:rFonts w:asciiTheme="majorHAnsi" w:hAnsiTheme="majorHAnsi" w:cstheme="majorHAnsi"/>
          <w:b/>
          <w:bCs/>
          <w:sz w:val="24"/>
          <w:szCs w:val="24"/>
          <w:lang w:val="ru-MD"/>
        </w:rPr>
        <w:t xml:space="preserve">Парламенту Республики Молдова </w:t>
      </w:r>
      <w:r w:rsidRPr="00D63AF7">
        <w:rPr>
          <w:rFonts w:asciiTheme="majorHAnsi" w:hAnsiTheme="majorHAnsi" w:cstheme="majorHAnsi"/>
          <w:bCs/>
          <w:sz w:val="24"/>
          <w:szCs w:val="24"/>
          <w:lang w:val="ru-MD"/>
        </w:rPr>
        <w:t>для информирования и рассмотрения, при необходимости, в рамках Парламентской комиссии по контролю публичных финансов</w:t>
      </w:r>
      <w:r w:rsidR="000E22D8" w:rsidRPr="00D63AF7">
        <w:rPr>
          <w:rFonts w:ascii="Calibri Light" w:hAnsi="Calibri Light" w:cs="Calibri Light"/>
          <w:sz w:val="24"/>
          <w:szCs w:val="24"/>
          <w:lang w:val="ru-MD"/>
        </w:rPr>
        <w:t>;</w:t>
      </w:r>
      <w:r w:rsidR="000E22D8" w:rsidRPr="00D63AF7">
        <w:rPr>
          <w:rFonts w:ascii="Calibri Light" w:hAnsi="Calibri Light" w:cs="Calibri Light"/>
          <w:b/>
          <w:sz w:val="24"/>
          <w:szCs w:val="24"/>
          <w:lang w:val="ru-MD"/>
        </w:rPr>
        <w:t xml:space="preserve"> </w:t>
      </w:r>
    </w:p>
    <w:p w14:paraId="4804052A" w14:textId="50EE0592" w:rsidR="0080504A" w:rsidRPr="00D63AF7" w:rsidRDefault="003D1AFD" w:rsidP="00813A99">
      <w:pPr>
        <w:pStyle w:val="ListParagraph"/>
        <w:numPr>
          <w:ilvl w:val="1"/>
          <w:numId w:val="9"/>
        </w:numPr>
        <w:spacing w:before="240" w:after="240"/>
        <w:ind w:left="0" w:firstLine="567"/>
        <w:jc w:val="both"/>
        <w:rPr>
          <w:rFonts w:asciiTheme="majorHAnsi" w:hAnsiTheme="majorHAnsi" w:cstheme="majorHAnsi"/>
          <w:sz w:val="24"/>
          <w:szCs w:val="24"/>
          <w:lang w:val="ru-MD"/>
        </w:rPr>
      </w:pPr>
      <w:r w:rsidRPr="00D63AF7">
        <w:rPr>
          <w:rFonts w:asciiTheme="majorHAnsi" w:hAnsiTheme="majorHAnsi" w:cstheme="majorHAnsi"/>
          <w:b/>
          <w:sz w:val="24"/>
          <w:szCs w:val="24"/>
          <w:lang w:val="ru-MD"/>
        </w:rPr>
        <w:t xml:space="preserve">Президенту Республики Молдова </w:t>
      </w:r>
      <w:r w:rsidRPr="00D63AF7">
        <w:rPr>
          <w:rFonts w:asciiTheme="majorHAnsi" w:hAnsiTheme="majorHAnsi" w:cstheme="majorHAnsi"/>
          <w:sz w:val="24"/>
          <w:szCs w:val="24"/>
          <w:lang w:val="ru-MD"/>
        </w:rPr>
        <w:t>для информирования</w:t>
      </w:r>
      <w:r w:rsidR="0080504A" w:rsidRPr="00D63AF7">
        <w:rPr>
          <w:rFonts w:asciiTheme="majorHAnsi" w:hAnsiTheme="majorHAnsi" w:cstheme="majorHAnsi"/>
          <w:bCs/>
          <w:sz w:val="24"/>
          <w:szCs w:val="24"/>
          <w:lang w:val="ru-MD"/>
        </w:rPr>
        <w:t>;</w:t>
      </w:r>
    </w:p>
    <w:p w14:paraId="0FDDD337" w14:textId="6F8B61D3" w:rsidR="00D75367" w:rsidRPr="00D63AF7" w:rsidRDefault="003D1AFD" w:rsidP="00813A99">
      <w:pPr>
        <w:pStyle w:val="ListParagraph"/>
        <w:numPr>
          <w:ilvl w:val="1"/>
          <w:numId w:val="9"/>
        </w:numPr>
        <w:spacing w:before="240" w:after="240"/>
        <w:ind w:left="0" w:firstLine="567"/>
        <w:jc w:val="both"/>
        <w:rPr>
          <w:rFonts w:asciiTheme="majorHAnsi" w:hAnsiTheme="majorHAnsi" w:cstheme="majorHAnsi"/>
          <w:sz w:val="24"/>
          <w:szCs w:val="24"/>
          <w:lang w:val="ru-MD"/>
        </w:rPr>
      </w:pPr>
      <w:r w:rsidRPr="00D63AF7">
        <w:rPr>
          <w:rFonts w:asciiTheme="majorHAnsi" w:hAnsiTheme="majorHAnsi" w:cstheme="majorHAnsi"/>
          <w:b/>
          <w:sz w:val="24"/>
          <w:szCs w:val="24"/>
          <w:lang w:val="ru-MD"/>
        </w:rPr>
        <w:t xml:space="preserve">Правительству Республики Молдова </w:t>
      </w:r>
      <w:r w:rsidRPr="00D63AF7">
        <w:rPr>
          <w:rFonts w:asciiTheme="majorHAnsi" w:hAnsiTheme="majorHAnsi" w:cstheme="majorHAnsi"/>
          <w:sz w:val="24"/>
          <w:szCs w:val="24"/>
          <w:lang w:val="ru-MD"/>
        </w:rPr>
        <w:t>для информирования и принятия мер с целью осуществления мониторинга обеспечения внедрения рекомендаций аудита</w:t>
      </w:r>
      <w:r w:rsidR="001027E7" w:rsidRPr="00D63AF7">
        <w:rPr>
          <w:rFonts w:asciiTheme="majorHAnsi" w:hAnsiTheme="majorHAnsi" w:cstheme="majorHAnsi"/>
          <w:sz w:val="24"/>
          <w:szCs w:val="24"/>
          <w:lang w:val="ru-MD"/>
        </w:rPr>
        <w:t>;</w:t>
      </w:r>
    </w:p>
    <w:p w14:paraId="62568CA5" w14:textId="185124BD" w:rsidR="00682A5C" w:rsidRPr="00D63AF7" w:rsidRDefault="003D1AFD" w:rsidP="003D1AFD">
      <w:pPr>
        <w:pStyle w:val="ListParagraph"/>
        <w:numPr>
          <w:ilvl w:val="1"/>
          <w:numId w:val="9"/>
        </w:numPr>
        <w:spacing w:before="240" w:after="240"/>
        <w:ind w:left="0" w:firstLine="540"/>
        <w:jc w:val="both"/>
        <w:rPr>
          <w:rFonts w:asciiTheme="majorHAnsi" w:hAnsiTheme="majorHAnsi" w:cstheme="majorHAnsi"/>
          <w:sz w:val="24"/>
          <w:szCs w:val="24"/>
          <w:lang w:val="ru-MD"/>
        </w:rPr>
      </w:pPr>
      <w:r w:rsidRPr="00D63AF7">
        <w:rPr>
          <w:rFonts w:asciiTheme="majorHAnsi" w:hAnsiTheme="majorHAnsi" w:cstheme="majorHAnsi"/>
          <w:b/>
          <w:sz w:val="24"/>
          <w:szCs w:val="24"/>
          <w:lang w:val="ru-MD"/>
        </w:rPr>
        <w:t>Министерству инфраструктуры и регионального развития и Агентству публичной собственности</w:t>
      </w:r>
      <w:r w:rsidRPr="00D63AF7">
        <w:rPr>
          <w:rFonts w:asciiTheme="majorHAnsi" w:hAnsiTheme="majorHAnsi" w:cstheme="majorHAnsi"/>
          <w:sz w:val="24"/>
          <w:szCs w:val="24"/>
          <w:lang w:val="ru-MD"/>
        </w:rPr>
        <w:t xml:space="preserve"> для обеспечения выявления действенного решения по размещению офиса предприятия</w:t>
      </w:r>
      <w:r w:rsidR="00682A5C" w:rsidRPr="00D63AF7">
        <w:rPr>
          <w:rFonts w:asciiTheme="majorHAnsi" w:hAnsiTheme="majorHAnsi" w:cstheme="majorHAnsi"/>
          <w:sz w:val="24"/>
          <w:szCs w:val="24"/>
          <w:lang w:val="ru-MD"/>
        </w:rPr>
        <w:t>;</w:t>
      </w:r>
    </w:p>
    <w:p w14:paraId="055F6162" w14:textId="2F230C54" w:rsidR="0062523C" w:rsidRPr="00D63AF7" w:rsidRDefault="003D1AFD" w:rsidP="003D1AFD">
      <w:pPr>
        <w:pStyle w:val="ListParagraph"/>
        <w:numPr>
          <w:ilvl w:val="1"/>
          <w:numId w:val="9"/>
        </w:numPr>
        <w:spacing w:before="240" w:after="240"/>
        <w:ind w:left="0" w:firstLine="540"/>
        <w:jc w:val="both"/>
        <w:rPr>
          <w:rFonts w:asciiTheme="majorHAnsi" w:hAnsiTheme="majorHAnsi" w:cstheme="majorHAnsi"/>
          <w:sz w:val="24"/>
          <w:szCs w:val="24"/>
          <w:lang w:val="ru-MD"/>
        </w:rPr>
      </w:pPr>
      <w:r w:rsidRPr="00D63AF7">
        <w:rPr>
          <w:rFonts w:asciiTheme="majorHAnsi" w:hAnsiTheme="majorHAnsi" w:cstheme="majorHAnsi"/>
          <w:b/>
          <w:sz w:val="24"/>
          <w:szCs w:val="24"/>
          <w:lang w:val="ru-MD"/>
        </w:rPr>
        <w:t xml:space="preserve">Министерству инфраструктуры и регионального развития, Агентству публичной собственности, Административному совету ГП „Государственная администрация автомобильных дорог” и ГП „Государственная администрация автомобильных дорог” </w:t>
      </w:r>
      <w:r w:rsidRPr="00D63AF7">
        <w:rPr>
          <w:rFonts w:ascii="Calibri Light" w:eastAsia="Times New Roman" w:hAnsi="Calibri Light"/>
          <w:bCs/>
          <w:sz w:val="24"/>
          <w:szCs w:val="24"/>
          <w:lang w:val="ru-MD"/>
        </w:rPr>
        <w:t xml:space="preserve">для </w:t>
      </w:r>
      <w:r w:rsidR="003970D4" w:rsidRPr="00D63AF7">
        <w:rPr>
          <w:rFonts w:ascii="Calibri Light" w:eastAsia="Times New Roman" w:hAnsi="Calibri Light" w:cstheme="majorHAnsi"/>
          <w:bCs/>
          <w:sz w:val="24"/>
          <w:szCs w:val="24"/>
          <w:lang w:val="ru-MD"/>
        </w:rPr>
        <w:t>принятия к сведению</w:t>
      </w:r>
      <w:r w:rsidRPr="00D63AF7">
        <w:rPr>
          <w:rFonts w:ascii="Calibri Light" w:eastAsia="Times New Roman" w:hAnsi="Calibri Light" w:cstheme="majorHAnsi"/>
          <w:bCs/>
          <w:sz w:val="24"/>
          <w:szCs w:val="24"/>
          <w:lang w:val="ru-MD"/>
        </w:rPr>
        <w:t xml:space="preserve"> и</w:t>
      </w:r>
      <w:r w:rsidRPr="00D63AF7">
        <w:rPr>
          <w:rFonts w:ascii="Calibri Light" w:hAnsi="Calibri Light" w:cstheme="majorHAnsi"/>
          <w:b/>
          <w:bCs/>
          <w:sz w:val="24"/>
          <w:szCs w:val="24"/>
          <w:lang w:val="ru-MD"/>
        </w:rPr>
        <w:t xml:space="preserve"> </w:t>
      </w:r>
      <w:r w:rsidR="003970D4" w:rsidRPr="00D63AF7">
        <w:rPr>
          <w:rFonts w:ascii="Calibri Light" w:hAnsi="Calibri Light" w:cstheme="majorHAnsi"/>
          <w:bCs/>
          <w:sz w:val="24"/>
          <w:szCs w:val="24"/>
          <w:lang w:val="ru-MD"/>
        </w:rPr>
        <w:t xml:space="preserve">обеспечения </w:t>
      </w:r>
      <w:r w:rsidRPr="00D63AF7">
        <w:rPr>
          <w:rFonts w:ascii="Calibri Light" w:hAnsi="Calibri Light" w:cstheme="majorHAnsi"/>
          <w:bCs/>
          <w:sz w:val="24"/>
          <w:szCs w:val="24"/>
          <w:lang w:val="ru-MD"/>
        </w:rPr>
        <w:t>внедрения рекомендаций</w:t>
      </w:r>
      <w:r w:rsidR="003970D4" w:rsidRPr="00D63AF7">
        <w:rPr>
          <w:rFonts w:ascii="Calibri Light" w:hAnsi="Calibri Light" w:cstheme="majorHAnsi"/>
          <w:bCs/>
          <w:sz w:val="24"/>
          <w:szCs w:val="24"/>
          <w:lang w:val="ru-MD"/>
        </w:rPr>
        <w:t xml:space="preserve">, представленных в </w:t>
      </w:r>
      <w:r w:rsidRPr="00D63AF7">
        <w:rPr>
          <w:rFonts w:ascii="Calibri Light" w:hAnsi="Calibri Light" w:cstheme="majorHAnsi"/>
          <w:bCs/>
          <w:sz w:val="24"/>
          <w:szCs w:val="24"/>
          <w:lang w:val="ru-MD"/>
        </w:rPr>
        <w:t>Отчет</w:t>
      </w:r>
      <w:r w:rsidR="003970D4" w:rsidRPr="00D63AF7">
        <w:rPr>
          <w:rFonts w:ascii="Calibri Light" w:hAnsi="Calibri Light" w:cstheme="majorHAnsi"/>
          <w:bCs/>
          <w:sz w:val="24"/>
          <w:szCs w:val="24"/>
          <w:lang w:val="ru-MD"/>
        </w:rPr>
        <w:t>е</w:t>
      </w:r>
      <w:r w:rsidRPr="00D63AF7">
        <w:rPr>
          <w:rFonts w:ascii="Calibri Light" w:hAnsi="Calibri Light" w:cstheme="majorHAnsi"/>
          <w:bCs/>
          <w:sz w:val="24"/>
          <w:szCs w:val="24"/>
          <w:lang w:val="ru-MD"/>
        </w:rPr>
        <w:t xml:space="preserve"> аудита</w:t>
      </w:r>
      <w:r w:rsidR="00A53FE3" w:rsidRPr="00D63AF7">
        <w:rPr>
          <w:rFonts w:asciiTheme="majorHAnsi" w:hAnsiTheme="majorHAnsi" w:cstheme="majorHAnsi"/>
          <w:sz w:val="24"/>
          <w:szCs w:val="24"/>
          <w:lang w:val="ru-MD"/>
        </w:rPr>
        <w:t>.</w:t>
      </w:r>
    </w:p>
    <w:p w14:paraId="47D98F6D" w14:textId="3D7E581F" w:rsidR="00A776A9" w:rsidRPr="00D63AF7" w:rsidRDefault="003970D4" w:rsidP="00813A99">
      <w:pPr>
        <w:pStyle w:val="ListParagraph"/>
        <w:numPr>
          <w:ilvl w:val="0"/>
          <w:numId w:val="4"/>
        </w:numPr>
        <w:tabs>
          <w:tab w:val="left" w:pos="0"/>
          <w:tab w:val="left" w:pos="426"/>
        </w:tabs>
        <w:spacing w:before="240" w:after="240"/>
        <w:ind w:left="0" w:firstLine="540"/>
        <w:jc w:val="both"/>
        <w:rPr>
          <w:rFonts w:asciiTheme="majorHAnsi" w:hAnsiTheme="majorHAnsi" w:cstheme="majorHAnsi"/>
          <w:sz w:val="24"/>
          <w:szCs w:val="24"/>
          <w:lang w:val="ru-MD"/>
        </w:rPr>
      </w:pPr>
      <w:r w:rsidRPr="00D63AF7">
        <w:rPr>
          <w:rFonts w:ascii="Calibri Light" w:hAnsi="Calibri Light" w:cs="Calibri Light"/>
          <w:bCs/>
          <w:noProof/>
          <w:sz w:val="24"/>
          <w:szCs w:val="24"/>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813A99" w:rsidRPr="00D63AF7">
        <w:rPr>
          <w:rFonts w:asciiTheme="majorHAnsi" w:hAnsiTheme="majorHAnsi" w:cstheme="majorHAnsi"/>
          <w:sz w:val="24"/>
          <w:szCs w:val="24"/>
          <w:lang w:val="ru-MD"/>
        </w:rPr>
        <w:t>.</w:t>
      </w:r>
    </w:p>
    <w:p w14:paraId="006025AA" w14:textId="39EEBE08" w:rsidR="00A776A9" w:rsidRPr="00D63AF7" w:rsidRDefault="003970D4" w:rsidP="00813A99">
      <w:pPr>
        <w:pStyle w:val="ListParagraph"/>
        <w:numPr>
          <w:ilvl w:val="0"/>
          <w:numId w:val="4"/>
        </w:numPr>
        <w:tabs>
          <w:tab w:val="left" w:pos="0"/>
          <w:tab w:val="left" w:pos="426"/>
        </w:tabs>
        <w:spacing w:before="240" w:after="240"/>
        <w:ind w:left="0" w:firstLine="540"/>
        <w:jc w:val="both"/>
        <w:rPr>
          <w:rFonts w:asciiTheme="majorHAnsi" w:hAnsiTheme="majorHAnsi" w:cstheme="majorHAnsi"/>
          <w:bCs/>
          <w:sz w:val="24"/>
          <w:szCs w:val="24"/>
          <w:lang w:val="ru-MD"/>
        </w:rPr>
      </w:pPr>
      <w:r w:rsidRPr="00D63AF7">
        <w:rPr>
          <w:rFonts w:ascii="Calibri Light" w:eastAsia="Times New Roman" w:hAnsi="Calibri Light" w:cs="Calibri Light"/>
          <w:bCs/>
          <w:sz w:val="24"/>
          <w:szCs w:val="24"/>
          <w:lang w:val="ru-MD"/>
        </w:rPr>
        <w:t xml:space="preserve">О принятых мерах по выполнению подпунктов </w:t>
      </w:r>
      <w:r w:rsidRPr="00D63AF7">
        <w:rPr>
          <w:rFonts w:asciiTheme="majorHAnsi" w:hAnsiTheme="majorHAnsi" w:cstheme="majorHAnsi"/>
          <w:sz w:val="24"/>
          <w:szCs w:val="24"/>
          <w:lang w:val="ru-MD"/>
        </w:rPr>
        <w:t xml:space="preserve">2.4. и 2.5. </w:t>
      </w:r>
      <w:r w:rsidRPr="00D63AF7">
        <w:rPr>
          <w:rFonts w:ascii="Calibri Light" w:eastAsia="Times New Roman" w:hAnsi="Calibri Light" w:cs="Calibri Light"/>
          <w:bCs/>
          <w:sz w:val="24"/>
          <w:szCs w:val="24"/>
          <w:lang w:val="ru-MD"/>
        </w:rPr>
        <w:t>настоящего Постановления проинформировать Счетную палату в течение 6 месяцев со дня опубликования Постановления</w:t>
      </w:r>
      <w:r w:rsidRPr="00D63AF7">
        <w:rPr>
          <w:rFonts w:asciiTheme="majorHAnsi" w:hAnsiTheme="majorHAnsi" w:cstheme="majorHAnsi"/>
          <w:sz w:val="24"/>
          <w:szCs w:val="24"/>
          <w:lang w:val="ru-MD"/>
        </w:rPr>
        <w:t xml:space="preserve"> в Официальном мониторе Республики Молдова</w:t>
      </w:r>
      <w:r w:rsidR="00A776A9" w:rsidRPr="00D63AF7">
        <w:rPr>
          <w:rFonts w:asciiTheme="majorHAnsi" w:hAnsiTheme="majorHAnsi" w:cstheme="majorHAnsi"/>
          <w:bCs/>
          <w:sz w:val="24"/>
          <w:szCs w:val="24"/>
          <w:lang w:val="ru-MD"/>
        </w:rPr>
        <w:t>.</w:t>
      </w:r>
    </w:p>
    <w:p w14:paraId="03918ECD" w14:textId="1E7F9620" w:rsidR="00A776A9" w:rsidRPr="00D63AF7" w:rsidRDefault="003970D4" w:rsidP="00813A99">
      <w:pPr>
        <w:pStyle w:val="ListParagraph"/>
        <w:numPr>
          <w:ilvl w:val="0"/>
          <w:numId w:val="4"/>
        </w:numPr>
        <w:tabs>
          <w:tab w:val="left" w:pos="0"/>
          <w:tab w:val="left" w:pos="426"/>
        </w:tabs>
        <w:spacing w:before="240" w:after="240"/>
        <w:ind w:left="0" w:firstLine="540"/>
        <w:jc w:val="both"/>
        <w:rPr>
          <w:rFonts w:asciiTheme="majorHAnsi" w:eastAsia="Times New Roman" w:hAnsiTheme="majorHAnsi" w:cstheme="majorHAnsi"/>
          <w:bCs/>
          <w:sz w:val="24"/>
          <w:szCs w:val="24"/>
          <w:lang w:val="ru-MD"/>
        </w:rPr>
      </w:pPr>
      <w:r w:rsidRPr="00D63AF7">
        <w:rPr>
          <w:rFonts w:ascii="Calibri Light" w:hAnsi="Calibri Light" w:cs="Calibri Light"/>
          <w:noProof/>
          <w:sz w:val="24"/>
          <w:szCs w:val="24"/>
          <w:lang w:val="ru-MD"/>
        </w:rPr>
        <w:t xml:space="preserve">Постановление и </w:t>
      </w:r>
      <w:r w:rsidRPr="00D63AF7">
        <w:rPr>
          <w:rFonts w:asciiTheme="majorHAnsi" w:hAnsiTheme="majorHAnsi" w:cstheme="majorHAnsi"/>
          <w:sz w:val="24"/>
          <w:szCs w:val="24"/>
          <w:lang w:val="ru-MD"/>
        </w:rPr>
        <w:t>Отчет аудита соответствия управления публичным имуществом Государственным предприятием „Государственная администрация автомобильных дорог” за 2020 год</w:t>
      </w:r>
      <w:r w:rsidR="0087510A" w:rsidRPr="00D63AF7">
        <w:rPr>
          <w:rFonts w:asciiTheme="majorHAnsi" w:hAnsiTheme="majorHAnsi"/>
          <w:sz w:val="24"/>
          <w:szCs w:val="24"/>
          <w:lang w:val="ru-MD"/>
        </w:rPr>
        <w:t xml:space="preserve"> </w:t>
      </w:r>
      <w:r w:rsidRPr="00D63AF7">
        <w:rPr>
          <w:rFonts w:asciiTheme="majorHAnsi" w:hAnsiTheme="majorHAnsi" w:cs="Calibri Light"/>
          <w:bCs/>
          <w:noProof/>
          <w:sz w:val="24"/>
          <w:szCs w:val="24"/>
          <w:lang w:val="ru-MD"/>
        </w:rPr>
        <w:t xml:space="preserve">опубликовать на официальном сайте Счетной палаты </w:t>
      </w:r>
      <w:r w:rsidR="000E22D8" w:rsidRPr="00D63AF7">
        <w:rPr>
          <w:rFonts w:asciiTheme="majorHAnsi" w:hAnsiTheme="majorHAnsi" w:cs="Calibri Light"/>
          <w:sz w:val="24"/>
          <w:szCs w:val="24"/>
          <w:lang w:val="ru-MD"/>
        </w:rPr>
        <w:t>(</w:t>
      </w:r>
      <w:hyperlink r:id="rId12" w:history="1">
        <w:r w:rsidR="000E22D8" w:rsidRPr="00D63AF7">
          <w:rPr>
            <w:rStyle w:val="Hyperlink"/>
            <w:rFonts w:asciiTheme="majorHAnsi" w:hAnsiTheme="majorHAnsi" w:cs="Calibri Light"/>
            <w:sz w:val="24"/>
            <w:szCs w:val="24"/>
            <w:lang w:val="ru-MD"/>
          </w:rPr>
          <w:t>https://www.ccrm.md/ro/decisions</w:t>
        </w:r>
      </w:hyperlink>
      <w:r w:rsidR="000E22D8" w:rsidRPr="00D63AF7">
        <w:rPr>
          <w:rFonts w:asciiTheme="majorHAnsi" w:hAnsiTheme="majorHAnsi" w:cs="Calibri Light"/>
          <w:sz w:val="24"/>
          <w:szCs w:val="24"/>
          <w:lang w:val="ru-MD"/>
        </w:rPr>
        <w:t>)</w:t>
      </w:r>
      <w:r w:rsidR="000E22D8" w:rsidRPr="00D63AF7">
        <w:rPr>
          <w:rFonts w:asciiTheme="majorHAnsi" w:hAnsiTheme="majorHAnsi" w:cs="Calibri Light"/>
          <w:noProof/>
          <w:sz w:val="24"/>
          <w:szCs w:val="24"/>
          <w:lang w:val="ru-MD"/>
        </w:rPr>
        <w:t>.</w:t>
      </w:r>
      <w:r w:rsidR="000E22D8" w:rsidRPr="00D63AF7" w:rsidDel="000E22D8">
        <w:rPr>
          <w:rFonts w:asciiTheme="majorHAnsi" w:hAnsiTheme="majorHAnsi" w:cs="Calibri Light"/>
          <w:noProof/>
          <w:sz w:val="24"/>
          <w:szCs w:val="24"/>
          <w:lang w:val="ru-MD"/>
        </w:rPr>
        <w:t xml:space="preserve"> </w:t>
      </w:r>
      <w:r w:rsidR="000E22D8" w:rsidRPr="00D63AF7">
        <w:rPr>
          <w:rFonts w:asciiTheme="majorHAnsi" w:hAnsiTheme="majorHAnsi" w:cs="Calibri Light"/>
          <w:noProof/>
          <w:sz w:val="24"/>
          <w:szCs w:val="24"/>
          <w:lang w:val="ru-MD"/>
        </w:rPr>
        <w:t xml:space="preserve"> </w:t>
      </w:r>
    </w:p>
    <w:p w14:paraId="0D2923AA" w14:textId="2BB2AB1F" w:rsidR="00AC22F6" w:rsidRPr="00D63AF7" w:rsidRDefault="003970D4" w:rsidP="0080504A">
      <w:pPr>
        <w:spacing w:after="120" w:line="276" w:lineRule="auto"/>
        <w:jc w:val="right"/>
        <w:rPr>
          <w:rFonts w:asciiTheme="majorHAnsi" w:eastAsia="Times New Roman" w:hAnsiTheme="majorHAnsi" w:cstheme="majorHAnsi"/>
          <w:b/>
          <w:sz w:val="24"/>
          <w:szCs w:val="24"/>
          <w:lang w:val="ru-MD"/>
        </w:rPr>
      </w:pPr>
      <w:r w:rsidRPr="00D63AF7">
        <w:rPr>
          <w:rFonts w:asciiTheme="majorHAnsi" w:eastAsia="Times New Roman" w:hAnsiTheme="majorHAnsi" w:cstheme="majorHAnsi"/>
          <w:b/>
          <w:sz w:val="24"/>
          <w:szCs w:val="24"/>
          <w:lang w:val="ru-MD"/>
        </w:rPr>
        <w:t>Мариан ЛУПУ</w:t>
      </w:r>
      <w:r w:rsidR="00C46957" w:rsidRPr="00D63AF7">
        <w:rPr>
          <w:rFonts w:asciiTheme="majorHAnsi" w:eastAsia="Times New Roman" w:hAnsiTheme="majorHAnsi" w:cstheme="majorHAnsi"/>
          <w:b/>
          <w:sz w:val="24"/>
          <w:szCs w:val="24"/>
          <w:lang w:val="ru-MD"/>
        </w:rPr>
        <w:t>,</w:t>
      </w:r>
    </w:p>
    <w:p w14:paraId="65ED160E" w14:textId="5EAF0539" w:rsidR="00C46957" w:rsidRPr="00D63AF7" w:rsidRDefault="003970D4" w:rsidP="00B51C57">
      <w:pPr>
        <w:spacing w:after="120" w:line="276" w:lineRule="auto"/>
        <w:jc w:val="right"/>
        <w:rPr>
          <w:rFonts w:asciiTheme="majorHAnsi" w:hAnsiTheme="majorHAnsi" w:cstheme="majorHAnsi"/>
          <w:sz w:val="24"/>
          <w:szCs w:val="24"/>
          <w:lang w:val="ru-MD"/>
        </w:rPr>
      </w:pPr>
      <w:r w:rsidRPr="00D63AF7">
        <w:rPr>
          <w:rFonts w:asciiTheme="majorHAnsi" w:eastAsia="Times New Roman" w:hAnsiTheme="majorHAnsi" w:cstheme="majorHAnsi"/>
          <w:b/>
          <w:sz w:val="24"/>
          <w:szCs w:val="24"/>
          <w:lang w:val="ru-MD"/>
        </w:rPr>
        <w:t>Председатель</w:t>
      </w:r>
    </w:p>
    <w:sectPr w:rsidR="00C46957" w:rsidRPr="00D63AF7" w:rsidSect="008C3437">
      <w:footerReference w:type="default" r:id="rId13"/>
      <w:pgSz w:w="12240" w:h="15840"/>
      <w:pgMar w:top="1135" w:right="850" w:bottom="1418"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1615E" w14:textId="77777777" w:rsidR="0012525A" w:rsidRDefault="0012525A" w:rsidP="00C46957">
      <w:pPr>
        <w:spacing w:after="0" w:line="240" w:lineRule="auto"/>
      </w:pPr>
      <w:r>
        <w:separator/>
      </w:r>
    </w:p>
  </w:endnote>
  <w:endnote w:type="continuationSeparator" w:id="0">
    <w:p w14:paraId="5C6EF6DC" w14:textId="77777777" w:rsidR="0012525A" w:rsidRDefault="0012525A" w:rsidP="00C4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36032"/>
      <w:docPartObj>
        <w:docPartGallery w:val="Page Numbers (Bottom of Page)"/>
        <w:docPartUnique/>
      </w:docPartObj>
    </w:sdtPr>
    <w:sdtEndPr>
      <w:rPr>
        <w:noProof/>
      </w:rPr>
    </w:sdtEndPr>
    <w:sdtContent>
      <w:p w14:paraId="669F7812" w14:textId="4DB71560" w:rsidR="00AE2BA5" w:rsidRDefault="00C46957" w:rsidP="00994F4D">
        <w:pPr>
          <w:pStyle w:val="Footer"/>
          <w:jc w:val="right"/>
        </w:pPr>
        <w:r>
          <w:fldChar w:fldCharType="begin"/>
        </w:r>
        <w:r>
          <w:instrText xml:space="preserve"> PAGE   \* MERGEFORMAT </w:instrText>
        </w:r>
        <w:r>
          <w:fldChar w:fldCharType="separate"/>
        </w:r>
        <w:r w:rsidR="0039667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78430" w14:textId="77777777" w:rsidR="0012525A" w:rsidRDefault="0012525A" w:rsidP="00C46957">
      <w:pPr>
        <w:spacing w:after="0" w:line="240" w:lineRule="auto"/>
      </w:pPr>
      <w:r>
        <w:separator/>
      </w:r>
    </w:p>
  </w:footnote>
  <w:footnote w:type="continuationSeparator" w:id="0">
    <w:p w14:paraId="5EFA0BFE" w14:textId="77777777" w:rsidR="0012525A" w:rsidRDefault="0012525A" w:rsidP="00C46957">
      <w:pPr>
        <w:spacing w:after="0" w:line="240" w:lineRule="auto"/>
      </w:pPr>
      <w:r>
        <w:continuationSeparator/>
      </w:r>
    </w:p>
  </w:footnote>
  <w:footnote w:id="1">
    <w:p w14:paraId="6C0F336E" w14:textId="1D5D48B9" w:rsidR="00EA39AB" w:rsidRPr="00B51C57" w:rsidRDefault="00EA39AB" w:rsidP="00EA39AB">
      <w:pPr>
        <w:pStyle w:val="FootnoteText"/>
        <w:jc w:val="both"/>
        <w:rPr>
          <w:rFonts w:ascii="Calibri Light" w:hAnsi="Calibri Light" w:cs="Calibri Light"/>
          <w:lang w:val="ru-MD"/>
        </w:rPr>
      </w:pPr>
      <w:r w:rsidRPr="00B51C57">
        <w:rPr>
          <w:rFonts w:ascii="Calibri Light" w:eastAsia="Times New Roman" w:hAnsi="Calibri Light" w:cs="Calibri Light"/>
          <w:vertAlign w:val="superscript"/>
          <w:lang w:val="ru-MD"/>
        </w:rPr>
        <w:footnoteRef/>
      </w:r>
      <w:r w:rsidRPr="00B51C57">
        <w:rPr>
          <w:rFonts w:ascii="Calibri Light" w:eastAsia="Times New Roman" w:hAnsi="Calibri Light" w:cs="Calibri Light"/>
          <w:lang w:val="ru-MD"/>
        </w:rPr>
        <w:t xml:space="preserve"> Закон об организации и функционировании Счетной палаты Республики Молдова №260 от 07.12.2017 (далее – Закон №260 от 07.12.2017).</w:t>
      </w:r>
    </w:p>
  </w:footnote>
  <w:footnote w:id="2">
    <w:p w14:paraId="02AEA94E" w14:textId="0C3E8F9D" w:rsidR="00EA39AB" w:rsidRPr="00B51C57" w:rsidRDefault="00EA39AB" w:rsidP="00EA39AB">
      <w:pPr>
        <w:pStyle w:val="1"/>
        <w:rPr>
          <w:sz w:val="20"/>
          <w:szCs w:val="20"/>
          <w:lang w:val="ru-MD"/>
        </w:rPr>
      </w:pPr>
      <w:r w:rsidRPr="00B51C57">
        <w:rPr>
          <w:rStyle w:val="FootnoteReference"/>
          <w:sz w:val="20"/>
          <w:szCs w:val="20"/>
          <w:lang w:val="ru-MD"/>
        </w:rPr>
        <w:footnoteRef/>
      </w:r>
      <w:r w:rsidRPr="00B51C57">
        <w:rPr>
          <w:sz w:val="20"/>
          <w:szCs w:val="20"/>
          <w:lang w:val="ru-MD"/>
        </w:rPr>
        <w:t xml:space="preserve"> </w:t>
      </w:r>
      <w:r w:rsidR="003D1AFD" w:rsidRPr="00B51C57">
        <w:rPr>
          <w:sz w:val="20"/>
          <w:szCs w:val="20"/>
          <w:lang w:val="ru-MD"/>
        </w:rPr>
        <w:t>далее</w:t>
      </w:r>
      <w:r w:rsidRPr="00B51C57">
        <w:rPr>
          <w:sz w:val="20"/>
          <w:szCs w:val="20"/>
          <w:lang w:val="ru-MD"/>
        </w:rPr>
        <w:t xml:space="preserve"> – </w:t>
      </w:r>
      <w:r w:rsidR="003D1AFD" w:rsidRPr="00B51C57">
        <w:rPr>
          <w:sz w:val="20"/>
          <w:szCs w:val="20"/>
          <w:lang w:val="ru-MD"/>
        </w:rPr>
        <w:t>ГП „Государственная администрация автомобильных дорог”</w:t>
      </w:r>
      <w:r w:rsidRPr="00B51C57">
        <w:rPr>
          <w:sz w:val="20"/>
          <w:szCs w:val="20"/>
          <w:lang w:val="ru-MD"/>
        </w:rPr>
        <w:t xml:space="preserve">. </w:t>
      </w:r>
    </w:p>
  </w:footnote>
  <w:footnote w:id="3">
    <w:p w14:paraId="5B5C99BC" w14:textId="2E68EFEA" w:rsidR="00F350E7" w:rsidRPr="00B51C57" w:rsidRDefault="00F350E7" w:rsidP="00F350E7">
      <w:pPr>
        <w:pStyle w:val="FootnoteText"/>
        <w:jc w:val="both"/>
        <w:rPr>
          <w:rFonts w:ascii="Calibri Light" w:eastAsia="Times New Roman" w:hAnsi="Calibri Light" w:cs="Calibri Light"/>
          <w:lang w:val="ru-MD"/>
        </w:rPr>
      </w:pPr>
      <w:r w:rsidRPr="00B51C57">
        <w:rPr>
          <w:rFonts w:ascii="Calibri Light" w:hAnsi="Calibri Light" w:cs="Calibri Light"/>
          <w:vertAlign w:val="superscript"/>
          <w:lang w:val="ru-MD"/>
        </w:rPr>
        <w:footnoteRef/>
      </w:r>
      <w:r w:rsidRPr="00B51C57">
        <w:rPr>
          <w:rFonts w:ascii="Calibri Light" w:hAnsi="Calibri Light" w:cs="Calibri Light"/>
          <w:lang w:val="ru-MD"/>
        </w:rPr>
        <w:t xml:space="preserve"> </w:t>
      </w:r>
      <w:r w:rsidR="00A860DC" w:rsidRPr="00B51C57">
        <w:rPr>
          <w:rFonts w:ascii="Calibri Light" w:hAnsi="Calibri Light" w:cs="Calibri Light"/>
          <w:lang w:val="ru-MD"/>
        </w:rPr>
        <w:t xml:space="preserve">Программа аудиторской деятельности Счетной палаты на 2021 год, утвержденная </w:t>
      </w:r>
      <w:r w:rsidR="00185BB7" w:rsidRPr="00B51C57">
        <w:rPr>
          <w:rFonts w:ascii="Calibri Light" w:hAnsi="Calibri Light" w:cs="Calibri Light"/>
          <w:lang w:val="ru-MD"/>
        </w:rPr>
        <w:t>Постановление</w:t>
      </w:r>
      <w:r w:rsidR="00A860DC" w:rsidRPr="00B51C57">
        <w:rPr>
          <w:rFonts w:ascii="Calibri Light" w:hAnsi="Calibri Light" w:cs="Calibri Light"/>
          <w:lang w:val="ru-MD"/>
        </w:rPr>
        <w:t>м</w:t>
      </w:r>
      <w:r w:rsidR="00185BB7" w:rsidRPr="00B51C57">
        <w:rPr>
          <w:rFonts w:ascii="Calibri Light" w:hAnsi="Calibri Light" w:cs="Calibri Light"/>
          <w:lang w:val="ru-MD"/>
        </w:rPr>
        <w:t xml:space="preserve"> Счетной палаты №62 от 10.12.2020 (с последующими изменениями и дополнениями)</w:t>
      </w:r>
      <w:r w:rsidRPr="00B51C57">
        <w:rPr>
          <w:rFonts w:ascii="Calibri Light" w:eastAsia="Times New Roman" w:hAnsi="Calibri Light" w:cs="Calibri Light"/>
          <w:lang w:val="ru-MD"/>
        </w:rPr>
        <w:t>.</w:t>
      </w:r>
    </w:p>
  </w:footnote>
  <w:footnote w:id="4">
    <w:p w14:paraId="3165299D" w14:textId="34626C12" w:rsidR="00F350E7" w:rsidRPr="00B51C57" w:rsidRDefault="00F350E7" w:rsidP="00F350E7">
      <w:pPr>
        <w:spacing w:after="0" w:line="240" w:lineRule="auto"/>
        <w:jc w:val="both"/>
        <w:rPr>
          <w:rFonts w:ascii="Times New Roman" w:eastAsia="Times New Roman" w:hAnsi="Times New Roman" w:cs="Times New Roman"/>
          <w:sz w:val="20"/>
          <w:szCs w:val="20"/>
          <w:lang w:val="ru-MD"/>
        </w:rPr>
      </w:pPr>
      <w:r w:rsidRPr="00B51C57">
        <w:rPr>
          <w:rStyle w:val="FootnoteReference"/>
          <w:rFonts w:asciiTheme="majorHAnsi" w:hAnsiTheme="majorHAnsi" w:cs="Times New Roman"/>
          <w:sz w:val="20"/>
          <w:szCs w:val="20"/>
          <w:lang w:val="ru-MD"/>
        </w:rPr>
        <w:footnoteRef/>
      </w:r>
      <w:r w:rsidRPr="00B51C57">
        <w:rPr>
          <w:rFonts w:asciiTheme="majorHAnsi" w:hAnsiTheme="majorHAnsi" w:cs="Times New Roman"/>
          <w:sz w:val="20"/>
          <w:szCs w:val="20"/>
          <w:lang w:val="ru-MD"/>
        </w:rPr>
        <w:t xml:space="preserve"> </w:t>
      </w:r>
      <w:r w:rsidR="00B51C57" w:rsidRPr="00B51C57">
        <w:rPr>
          <w:rFonts w:asciiTheme="majorHAnsi" w:hAnsiTheme="majorHAnsi" w:cs="Times New Roman"/>
          <w:sz w:val="20"/>
          <w:szCs w:val="20"/>
          <w:lang w:val="ru-MD"/>
        </w:rPr>
        <w:t>Постановление Счетной палаты №2 от 24.01.2020</w:t>
      </w:r>
      <w:r w:rsidR="00B51C57">
        <w:rPr>
          <w:rFonts w:asciiTheme="majorHAnsi" w:hAnsiTheme="majorHAnsi" w:cs="Times New Roman"/>
          <w:sz w:val="20"/>
          <w:szCs w:val="20"/>
          <w:lang w:val="ru-MD"/>
        </w:rPr>
        <w:t xml:space="preserve"> </w:t>
      </w:r>
      <w:r w:rsidRPr="00B51C57">
        <w:rPr>
          <w:rFonts w:asciiTheme="majorHAnsi" w:eastAsia="Times New Roman" w:hAnsiTheme="majorHAnsi" w:cstheme="majorHAnsi"/>
          <w:sz w:val="20"/>
          <w:szCs w:val="20"/>
          <w:lang w:val="ru-MD"/>
        </w:rPr>
        <w:t>„</w:t>
      </w:r>
      <w:r w:rsidR="00B51C57" w:rsidRPr="00B51C57">
        <w:rPr>
          <w:rFonts w:asciiTheme="majorHAnsi" w:hAnsiTheme="majorHAnsi" w:cs="Times New Roman"/>
          <w:sz w:val="20"/>
          <w:szCs w:val="20"/>
          <w:lang w:val="ru-MD"/>
        </w:rPr>
        <w:t>О Системе профессиональных деклараций INTOSAI</w:t>
      </w:r>
      <w:r w:rsidRPr="00B51C57">
        <w:rPr>
          <w:rFonts w:asciiTheme="majorHAnsi" w:eastAsia="Times New Roman" w:hAnsiTheme="majorHAnsi" w:cstheme="majorHAnsi"/>
          <w:sz w:val="20"/>
          <w:szCs w:val="20"/>
          <w:lang w:val="ru-MD"/>
        </w:rPr>
        <w:t>”</w:t>
      </w:r>
      <w:r w:rsidRPr="00B51C57">
        <w:rPr>
          <w:rFonts w:asciiTheme="majorHAnsi" w:eastAsia="Times New Roman" w:hAnsiTheme="majorHAnsi" w:cs="Times New Roman"/>
          <w:sz w:val="20"/>
          <w:szCs w:val="20"/>
          <w:lang w:val="ru-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281"/>
    <w:multiLevelType w:val="hybridMultilevel"/>
    <w:tmpl w:val="1EA4FB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71225"/>
    <w:multiLevelType w:val="hybridMultilevel"/>
    <w:tmpl w:val="72580F3C"/>
    <w:lvl w:ilvl="0" w:tplc="0409000D">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2161AA1"/>
    <w:multiLevelType w:val="hybridMultilevel"/>
    <w:tmpl w:val="BB205CDC"/>
    <w:lvl w:ilvl="0" w:tplc="3F8E9DAE">
      <w:numFmt w:val="bullet"/>
      <w:lvlText w:val="-"/>
      <w:lvlJc w:val="left"/>
      <w:pPr>
        <w:ind w:left="1069" w:hanging="360"/>
      </w:pPr>
      <w:rPr>
        <w:rFonts w:ascii="Calibri Light" w:eastAsiaTheme="minorHAnsi"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2D21058"/>
    <w:multiLevelType w:val="hybridMultilevel"/>
    <w:tmpl w:val="8160B1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B336570"/>
    <w:multiLevelType w:val="hybridMultilevel"/>
    <w:tmpl w:val="6D46A95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CFE27E0"/>
    <w:multiLevelType w:val="hybridMultilevel"/>
    <w:tmpl w:val="DA3A9414"/>
    <w:lvl w:ilvl="0" w:tplc="570249FC">
      <w:start w:val="1"/>
      <w:numFmt w:val="decimal"/>
      <w:suff w:val="space"/>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9850A8"/>
    <w:multiLevelType w:val="multilevel"/>
    <w:tmpl w:val="D8D2A4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9926BE"/>
    <w:multiLevelType w:val="hybridMultilevel"/>
    <w:tmpl w:val="F6DE258E"/>
    <w:lvl w:ilvl="0" w:tplc="923EF38A">
      <w:start w:val="2"/>
      <w:numFmt w:val="decimal"/>
      <w:suff w:val="space"/>
      <w:lvlText w:val="%1."/>
      <w:lvlJc w:val="left"/>
      <w:pPr>
        <w:ind w:left="36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8266A"/>
    <w:multiLevelType w:val="multilevel"/>
    <w:tmpl w:val="EA206D4E"/>
    <w:lvl w:ilvl="0">
      <w:start w:val="1"/>
      <w:numFmt w:val="decimal"/>
      <w:suff w:val="space"/>
      <w:lvlText w:val="%1."/>
      <w:lvlJc w:val="left"/>
      <w:pPr>
        <w:ind w:left="360" w:hanging="360"/>
      </w:pPr>
      <w:rPr>
        <w:rFonts w:eastAsiaTheme="minorHAnsi" w:hint="default"/>
        <w:b/>
      </w:rPr>
    </w:lvl>
    <w:lvl w:ilvl="1">
      <w:start w:val="1"/>
      <w:numFmt w:val="decimal"/>
      <w:isLgl/>
      <w:suff w:val="space"/>
      <w:lvlText w:val="%1.%2."/>
      <w:lvlJc w:val="left"/>
      <w:pPr>
        <w:ind w:left="936" w:hanging="360"/>
      </w:pPr>
      <w:rPr>
        <w:rFonts w:hint="default"/>
        <w:b/>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408" w:hanging="1800"/>
      </w:pPr>
      <w:rPr>
        <w:rFonts w:hint="default"/>
      </w:rPr>
    </w:lvl>
  </w:abstractNum>
  <w:abstractNum w:abstractNumId="9" w15:restartNumberingAfterBreak="0">
    <w:nsid w:val="5B522C3F"/>
    <w:multiLevelType w:val="multilevel"/>
    <w:tmpl w:val="1C6E2722"/>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E33327"/>
    <w:multiLevelType w:val="multilevel"/>
    <w:tmpl w:val="C8AAD0BE"/>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7C1B6B74"/>
    <w:multiLevelType w:val="hybridMultilevel"/>
    <w:tmpl w:val="FC6A038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6"/>
  </w:num>
  <w:num w:numId="6">
    <w:abstractNumId w:val="3"/>
  </w:num>
  <w:num w:numId="7">
    <w:abstractNumId w:val="8"/>
  </w:num>
  <w:num w:numId="8">
    <w:abstractNumId w:val="7"/>
  </w:num>
  <w:num w:numId="9">
    <w:abstractNumId w:val="9"/>
  </w:num>
  <w:num w:numId="10">
    <w:abstractNumId w:val="9"/>
    <w:lvlOverride w:ilvl="0">
      <w:lvl w:ilvl="0">
        <w:start w:val="2"/>
        <w:numFmt w:val="decimal"/>
        <w:lvlText w:val="%1."/>
        <w:lvlJc w:val="left"/>
        <w:pPr>
          <w:ind w:left="360" w:hanging="360"/>
        </w:pPr>
        <w:rPr>
          <w:rFonts w:hint="default"/>
        </w:rPr>
      </w:lvl>
    </w:lvlOverride>
    <w:lvlOverride w:ilvl="1">
      <w:lvl w:ilvl="1">
        <w:start w:val="1"/>
        <w:numFmt w:val="decimal"/>
        <w:suff w:val="space"/>
        <w:lvlText w:val="%1.%2."/>
        <w:lvlJc w:val="left"/>
        <w:pPr>
          <w:ind w:left="360" w:hanging="36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FF"/>
    <w:rsid w:val="00002985"/>
    <w:rsid w:val="00033475"/>
    <w:rsid w:val="000402FE"/>
    <w:rsid w:val="00050560"/>
    <w:rsid w:val="0005308B"/>
    <w:rsid w:val="000602E9"/>
    <w:rsid w:val="00064225"/>
    <w:rsid w:val="00065097"/>
    <w:rsid w:val="000708D0"/>
    <w:rsid w:val="000723C6"/>
    <w:rsid w:val="000723FE"/>
    <w:rsid w:val="00080F01"/>
    <w:rsid w:val="00080F11"/>
    <w:rsid w:val="000855E9"/>
    <w:rsid w:val="00090E9C"/>
    <w:rsid w:val="00092D06"/>
    <w:rsid w:val="0009713F"/>
    <w:rsid w:val="000C68EF"/>
    <w:rsid w:val="000D227E"/>
    <w:rsid w:val="000D3B9C"/>
    <w:rsid w:val="000D3CCE"/>
    <w:rsid w:val="000E13A1"/>
    <w:rsid w:val="000E22D8"/>
    <w:rsid w:val="000E47EE"/>
    <w:rsid w:val="000E6F63"/>
    <w:rsid w:val="000F32C6"/>
    <w:rsid w:val="000F3AE3"/>
    <w:rsid w:val="000F785D"/>
    <w:rsid w:val="00101ED7"/>
    <w:rsid w:val="001022B2"/>
    <w:rsid w:val="001027E7"/>
    <w:rsid w:val="00106AFB"/>
    <w:rsid w:val="00112A2F"/>
    <w:rsid w:val="00112BB2"/>
    <w:rsid w:val="0012525A"/>
    <w:rsid w:val="00137898"/>
    <w:rsid w:val="001517A4"/>
    <w:rsid w:val="0015318B"/>
    <w:rsid w:val="001572F0"/>
    <w:rsid w:val="0015731F"/>
    <w:rsid w:val="00167CD9"/>
    <w:rsid w:val="001759C3"/>
    <w:rsid w:val="00185BB7"/>
    <w:rsid w:val="00187DA8"/>
    <w:rsid w:val="00193B0B"/>
    <w:rsid w:val="00193DD1"/>
    <w:rsid w:val="00195E3E"/>
    <w:rsid w:val="001A0CEA"/>
    <w:rsid w:val="001A592A"/>
    <w:rsid w:val="001A5C11"/>
    <w:rsid w:val="001B599A"/>
    <w:rsid w:val="001B5B82"/>
    <w:rsid w:val="001C007C"/>
    <w:rsid w:val="001C2FF0"/>
    <w:rsid w:val="001C3D65"/>
    <w:rsid w:val="001C5A36"/>
    <w:rsid w:val="00202CCA"/>
    <w:rsid w:val="00204011"/>
    <w:rsid w:val="0020455E"/>
    <w:rsid w:val="00205970"/>
    <w:rsid w:val="00216F93"/>
    <w:rsid w:val="002175FA"/>
    <w:rsid w:val="00224BBE"/>
    <w:rsid w:val="00226544"/>
    <w:rsid w:val="002335AA"/>
    <w:rsid w:val="002349B5"/>
    <w:rsid w:val="00240DB8"/>
    <w:rsid w:val="0024425A"/>
    <w:rsid w:val="00255D7E"/>
    <w:rsid w:val="00257158"/>
    <w:rsid w:val="00271C29"/>
    <w:rsid w:val="0028017E"/>
    <w:rsid w:val="0028042E"/>
    <w:rsid w:val="002839C3"/>
    <w:rsid w:val="0028594C"/>
    <w:rsid w:val="00285BF2"/>
    <w:rsid w:val="00286332"/>
    <w:rsid w:val="00290C84"/>
    <w:rsid w:val="00296B3F"/>
    <w:rsid w:val="002A38E4"/>
    <w:rsid w:val="002B3711"/>
    <w:rsid w:val="002B3C2C"/>
    <w:rsid w:val="002B48F7"/>
    <w:rsid w:val="002C043A"/>
    <w:rsid w:val="002C67B6"/>
    <w:rsid w:val="002D04AB"/>
    <w:rsid w:val="002D591F"/>
    <w:rsid w:val="002F337D"/>
    <w:rsid w:val="002F40CB"/>
    <w:rsid w:val="002F592C"/>
    <w:rsid w:val="0030033C"/>
    <w:rsid w:val="00305FC4"/>
    <w:rsid w:val="003068CC"/>
    <w:rsid w:val="003110F7"/>
    <w:rsid w:val="0031224B"/>
    <w:rsid w:val="003127ED"/>
    <w:rsid w:val="00323EB3"/>
    <w:rsid w:val="0035708A"/>
    <w:rsid w:val="003626E7"/>
    <w:rsid w:val="00363445"/>
    <w:rsid w:val="003710FE"/>
    <w:rsid w:val="00385449"/>
    <w:rsid w:val="00386137"/>
    <w:rsid w:val="00391023"/>
    <w:rsid w:val="003939A4"/>
    <w:rsid w:val="00396671"/>
    <w:rsid w:val="0039698E"/>
    <w:rsid w:val="003970D4"/>
    <w:rsid w:val="0039723F"/>
    <w:rsid w:val="003A0FF6"/>
    <w:rsid w:val="003A206A"/>
    <w:rsid w:val="003A4ABA"/>
    <w:rsid w:val="003A4FF4"/>
    <w:rsid w:val="003A64C6"/>
    <w:rsid w:val="003B125B"/>
    <w:rsid w:val="003B631D"/>
    <w:rsid w:val="003C015D"/>
    <w:rsid w:val="003C6B31"/>
    <w:rsid w:val="003D1AFD"/>
    <w:rsid w:val="003D7B20"/>
    <w:rsid w:val="003E2BA6"/>
    <w:rsid w:val="003F2B3E"/>
    <w:rsid w:val="003F6510"/>
    <w:rsid w:val="00401EF0"/>
    <w:rsid w:val="00411915"/>
    <w:rsid w:val="00411D77"/>
    <w:rsid w:val="00412434"/>
    <w:rsid w:val="004134C7"/>
    <w:rsid w:val="0041355F"/>
    <w:rsid w:val="004138C4"/>
    <w:rsid w:val="00413A17"/>
    <w:rsid w:val="00417972"/>
    <w:rsid w:val="004506EE"/>
    <w:rsid w:val="00452FD5"/>
    <w:rsid w:val="00456E96"/>
    <w:rsid w:val="00460D0A"/>
    <w:rsid w:val="00462F69"/>
    <w:rsid w:val="00470EF0"/>
    <w:rsid w:val="00471CF1"/>
    <w:rsid w:val="004758B9"/>
    <w:rsid w:val="00480102"/>
    <w:rsid w:val="00494DF7"/>
    <w:rsid w:val="00495B94"/>
    <w:rsid w:val="00497CED"/>
    <w:rsid w:val="004A4A21"/>
    <w:rsid w:val="004B0D09"/>
    <w:rsid w:val="004B101F"/>
    <w:rsid w:val="004B258F"/>
    <w:rsid w:val="004E7572"/>
    <w:rsid w:val="004F2CAB"/>
    <w:rsid w:val="004F5317"/>
    <w:rsid w:val="004F7E85"/>
    <w:rsid w:val="00501180"/>
    <w:rsid w:val="00502147"/>
    <w:rsid w:val="00503C5C"/>
    <w:rsid w:val="0051253B"/>
    <w:rsid w:val="00514D8F"/>
    <w:rsid w:val="0051768F"/>
    <w:rsid w:val="00517C05"/>
    <w:rsid w:val="00522237"/>
    <w:rsid w:val="005327CB"/>
    <w:rsid w:val="005442F4"/>
    <w:rsid w:val="00561D5C"/>
    <w:rsid w:val="00565E3D"/>
    <w:rsid w:val="005661D0"/>
    <w:rsid w:val="0056654C"/>
    <w:rsid w:val="005807BF"/>
    <w:rsid w:val="00582AB5"/>
    <w:rsid w:val="0059217D"/>
    <w:rsid w:val="005A060E"/>
    <w:rsid w:val="005A6D76"/>
    <w:rsid w:val="005B0B93"/>
    <w:rsid w:val="005B5B41"/>
    <w:rsid w:val="005C369A"/>
    <w:rsid w:val="005E2E82"/>
    <w:rsid w:val="005E6F5C"/>
    <w:rsid w:val="00610D4C"/>
    <w:rsid w:val="006131AA"/>
    <w:rsid w:val="0062523C"/>
    <w:rsid w:val="00630A23"/>
    <w:rsid w:val="0063383C"/>
    <w:rsid w:val="00637B1E"/>
    <w:rsid w:val="0064001E"/>
    <w:rsid w:val="00646E2E"/>
    <w:rsid w:val="006554C2"/>
    <w:rsid w:val="00657ECB"/>
    <w:rsid w:val="006642D3"/>
    <w:rsid w:val="00667223"/>
    <w:rsid w:val="00674033"/>
    <w:rsid w:val="00682A5C"/>
    <w:rsid w:val="00682F0A"/>
    <w:rsid w:val="00683991"/>
    <w:rsid w:val="0069073B"/>
    <w:rsid w:val="006957BF"/>
    <w:rsid w:val="006959B1"/>
    <w:rsid w:val="006A3368"/>
    <w:rsid w:val="006A43BC"/>
    <w:rsid w:val="006B6E8C"/>
    <w:rsid w:val="006C0A4C"/>
    <w:rsid w:val="006E04FC"/>
    <w:rsid w:val="006E5753"/>
    <w:rsid w:val="006F0BAB"/>
    <w:rsid w:val="006F2D13"/>
    <w:rsid w:val="006F6FC4"/>
    <w:rsid w:val="0070110D"/>
    <w:rsid w:val="00703073"/>
    <w:rsid w:val="00707CD5"/>
    <w:rsid w:val="00720A0A"/>
    <w:rsid w:val="007256F0"/>
    <w:rsid w:val="007300F8"/>
    <w:rsid w:val="00730D22"/>
    <w:rsid w:val="00743F41"/>
    <w:rsid w:val="00744059"/>
    <w:rsid w:val="00755E66"/>
    <w:rsid w:val="00755EA9"/>
    <w:rsid w:val="00767E06"/>
    <w:rsid w:val="007859BA"/>
    <w:rsid w:val="00786908"/>
    <w:rsid w:val="00790ACE"/>
    <w:rsid w:val="00793584"/>
    <w:rsid w:val="007940D9"/>
    <w:rsid w:val="007A2B7C"/>
    <w:rsid w:val="007B243B"/>
    <w:rsid w:val="007B38B8"/>
    <w:rsid w:val="007B6A35"/>
    <w:rsid w:val="007C2F18"/>
    <w:rsid w:val="007D3481"/>
    <w:rsid w:val="007D7A3E"/>
    <w:rsid w:val="007E23CE"/>
    <w:rsid w:val="007E560A"/>
    <w:rsid w:val="007E5D6B"/>
    <w:rsid w:val="00801647"/>
    <w:rsid w:val="0080504A"/>
    <w:rsid w:val="00805352"/>
    <w:rsid w:val="00813A99"/>
    <w:rsid w:val="008204F3"/>
    <w:rsid w:val="00820568"/>
    <w:rsid w:val="00825DFF"/>
    <w:rsid w:val="00826307"/>
    <w:rsid w:val="0083750F"/>
    <w:rsid w:val="0084034A"/>
    <w:rsid w:val="008542E0"/>
    <w:rsid w:val="0085750A"/>
    <w:rsid w:val="00866216"/>
    <w:rsid w:val="0087510A"/>
    <w:rsid w:val="00876106"/>
    <w:rsid w:val="00877DA7"/>
    <w:rsid w:val="00880532"/>
    <w:rsid w:val="0089526B"/>
    <w:rsid w:val="00896807"/>
    <w:rsid w:val="008B04E8"/>
    <w:rsid w:val="008B5932"/>
    <w:rsid w:val="008B742A"/>
    <w:rsid w:val="008C1EE9"/>
    <w:rsid w:val="008C7ADD"/>
    <w:rsid w:val="008D0A1E"/>
    <w:rsid w:val="008D2186"/>
    <w:rsid w:val="008E121E"/>
    <w:rsid w:val="008E7437"/>
    <w:rsid w:val="009015E0"/>
    <w:rsid w:val="009046F4"/>
    <w:rsid w:val="00917031"/>
    <w:rsid w:val="00923C01"/>
    <w:rsid w:val="0092637D"/>
    <w:rsid w:val="00930140"/>
    <w:rsid w:val="00932685"/>
    <w:rsid w:val="00935A5E"/>
    <w:rsid w:val="009428BF"/>
    <w:rsid w:val="00950FD5"/>
    <w:rsid w:val="00951BF9"/>
    <w:rsid w:val="00952206"/>
    <w:rsid w:val="00956CC8"/>
    <w:rsid w:val="00957053"/>
    <w:rsid w:val="0095753C"/>
    <w:rsid w:val="00961665"/>
    <w:rsid w:val="00965454"/>
    <w:rsid w:val="00966DDD"/>
    <w:rsid w:val="00970009"/>
    <w:rsid w:val="00990150"/>
    <w:rsid w:val="00990751"/>
    <w:rsid w:val="009931B9"/>
    <w:rsid w:val="00993A85"/>
    <w:rsid w:val="00997883"/>
    <w:rsid w:val="009A313C"/>
    <w:rsid w:val="009A45E3"/>
    <w:rsid w:val="009B2A26"/>
    <w:rsid w:val="009C0CB9"/>
    <w:rsid w:val="009D2B4B"/>
    <w:rsid w:val="009E214E"/>
    <w:rsid w:val="009E55FF"/>
    <w:rsid w:val="009E6850"/>
    <w:rsid w:val="009E7B8A"/>
    <w:rsid w:val="009E7C49"/>
    <w:rsid w:val="009F3CE0"/>
    <w:rsid w:val="009F54A6"/>
    <w:rsid w:val="00A06E4C"/>
    <w:rsid w:val="00A139AC"/>
    <w:rsid w:val="00A31F00"/>
    <w:rsid w:val="00A32B8B"/>
    <w:rsid w:val="00A4273D"/>
    <w:rsid w:val="00A53FE3"/>
    <w:rsid w:val="00A71410"/>
    <w:rsid w:val="00A734B9"/>
    <w:rsid w:val="00A7674C"/>
    <w:rsid w:val="00A77272"/>
    <w:rsid w:val="00A776A9"/>
    <w:rsid w:val="00A77C01"/>
    <w:rsid w:val="00A81789"/>
    <w:rsid w:val="00A860DC"/>
    <w:rsid w:val="00A92BFB"/>
    <w:rsid w:val="00A958A1"/>
    <w:rsid w:val="00A96D56"/>
    <w:rsid w:val="00AA1BC5"/>
    <w:rsid w:val="00AB0AD9"/>
    <w:rsid w:val="00AB3DC8"/>
    <w:rsid w:val="00AC22F6"/>
    <w:rsid w:val="00AC6E99"/>
    <w:rsid w:val="00AE3C3B"/>
    <w:rsid w:val="00AF3FFF"/>
    <w:rsid w:val="00AF51ED"/>
    <w:rsid w:val="00AF7C80"/>
    <w:rsid w:val="00B02074"/>
    <w:rsid w:val="00B04284"/>
    <w:rsid w:val="00B113A0"/>
    <w:rsid w:val="00B21265"/>
    <w:rsid w:val="00B229DA"/>
    <w:rsid w:val="00B22E78"/>
    <w:rsid w:val="00B304D2"/>
    <w:rsid w:val="00B3205C"/>
    <w:rsid w:val="00B3226B"/>
    <w:rsid w:val="00B4684D"/>
    <w:rsid w:val="00B51C57"/>
    <w:rsid w:val="00B55C27"/>
    <w:rsid w:val="00B622B7"/>
    <w:rsid w:val="00B651D6"/>
    <w:rsid w:val="00B67F35"/>
    <w:rsid w:val="00B701BD"/>
    <w:rsid w:val="00B754BB"/>
    <w:rsid w:val="00B75725"/>
    <w:rsid w:val="00B80B32"/>
    <w:rsid w:val="00B83637"/>
    <w:rsid w:val="00B83925"/>
    <w:rsid w:val="00B86D9C"/>
    <w:rsid w:val="00BA0285"/>
    <w:rsid w:val="00BA0E6B"/>
    <w:rsid w:val="00BB14B9"/>
    <w:rsid w:val="00BB18D3"/>
    <w:rsid w:val="00BB2E43"/>
    <w:rsid w:val="00BB4164"/>
    <w:rsid w:val="00BC432D"/>
    <w:rsid w:val="00BC56A1"/>
    <w:rsid w:val="00BC747D"/>
    <w:rsid w:val="00BD449C"/>
    <w:rsid w:val="00BF21F9"/>
    <w:rsid w:val="00BF45C0"/>
    <w:rsid w:val="00BF6010"/>
    <w:rsid w:val="00BF7574"/>
    <w:rsid w:val="00C12F1A"/>
    <w:rsid w:val="00C15CC4"/>
    <w:rsid w:val="00C31C0D"/>
    <w:rsid w:val="00C3368A"/>
    <w:rsid w:val="00C33E1A"/>
    <w:rsid w:val="00C34A0E"/>
    <w:rsid w:val="00C46957"/>
    <w:rsid w:val="00C50C61"/>
    <w:rsid w:val="00C63559"/>
    <w:rsid w:val="00C63F34"/>
    <w:rsid w:val="00C64D35"/>
    <w:rsid w:val="00C65EC9"/>
    <w:rsid w:val="00C70477"/>
    <w:rsid w:val="00C7761D"/>
    <w:rsid w:val="00C9077C"/>
    <w:rsid w:val="00C95B8B"/>
    <w:rsid w:val="00CA56F2"/>
    <w:rsid w:val="00CB0ECC"/>
    <w:rsid w:val="00CB2E6E"/>
    <w:rsid w:val="00CB4AF8"/>
    <w:rsid w:val="00CB686C"/>
    <w:rsid w:val="00CD0114"/>
    <w:rsid w:val="00CD3521"/>
    <w:rsid w:val="00CD7AE8"/>
    <w:rsid w:val="00CE6931"/>
    <w:rsid w:val="00CF2FA5"/>
    <w:rsid w:val="00D058EE"/>
    <w:rsid w:val="00D06450"/>
    <w:rsid w:val="00D2142A"/>
    <w:rsid w:val="00D22E0B"/>
    <w:rsid w:val="00D2503D"/>
    <w:rsid w:val="00D25D03"/>
    <w:rsid w:val="00D2792B"/>
    <w:rsid w:val="00D3051A"/>
    <w:rsid w:val="00D332C2"/>
    <w:rsid w:val="00D43C29"/>
    <w:rsid w:val="00D47626"/>
    <w:rsid w:val="00D52E7C"/>
    <w:rsid w:val="00D53AC2"/>
    <w:rsid w:val="00D56F45"/>
    <w:rsid w:val="00D601AE"/>
    <w:rsid w:val="00D62B1A"/>
    <w:rsid w:val="00D63AF7"/>
    <w:rsid w:val="00D6708B"/>
    <w:rsid w:val="00D70408"/>
    <w:rsid w:val="00D71D74"/>
    <w:rsid w:val="00D75367"/>
    <w:rsid w:val="00D804F8"/>
    <w:rsid w:val="00D837C9"/>
    <w:rsid w:val="00D86B72"/>
    <w:rsid w:val="00D86BD4"/>
    <w:rsid w:val="00DA0FEF"/>
    <w:rsid w:val="00DC0742"/>
    <w:rsid w:val="00DC249D"/>
    <w:rsid w:val="00DC4BAC"/>
    <w:rsid w:val="00DD0A44"/>
    <w:rsid w:val="00DD14DC"/>
    <w:rsid w:val="00DE0B73"/>
    <w:rsid w:val="00DE3FAA"/>
    <w:rsid w:val="00DF0B17"/>
    <w:rsid w:val="00DF18C5"/>
    <w:rsid w:val="00E01FAA"/>
    <w:rsid w:val="00E07529"/>
    <w:rsid w:val="00E07C5E"/>
    <w:rsid w:val="00E11106"/>
    <w:rsid w:val="00E12E48"/>
    <w:rsid w:val="00E1690E"/>
    <w:rsid w:val="00E2765E"/>
    <w:rsid w:val="00E6799C"/>
    <w:rsid w:val="00E703E7"/>
    <w:rsid w:val="00E73F18"/>
    <w:rsid w:val="00E85B00"/>
    <w:rsid w:val="00E874A6"/>
    <w:rsid w:val="00E90B46"/>
    <w:rsid w:val="00E936B0"/>
    <w:rsid w:val="00E94801"/>
    <w:rsid w:val="00E9634C"/>
    <w:rsid w:val="00EA22E9"/>
    <w:rsid w:val="00EA39AB"/>
    <w:rsid w:val="00EB1F68"/>
    <w:rsid w:val="00EB475F"/>
    <w:rsid w:val="00EB6A74"/>
    <w:rsid w:val="00EC2FB7"/>
    <w:rsid w:val="00EC452E"/>
    <w:rsid w:val="00EC5792"/>
    <w:rsid w:val="00ED1300"/>
    <w:rsid w:val="00ED21B4"/>
    <w:rsid w:val="00ED455B"/>
    <w:rsid w:val="00ED5C8C"/>
    <w:rsid w:val="00ED684A"/>
    <w:rsid w:val="00EE1FA8"/>
    <w:rsid w:val="00EE6692"/>
    <w:rsid w:val="00EE7855"/>
    <w:rsid w:val="00EF1F13"/>
    <w:rsid w:val="00F13A43"/>
    <w:rsid w:val="00F13DD1"/>
    <w:rsid w:val="00F1634F"/>
    <w:rsid w:val="00F169B1"/>
    <w:rsid w:val="00F1741B"/>
    <w:rsid w:val="00F22D47"/>
    <w:rsid w:val="00F246AD"/>
    <w:rsid w:val="00F3137F"/>
    <w:rsid w:val="00F31848"/>
    <w:rsid w:val="00F350E7"/>
    <w:rsid w:val="00F350F8"/>
    <w:rsid w:val="00F42FEB"/>
    <w:rsid w:val="00F44831"/>
    <w:rsid w:val="00F51DBF"/>
    <w:rsid w:val="00F538CC"/>
    <w:rsid w:val="00F55455"/>
    <w:rsid w:val="00F6266C"/>
    <w:rsid w:val="00F66EE6"/>
    <w:rsid w:val="00F678BB"/>
    <w:rsid w:val="00F87634"/>
    <w:rsid w:val="00FA16ED"/>
    <w:rsid w:val="00FA54BB"/>
    <w:rsid w:val="00FB17AC"/>
    <w:rsid w:val="00FB726F"/>
    <w:rsid w:val="00FC2ED2"/>
    <w:rsid w:val="00FD6D89"/>
    <w:rsid w:val="00FD7133"/>
    <w:rsid w:val="00FF0F16"/>
    <w:rsid w:val="00FF2E2F"/>
    <w:rsid w:val="00FF71A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6A431"/>
  <w15:chartTrackingRefBased/>
  <w15:docId w15:val="{7E4F6282-B43C-41D8-B297-D228F84F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9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C46957"/>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C46957"/>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C46957"/>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C46957"/>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iPriority w:val="99"/>
    <w:unhideWhenUsed/>
    <w:rsid w:val="00C46957"/>
    <w:rPr>
      <w:vertAlign w:val="superscript"/>
    </w:rPr>
  </w:style>
  <w:style w:type="paragraph" w:styleId="Footer">
    <w:name w:val="footer"/>
    <w:basedOn w:val="Normal"/>
    <w:link w:val="FooterChar"/>
    <w:uiPriority w:val="99"/>
    <w:unhideWhenUsed/>
    <w:rsid w:val="00C46957"/>
    <w:pPr>
      <w:tabs>
        <w:tab w:val="center" w:pos="4844"/>
        <w:tab w:val="right" w:pos="9689"/>
      </w:tabs>
      <w:spacing w:after="0" w:line="240" w:lineRule="auto"/>
    </w:pPr>
  </w:style>
  <w:style w:type="character" w:customStyle="1" w:styleId="FooterChar">
    <w:name w:val="Footer Char"/>
    <w:basedOn w:val="DefaultParagraphFont"/>
    <w:link w:val="Footer"/>
    <w:uiPriority w:val="99"/>
    <w:rsid w:val="00C46957"/>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C46957"/>
    <w:pPr>
      <w:spacing w:line="240" w:lineRule="exact"/>
    </w:pPr>
    <w:rPr>
      <w:vertAlign w:val="superscript"/>
    </w:rPr>
  </w:style>
  <w:style w:type="paragraph" w:customStyle="1" w:styleId="cp">
    <w:name w:val="cp"/>
    <w:basedOn w:val="Normal"/>
    <w:rsid w:val="00C46957"/>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46957"/>
    <w:rPr>
      <w:color w:val="0563C1" w:themeColor="hyperlink"/>
      <w:u w:val="single"/>
    </w:rPr>
  </w:style>
  <w:style w:type="paragraph" w:customStyle="1" w:styleId="tt">
    <w:name w:val="tt"/>
    <w:basedOn w:val="Normal"/>
    <w:rsid w:val="00EF1F13"/>
    <w:pPr>
      <w:spacing w:after="0" w:line="240" w:lineRule="auto"/>
      <w:jc w:val="center"/>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C5A36"/>
    <w:rPr>
      <w:sz w:val="16"/>
      <w:szCs w:val="16"/>
    </w:rPr>
  </w:style>
  <w:style w:type="paragraph" w:styleId="Header">
    <w:name w:val="header"/>
    <w:basedOn w:val="Normal"/>
    <w:link w:val="HeaderChar"/>
    <w:uiPriority w:val="99"/>
    <w:unhideWhenUsed/>
    <w:rsid w:val="008B04E8"/>
    <w:pPr>
      <w:tabs>
        <w:tab w:val="center" w:pos="4844"/>
        <w:tab w:val="right" w:pos="9689"/>
      </w:tabs>
      <w:spacing w:after="0" w:line="240" w:lineRule="auto"/>
    </w:pPr>
  </w:style>
  <w:style w:type="character" w:customStyle="1" w:styleId="HeaderChar">
    <w:name w:val="Header Char"/>
    <w:basedOn w:val="DefaultParagraphFont"/>
    <w:link w:val="Header"/>
    <w:uiPriority w:val="99"/>
    <w:rsid w:val="008B04E8"/>
  </w:style>
  <w:style w:type="paragraph" w:styleId="BalloonText">
    <w:name w:val="Balloon Text"/>
    <w:basedOn w:val="Normal"/>
    <w:link w:val="BalloonTextChar"/>
    <w:uiPriority w:val="99"/>
    <w:semiHidden/>
    <w:unhideWhenUsed/>
    <w:rsid w:val="008B0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E8"/>
    <w:rPr>
      <w:rFonts w:ascii="Segoe UI" w:hAnsi="Segoe UI" w:cs="Segoe UI"/>
      <w:sz w:val="18"/>
      <w:szCs w:val="18"/>
    </w:rPr>
  </w:style>
  <w:style w:type="paragraph" w:customStyle="1" w:styleId="1">
    <w:name w:val="Стиль1"/>
    <w:basedOn w:val="NormalWeb"/>
    <w:link w:val="10"/>
    <w:autoRedefine/>
    <w:qFormat/>
    <w:rsid w:val="009B2A26"/>
    <w:pPr>
      <w:ind w:left="90" w:hanging="90"/>
    </w:pPr>
    <w:rPr>
      <w:rFonts w:ascii="Calibri Light" w:hAnsi="Calibri Light"/>
      <w:sz w:val="16"/>
      <w:szCs w:val="16"/>
      <w:lang w:val="ro-MD"/>
    </w:rPr>
  </w:style>
  <w:style w:type="character" w:customStyle="1" w:styleId="10">
    <w:name w:val="Стиль1 Знак"/>
    <w:basedOn w:val="DefaultParagraphFont"/>
    <w:link w:val="1"/>
    <w:rsid w:val="009B2A26"/>
    <w:rPr>
      <w:rFonts w:ascii="Calibri Light" w:eastAsia="Times New Roman" w:hAnsi="Calibri Light" w:cs="Times New Roman"/>
      <w:sz w:val="16"/>
      <w:szCs w:val="16"/>
      <w:lang w:val="ro-MD"/>
    </w:rPr>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Stil3"/>
    <w:basedOn w:val="Normal"/>
    <w:link w:val="ListParagraphChar"/>
    <w:uiPriority w:val="34"/>
    <w:qFormat/>
    <w:rsid w:val="0020455E"/>
    <w:pPr>
      <w:spacing w:after="200" w:line="276" w:lineRule="auto"/>
      <w:ind w:left="720"/>
      <w:contextualSpacing/>
    </w:pPr>
    <w:rPr>
      <w:rFonts w:ascii="Calibri" w:eastAsia="Calibri" w:hAnsi="Calibri" w:cs="Times New Roman"/>
      <w:sz w:val="20"/>
      <w:szCs w:val="20"/>
      <w:lang w:val="ru-RU" w:eastAsia="ru-RU"/>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qFormat/>
    <w:locked/>
    <w:rsid w:val="0020455E"/>
    <w:rPr>
      <w:rFonts w:ascii="Calibri" w:eastAsia="Calibri" w:hAnsi="Calibri" w:cs="Times New Roman"/>
      <w:sz w:val="20"/>
      <w:szCs w:val="20"/>
      <w:lang w:val="ru-RU" w:eastAsia="ru-RU"/>
    </w:rPr>
  </w:style>
  <w:style w:type="paragraph" w:styleId="CommentText">
    <w:name w:val="annotation text"/>
    <w:basedOn w:val="Normal"/>
    <w:link w:val="CommentTextChar"/>
    <w:uiPriority w:val="99"/>
    <w:semiHidden/>
    <w:unhideWhenUsed/>
    <w:rsid w:val="00930140"/>
    <w:pPr>
      <w:spacing w:line="240" w:lineRule="auto"/>
    </w:pPr>
    <w:rPr>
      <w:sz w:val="20"/>
      <w:szCs w:val="20"/>
    </w:rPr>
  </w:style>
  <w:style w:type="character" w:customStyle="1" w:styleId="CommentTextChar">
    <w:name w:val="Comment Text Char"/>
    <w:basedOn w:val="DefaultParagraphFont"/>
    <w:link w:val="CommentText"/>
    <w:uiPriority w:val="99"/>
    <w:semiHidden/>
    <w:rsid w:val="00930140"/>
    <w:rPr>
      <w:sz w:val="20"/>
      <w:szCs w:val="20"/>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9F54A6"/>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E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3FAA"/>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296B3F"/>
    <w:rPr>
      <w:b/>
      <w:bCs/>
    </w:rPr>
  </w:style>
  <w:style w:type="character" w:customStyle="1" w:styleId="CommentSubjectChar">
    <w:name w:val="Comment Subject Char"/>
    <w:basedOn w:val="CommentTextChar"/>
    <w:link w:val="CommentSubject"/>
    <w:uiPriority w:val="99"/>
    <w:semiHidden/>
    <w:rsid w:val="00296B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0068">
      <w:bodyDiv w:val="1"/>
      <w:marLeft w:val="0"/>
      <w:marRight w:val="0"/>
      <w:marTop w:val="0"/>
      <w:marBottom w:val="0"/>
      <w:divBdr>
        <w:top w:val="none" w:sz="0" w:space="0" w:color="auto"/>
        <w:left w:val="none" w:sz="0" w:space="0" w:color="auto"/>
        <w:bottom w:val="none" w:sz="0" w:space="0" w:color="auto"/>
        <w:right w:val="none" w:sz="0" w:space="0" w:color="auto"/>
      </w:divBdr>
    </w:div>
    <w:div w:id="153107268">
      <w:bodyDiv w:val="1"/>
      <w:marLeft w:val="0"/>
      <w:marRight w:val="0"/>
      <w:marTop w:val="0"/>
      <w:marBottom w:val="0"/>
      <w:divBdr>
        <w:top w:val="none" w:sz="0" w:space="0" w:color="auto"/>
        <w:left w:val="none" w:sz="0" w:space="0" w:color="auto"/>
        <w:bottom w:val="none" w:sz="0" w:space="0" w:color="auto"/>
        <w:right w:val="none" w:sz="0" w:space="0" w:color="auto"/>
      </w:divBdr>
    </w:div>
    <w:div w:id="531068652">
      <w:bodyDiv w:val="1"/>
      <w:marLeft w:val="0"/>
      <w:marRight w:val="0"/>
      <w:marTop w:val="0"/>
      <w:marBottom w:val="0"/>
      <w:divBdr>
        <w:top w:val="none" w:sz="0" w:space="0" w:color="auto"/>
        <w:left w:val="none" w:sz="0" w:space="0" w:color="auto"/>
        <w:bottom w:val="none" w:sz="0" w:space="0" w:color="auto"/>
        <w:right w:val="none" w:sz="0" w:space="0" w:color="auto"/>
      </w:divBdr>
    </w:div>
    <w:div w:id="671759778">
      <w:bodyDiv w:val="1"/>
      <w:marLeft w:val="0"/>
      <w:marRight w:val="0"/>
      <w:marTop w:val="0"/>
      <w:marBottom w:val="0"/>
      <w:divBdr>
        <w:top w:val="none" w:sz="0" w:space="0" w:color="auto"/>
        <w:left w:val="none" w:sz="0" w:space="0" w:color="auto"/>
        <w:bottom w:val="none" w:sz="0" w:space="0" w:color="auto"/>
        <w:right w:val="none" w:sz="0" w:space="0" w:color="auto"/>
      </w:divBdr>
    </w:div>
    <w:div w:id="942226659">
      <w:bodyDiv w:val="1"/>
      <w:marLeft w:val="0"/>
      <w:marRight w:val="0"/>
      <w:marTop w:val="0"/>
      <w:marBottom w:val="0"/>
      <w:divBdr>
        <w:top w:val="none" w:sz="0" w:space="0" w:color="auto"/>
        <w:left w:val="none" w:sz="0" w:space="0" w:color="auto"/>
        <w:bottom w:val="none" w:sz="0" w:space="0" w:color="auto"/>
        <w:right w:val="none" w:sz="0" w:space="0" w:color="auto"/>
      </w:divBdr>
    </w:div>
    <w:div w:id="1134178957">
      <w:bodyDiv w:val="1"/>
      <w:marLeft w:val="0"/>
      <w:marRight w:val="0"/>
      <w:marTop w:val="0"/>
      <w:marBottom w:val="0"/>
      <w:divBdr>
        <w:top w:val="none" w:sz="0" w:space="0" w:color="auto"/>
        <w:left w:val="none" w:sz="0" w:space="0" w:color="auto"/>
        <w:bottom w:val="none" w:sz="0" w:space="0" w:color="auto"/>
        <w:right w:val="none" w:sz="0" w:space="0" w:color="auto"/>
      </w:divBdr>
    </w:div>
    <w:div w:id="1155340736">
      <w:bodyDiv w:val="1"/>
      <w:marLeft w:val="0"/>
      <w:marRight w:val="0"/>
      <w:marTop w:val="0"/>
      <w:marBottom w:val="0"/>
      <w:divBdr>
        <w:top w:val="none" w:sz="0" w:space="0" w:color="auto"/>
        <w:left w:val="none" w:sz="0" w:space="0" w:color="auto"/>
        <w:bottom w:val="none" w:sz="0" w:space="0" w:color="auto"/>
        <w:right w:val="none" w:sz="0" w:space="0" w:color="auto"/>
      </w:divBdr>
    </w:div>
    <w:div w:id="1185288686">
      <w:bodyDiv w:val="1"/>
      <w:marLeft w:val="0"/>
      <w:marRight w:val="0"/>
      <w:marTop w:val="0"/>
      <w:marBottom w:val="0"/>
      <w:divBdr>
        <w:top w:val="none" w:sz="0" w:space="0" w:color="auto"/>
        <w:left w:val="none" w:sz="0" w:space="0" w:color="auto"/>
        <w:bottom w:val="none" w:sz="0" w:space="0" w:color="auto"/>
        <w:right w:val="none" w:sz="0" w:space="0" w:color="auto"/>
      </w:divBdr>
    </w:div>
    <w:div w:id="1255892455">
      <w:bodyDiv w:val="1"/>
      <w:marLeft w:val="0"/>
      <w:marRight w:val="0"/>
      <w:marTop w:val="0"/>
      <w:marBottom w:val="0"/>
      <w:divBdr>
        <w:top w:val="none" w:sz="0" w:space="0" w:color="auto"/>
        <w:left w:val="none" w:sz="0" w:space="0" w:color="auto"/>
        <w:bottom w:val="none" w:sz="0" w:space="0" w:color="auto"/>
        <w:right w:val="none" w:sz="0" w:space="0" w:color="auto"/>
      </w:divBdr>
    </w:div>
    <w:div w:id="1431318189">
      <w:bodyDiv w:val="1"/>
      <w:marLeft w:val="0"/>
      <w:marRight w:val="0"/>
      <w:marTop w:val="0"/>
      <w:marBottom w:val="0"/>
      <w:divBdr>
        <w:top w:val="none" w:sz="0" w:space="0" w:color="auto"/>
        <w:left w:val="none" w:sz="0" w:space="0" w:color="auto"/>
        <w:bottom w:val="none" w:sz="0" w:space="0" w:color="auto"/>
        <w:right w:val="none" w:sz="0" w:space="0" w:color="auto"/>
      </w:divBdr>
    </w:div>
    <w:div w:id="1459640889">
      <w:bodyDiv w:val="1"/>
      <w:marLeft w:val="0"/>
      <w:marRight w:val="0"/>
      <w:marTop w:val="0"/>
      <w:marBottom w:val="0"/>
      <w:divBdr>
        <w:top w:val="none" w:sz="0" w:space="0" w:color="auto"/>
        <w:left w:val="none" w:sz="0" w:space="0" w:color="auto"/>
        <w:bottom w:val="none" w:sz="0" w:space="0" w:color="auto"/>
        <w:right w:val="none" w:sz="0" w:space="0" w:color="auto"/>
      </w:divBdr>
    </w:div>
    <w:div w:id="1488088217">
      <w:bodyDiv w:val="1"/>
      <w:marLeft w:val="0"/>
      <w:marRight w:val="0"/>
      <w:marTop w:val="0"/>
      <w:marBottom w:val="0"/>
      <w:divBdr>
        <w:top w:val="none" w:sz="0" w:space="0" w:color="auto"/>
        <w:left w:val="none" w:sz="0" w:space="0" w:color="auto"/>
        <w:bottom w:val="none" w:sz="0" w:space="0" w:color="auto"/>
        <w:right w:val="none" w:sz="0" w:space="0" w:color="auto"/>
      </w:divBdr>
    </w:div>
    <w:div w:id="1519201624">
      <w:bodyDiv w:val="1"/>
      <w:marLeft w:val="0"/>
      <w:marRight w:val="0"/>
      <w:marTop w:val="0"/>
      <w:marBottom w:val="0"/>
      <w:divBdr>
        <w:top w:val="none" w:sz="0" w:space="0" w:color="auto"/>
        <w:left w:val="none" w:sz="0" w:space="0" w:color="auto"/>
        <w:bottom w:val="none" w:sz="0" w:space="0" w:color="auto"/>
        <w:right w:val="none" w:sz="0" w:space="0" w:color="auto"/>
      </w:divBdr>
    </w:div>
    <w:div w:id="1607616455">
      <w:bodyDiv w:val="1"/>
      <w:marLeft w:val="0"/>
      <w:marRight w:val="0"/>
      <w:marTop w:val="0"/>
      <w:marBottom w:val="0"/>
      <w:divBdr>
        <w:top w:val="none" w:sz="0" w:space="0" w:color="auto"/>
        <w:left w:val="none" w:sz="0" w:space="0" w:color="auto"/>
        <w:bottom w:val="none" w:sz="0" w:space="0" w:color="auto"/>
        <w:right w:val="none" w:sz="0" w:space="0" w:color="auto"/>
      </w:divBdr>
    </w:div>
    <w:div w:id="1691180219">
      <w:bodyDiv w:val="1"/>
      <w:marLeft w:val="0"/>
      <w:marRight w:val="0"/>
      <w:marTop w:val="0"/>
      <w:marBottom w:val="0"/>
      <w:divBdr>
        <w:top w:val="none" w:sz="0" w:space="0" w:color="auto"/>
        <w:left w:val="none" w:sz="0" w:space="0" w:color="auto"/>
        <w:bottom w:val="none" w:sz="0" w:space="0" w:color="auto"/>
        <w:right w:val="none" w:sz="0" w:space="0" w:color="auto"/>
      </w:divBdr>
    </w:div>
    <w:div w:id="1919438810">
      <w:bodyDiv w:val="1"/>
      <w:marLeft w:val="0"/>
      <w:marRight w:val="0"/>
      <w:marTop w:val="0"/>
      <w:marBottom w:val="0"/>
      <w:divBdr>
        <w:top w:val="none" w:sz="0" w:space="0" w:color="auto"/>
        <w:left w:val="none" w:sz="0" w:space="0" w:color="auto"/>
        <w:bottom w:val="none" w:sz="0" w:space="0" w:color="auto"/>
        <w:right w:val="none" w:sz="0" w:space="0" w:color="auto"/>
      </w:divBdr>
    </w:div>
    <w:div w:id="1998024259">
      <w:bodyDiv w:val="1"/>
      <w:marLeft w:val="0"/>
      <w:marRight w:val="0"/>
      <w:marTop w:val="0"/>
      <w:marBottom w:val="0"/>
      <w:divBdr>
        <w:top w:val="none" w:sz="0" w:space="0" w:color="auto"/>
        <w:left w:val="none" w:sz="0" w:space="0" w:color="auto"/>
        <w:bottom w:val="none" w:sz="0" w:space="0" w:color="auto"/>
        <w:right w:val="none" w:sz="0" w:space="0" w:color="auto"/>
      </w:divBdr>
    </w:div>
    <w:div w:id="20134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rm.md/ro/deci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A7B81-6081-4F89-BDD2-8FA2FD39507D}">
  <ds:schemaRefs>
    <ds:schemaRef ds:uri="http://schemas.microsoft.com/sharepoint/v3/contenttype/forms"/>
  </ds:schemaRefs>
</ds:datastoreItem>
</file>

<file path=customXml/itemProps2.xml><?xml version="1.0" encoding="utf-8"?>
<ds:datastoreItem xmlns:ds="http://schemas.openxmlformats.org/officeDocument/2006/customXml" ds:itemID="{28B6AB9C-50C2-4C72-B472-051C3D1A7C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B80340-6068-4720-82E2-39C590B7C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4B26A4-3436-4232-B703-AA93A00C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8228</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Sîrbu</dc:creator>
  <cp:keywords/>
  <dc:description/>
  <cp:lastModifiedBy>Paiu Eugenia</cp:lastModifiedBy>
  <cp:revision>2</cp:revision>
  <cp:lastPrinted>2019-05-16T06:05:00Z</cp:lastPrinted>
  <dcterms:created xsi:type="dcterms:W3CDTF">2021-12-09T10:22:00Z</dcterms:created>
  <dcterms:modified xsi:type="dcterms:W3CDTF">2021-12-09T10:22:00Z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